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4F5D0" w14:textId="77777777" w:rsidR="009337CC" w:rsidRPr="00622DD5" w:rsidRDefault="009337CC" w:rsidP="009337CC">
      <w:pPr>
        <w:pStyle w:val="Title"/>
        <w:jc w:val="right"/>
        <w:rPr>
          <w:rFonts w:ascii="Century Gothic" w:hAnsi="Century Gothic" w:cstheme="minorHAnsi"/>
        </w:rPr>
      </w:pPr>
    </w:p>
    <w:p w14:paraId="38671B62" w14:textId="77777777" w:rsidR="00FD4436" w:rsidRPr="001533C3" w:rsidRDefault="00FD4436" w:rsidP="001533C3">
      <w:pPr>
        <w:rPr>
          <w:rFonts w:ascii="Century Gothic" w:hAnsi="Century Gothic"/>
          <w:b/>
          <w:sz w:val="44"/>
          <w:szCs w:val="44"/>
        </w:rPr>
      </w:pPr>
      <w:r w:rsidRPr="00622DD5">
        <w:rPr>
          <w:rFonts w:ascii="Century Gothic" w:hAnsi="Century Gothic" w:cstheme="minorHAnsi"/>
          <w:b/>
          <w:sz w:val="48"/>
          <w:szCs w:val="48"/>
        </w:rPr>
        <w:t>BRCGS</w:t>
      </w:r>
      <w:r w:rsidR="001533C3">
        <w:rPr>
          <w:rFonts w:ascii="Century Gothic" w:hAnsi="Century Gothic" w:cstheme="minorHAnsi"/>
          <w:b/>
          <w:sz w:val="48"/>
          <w:szCs w:val="48"/>
        </w:rPr>
        <w:t xml:space="preserve"> </w:t>
      </w:r>
      <w:r w:rsidR="001533C3" w:rsidRPr="001533C3">
        <w:rPr>
          <w:rFonts w:ascii="Century Gothic" w:hAnsi="Century Gothic"/>
          <w:b/>
          <w:sz w:val="44"/>
          <w:szCs w:val="44"/>
        </w:rPr>
        <w:t>PACKAGING MATERIALS Issue 6</w:t>
      </w:r>
    </w:p>
    <w:p w14:paraId="66924AE0" w14:textId="77777777" w:rsidR="009337CC" w:rsidRPr="001533C3" w:rsidRDefault="00A45284" w:rsidP="001533C3">
      <w:pPr>
        <w:pStyle w:val="Title"/>
        <w:jc w:val="center"/>
        <w:rPr>
          <w:rFonts w:ascii="Century Gothic" w:hAnsi="Century Gothic" w:cstheme="minorHAnsi"/>
          <w:sz w:val="32"/>
          <w:szCs w:val="32"/>
        </w:rPr>
      </w:pPr>
      <w:r w:rsidRPr="001533C3">
        <w:rPr>
          <w:rFonts w:ascii="Century Gothic" w:hAnsi="Century Gothic" w:cstheme="minorHAnsi"/>
          <w:color w:val="auto"/>
          <w:sz w:val="32"/>
          <w:szCs w:val="32"/>
        </w:rPr>
        <w:t>P611</w:t>
      </w:r>
      <w:r w:rsidR="009337CC" w:rsidRPr="001533C3">
        <w:rPr>
          <w:rFonts w:ascii="Century Gothic" w:hAnsi="Century Gothic" w:cstheme="minorHAnsi"/>
          <w:color w:val="auto"/>
          <w:sz w:val="32"/>
          <w:szCs w:val="32"/>
        </w:rPr>
        <w:t xml:space="preserve">: </w:t>
      </w:r>
      <w:r w:rsidRPr="001533C3">
        <w:rPr>
          <w:rFonts w:ascii="Century Gothic" w:hAnsi="Century Gothic" w:cstheme="minorHAnsi"/>
          <w:color w:val="auto"/>
          <w:sz w:val="32"/>
          <w:szCs w:val="32"/>
        </w:rPr>
        <w:t>Issue 6 Transition Document for Basic Hygiene Sites</w:t>
      </w:r>
    </w:p>
    <w:p w14:paraId="154F7022" w14:textId="77777777" w:rsidR="009337CC" w:rsidRPr="00C27BDA" w:rsidRDefault="009337CC" w:rsidP="009337CC">
      <w:pPr>
        <w:rPr>
          <w:rFonts w:ascii="Century Gothic" w:hAnsi="Century Gothic" w:cstheme="minorHAnsi"/>
          <w:b/>
        </w:rPr>
      </w:pPr>
      <w:r w:rsidRPr="00C27BDA">
        <w:rPr>
          <w:rFonts w:ascii="Century Gothic" w:hAnsi="Century Gothic" w:cstheme="minorHAnsi"/>
          <w:b/>
        </w:rPr>
        <w:t xml:space="preserve">Document Scope </w:t>
      </w:r>
    </w:p>
    <w:p w14:paraId="238D8C63" w14:textId="77777777" w:rsidR="001A5F5C" w:rsidRDefault="001A5F5C" w:rsidP="001A5F5C">
      <w:pPr>
        <w:spacing w:before="120" w:after="120" w:line="240" w:lineRule="auto"/>
        <w:rPr>
          <w:rFonts w:ascii="Century Gothic" w:hAnsi="Century Gothic" w:cs="Arial"/>
        </w:rPr>
      </w:pPr>
      <w:r>
        <w:rPr>
          <w:rFonts w:ascii="Century Gothic" w:hAnsi="Century Gothic" w:cstheme="minorHAnsi"/>
        </w:rPr>
        <w:t>A guidance document for sites</w:t>
      </w:r>
      <w:r w:rsidRPr="00562586">
        <w:rPr>
          <w:rFonts w:ascii="Century Gothic" w:hAnsi="Century Gothic" w:cs="Arial"/>
        </w:rPr>
        <w:t xml:space="preserve"> currently operating to the basic hygiene level of certification </w:t>
      </w:r>
      <w:r>
        <w:rPr>
          <w:rFonts w:ascii="Century Gothic" w:hAnsi="Century Gothic" w:cs="Arial"/>
        </w:rPr>
        <w:t>on</w:t>
      </w:r>
      <w:r w:rsidRPr="00562586">
        <w:rPr>
          <w:rFonts w:ascii="Century Gothic" w:hAnsi="Century Gothic" w:cs="Arial"/>
        </w:rPr>
        <w:t xml:space="preserve"> how to prepare for audits against the new issue 6 of the Standard. </w:t>
      </w:r>
    </w:p>
    <w:p w14:paraId="694B838D" w14:textId="77777777" w:rsidR="001A5F5C" w:rsidRPr="00622DD5" w:rsidRDefault="001A5F5C" w:rsidP="009337CC">
      <w:pPr>
        <w:rPr>
          <w:rFonts w:ascii="Century Gothic" w:hAnsi="Century Gothic" w:cstheme="minorHAnsi"/>
        </w:rPr>
      </w:pPr>
    </w:p>
    <w:p w14:paraId="11029F67" w14:textId="77777777" w:rsidR="008457C6" w:rsidRPr="00622DD5" w:rsidRDefault="008457C6" w:rsidP="009337CC">
      <w:pPr>
        <w:rPr>
          <w:rFonts w:ascii="Century Gothic" w:hAnsi="Century Gothic" w:cstheme="minorHAnsi"/>
        </w:rPr>
      </w:pPr>
    </w:p>
    <w:p w14:paraId="2CA9EA77" w14:textId="77777777" w:rsidR="008457C6" w:rsidRPr="00622DD5" w:rsidRDefault="008457C6" w:rsidP="009337CC">
      <w:pPr>
        <w:rPr>
          <w:rFonts w:ascii="Century Gothic" w:hAnsi="Century Gothic" w:cstheme="minorHAnsi"/>
        </w:rPr>
      </w:pPr>
    </w:p>
    <w:p w14:paraId="0D94ABFA" w14:textId="77777777" w:rsidR="009337CC" w:rsidRPr="00622DD5" w:rsidRDefault="009337CC" w:rsidP="009337CC">
      <w:pPr>
        <w:rPr>
          <w:rFonts w:ascii="Century Gothic" w:hAnsi="Century Gothic" w:cstheme="minorHAnsi"/>
        </w:rPr>
      </w:pPr>
      <w:r w:rsidRPr="00622DD5">
        <w:rPr>
          <w:rFonts w:ascii="Century Gothic" w:hAnsi="Century Gothic" w:cstheme="minorHAnsi"/>
        </w:rPr>
        <w:t xml:space="preserve">Change log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5"/>
        <w:gridCol w:w="1384"/>
        <w:gridCol w:w="6461"/>
      </w:tblGrid>
      <w:tr w:rsidR="00622DD5" w:rsidRPr="00622DD5" w14:paraId="227DE74E" w14:textId="77777777" w:rsidTr="009337CC">
        <w:tc>
          <w:tcPr>
            <w:tcW w:w="1242" w:type="dxa"/>
          </w:tcPr>
          <w:p w14:paraId="1B965A02" w14:textId="77777777" w:rsidR="009337CC" w:rsidRPr="00622DD5" w:rsidRDefault="00FD4436" w:rsidP="009337CC">
            <w:pPr>
              <w:spacing w:before="120" w:after="120"/>
              <w:rPr>
                <w:rFonts w:ascii="Century Gothic" w:hAnsi="Century Gothic" w:cstheme="minorHAnsi"/>
              </w:rPr>
            </w:pPr>
            <w:r w:rsidRPr="00622DD5">
              <w:rPr>
                <w:rFonts w:ascii="Century Gothic" w:hAnsi="Century Gothic" w:cstheme="minorHAnsi"/>
              </w:rPr>
              <w:t>Version</w:t>
            </w:r>
            <w:r w:rsidR="009337CC" w:rsidRPr="00622DD5">
              <w:rPr>
                <w:rFonts w:ascii="Century Gothic" w:hAnsi="Century Gothic" w:cstheme="minorHAnsi"/>
              </w:rPr>
              <w:t xml:space="preserve"> no. </w:t>
            </w:r>
          </w:p>
        </w:tc>
        <w:tc>
          <w:tcPr>
            <w:tcW w:w="993" w:type="dxa"/>
          </w:tcPr>
          <w:p w14:paraId="7207BD70" w14:textId="77777777" w:rsidR="009337CC" w:rsidRPr="00622DD5" w:rsidRDefault="009337CC" w:rsidP="009337CC">
            <w:pPr>
              <w:spacing w:before="120" w:after="120"/>
              <w:rPr>
                <w:rFonts w:ascii="Century Gothic" w:hAnsi="Century Gothic" w:cstheme="minorHAnsi"/>
              </w:rPr>
            </w:pPr>
            <w:r w:rsidRPr="00622DD5">
              <w:rPr>
                <w:rFonts w:ascii="Century Gothic" w:hAnsi="Century Gothic" w:cstheme="minorHAnsi"/>
              </w:rPr>
              <w:t>Date</w:t>
            </w:r>
          </w:p>
        </w:tc>
        <w:tc>
          <w:tcPr>
            <w:tcW w:w="7051" w:type="dxa"/>
          </w:tcPr>
          <w:p w14:paraId="2DFB732A" w14:textId="77777777" w:rsidR="009337CC" w:rsidRPr="00622DD5" w:rsidRDefault="009337CC" w:rsidP="009337CC">
            <w:pPr>
              <w:spacing w:before="120" w:after="120"/>
              <w:rPr>
                <w:rFonts w:ascii="Century Gothic" w:hAnsi="Century Gothic" w:cstheme="minorHAnsi"/>
              </w:rPr>
            </w:pPr>
            <w:r w:rsidRPr="00622DD5">
              <w:rPr>
                <w:rFonts w:ascii="Century Gothic" w:hAnsi="Century Gothic" w:cstheme="minorHAnsi"/>
              </w:rPr>
              <w:t xml:space="preserve">Description </w:t>
            </w:r>
          </w:p>
        </w:tc>
      </w:tr>
      <w:tr w:rsidR="00622DD5" w:rsidRPr="00622DD5" w14:paraId="328A467E" w14:textId="77777777" w:rsidTr="009337CC">
        <w:tc>
          <w:tcPr>
            <w:tcW w:w="1242" w:type="dxa"/>
          </w:tcPr>
          <w:p w14:paraId="531F5508" w14:textId="77777777" w:rsidR="009337CC" w:rsidRPr="00622DD5" w:rsidRDefault="00EF1E4D" w:rsidP="009337CC">
            <w:pPr>
              <w:spacing w:before="120" w:after="120"/>
              <w:rPr>
                <w:rFonts w:ascii="Century Gothic" w:hAnsi="Century Gothic" w:cstheme="minorHAnsi"/>
              </w:rPr>
            </w:pPr>
            <w:r>
              <w:rPr>
                <w:rFonts w:ascii="Century Gothic" w:hAnsi="Century Gothic" w:cstheme="minorHAnsi"/>
              </w:rPr>
              <w:t>1</w:t>
            </w:r>
          </w:p>
        </w:tc>
        <w:tc>
          <w:tcPr>
            <w:tcW w:w="993" w:type="dxa"/>
          </w:tcPr>
          <w:p w14:paraId="740DE87F" w14:textId="77777777" w:rsidR="009337CC" w:rsidRPr="00622DD5" w:rsidRDefault="001533C3" w:rsidP="009337CC">
            <w:pPr>
              <w:spacing w:before="120" w:after="120"/>
              <w:rPr>
                <w:rFonts w:ascii="Century Gothic" w:hAnsi="Century Gothic" w:cstheme="minorHAnsi"/>
              </w:rPr>
            </w:pPr>
            <w:r w:rsidRPr="001533C3">
              <w:rPr>
                <w:rFonts w:ascii="Century Gothic" w:hAnsi="Century Gothic" w:cstheme="minorHAnsi"/>
              </w:rPr>
              <w:t>22</w:t>
            </w:r>
            <w:r w:rsidR="00622DD5" w:rsidRPr="001533C3">
              <w:rPr>
                <w:rFonts w:ascii="Century Gothic" w:hAnsi="Century Gothic" w:cstheme="minorHAnsi"/>
              </w:rPr>
              <w:t>/</w:t>
            </w:r>
            <w:r w:rsidRPr="001533C3">
              <w:rPr>
                <w:rFonts w:ascii="Century Gothic" w:hAnsi="Century Gothic" w:cstheme="minorHAnsi"/>
              </w:rPr>
              <w:t>11</w:t>
            </w:r>
            <w:r w:rsidR="00622DD5" w:rsidRPr="001533C3">
              <w:rPr>
                <w:rFonts w:ascii="Century Gothic" w:hAnsi="Century Gothic" w:cstheme="minorHAnsi"/>
              </w:rPr>
              <w:t>/</w:t>
            </w:r>
            <w:r w:rsidRPr="001533C3">
              <w:rPr>
                <w:rFonts w:ascii="Century Gothic" w:hAnsi="Century Gothic" w:cstheme="minorHAnsi"/>
              </w:rPr>
              <w:t>2019</w:t>
            </w:r>
          </w:p>
        </w:tc>
        <w:tc>
          <w:tcPr>
            <w:tcW w:w="7051" w:type="dxa"/>
          </w:tcPr>
          <w:p w14:paraId="549D531C" w14:textId="1F10DBD1" w:rsidR="009337CC" w:rsidRPr="00622DD5" w:rsidRDefault="00242751" w:rsidP="009337CC">
            <w:pPr>
              <w:spacing w:before="120" w:after="120"/>
              <w:rPr>
                <w:rFonts w:ascii="Century Gothic" w:hAnsi="Century Gothic" w:cstheme="minorHAnsi"/>
              </w:rPr>
            </w:pPr>
            <w:r>
              <w:rPr>
                <w:rFonts w:ascii="Century Gothic" w:hAnsi="Century Gothic" w:cstheme="minorHAnsi"/>
              </w:rPr>
              <w:t xml:space="preserve">Draft </w:t>
            </w:r>
          </w:p>
        </w:tc>
      </w:tr>
      <w:tr w:rsidR="00622DD5" w:rsidRPr="00622DD5" w14:paraId="62EBC4F4" w14:textId="77777777" w:rsidTr="009337CC">
        <w:tc>
          <w:tcPr>
            <w:tcW w:w="1242" w:type="dxa"/>
          </w:tcPr>
          <w:p w14:paraId="7DBF2A22" w14:textId="444BEC63" w:rsidR="009337CC" w:rsidRPr="00622DD5" w:rsidRDefault="0026538C" w:rsidP="009337CC">
            <w:pPr>
              <w:spacing w:before="120" w:after="120"/>
              <w:rPr>
                <w:rFonts w:ascii="Century Gothic" w:hAnsi="Century Gothic" w:cstheme="minorHAnsi"/>
              </w:rPr>
            </w:pPr>
            <w:r>
              <w:rPr>
                <w:rFonts w:ascii="Century Gothic" w:hAnsi="Century Gothic" w:cstheme="minorHAnsi"/>
              </w:rPr>
              <w:t>2</w:t>
            </w:r>
          </w:p>
        </w:tc>
        <w:tc>
          <w:tcPr>
            <w:tcW w:w="993" w:type="dxa"/>
          </w:tcPr>
          <w:p w14:paraId="29C05CCE" w14:textId="330B26E1" w:rsidR="009337CC" w:rsidRPr="00622DD5" w:rsidRDefault="0026538C" w:rsidP="009337CC">
            <w:pPr>
              <w:spacing w:before="120" w:after="120"/>
              <w:rPr>
                <w:rFonts w:ascii="Century Gothic" w:hAnsi="Century Gothic" w:cstheme="minorHAnsi"/>
              </w:rPr>
            </w:pPr>
            <w:r>
              <w:rPr>
                <w:rFonts w:ascii="Century Gothic" w:hAnsi="Century Gothic" w:cstheme="minorHAnsi"/>
              </w:rPr>
              <w:t>5/12/2019</w:t>
            </w:r>
          </w:p>
        </w:tc>
        <w:tc>
          <w:tcPr>
            <w:tcW w:w="7051" w:type="dxa"/>
          </w:tcPr>
          <w:p w14:paraId="53B50774" w14:textId="39AC544F" w:rsidR="009337CC" w:rsidRPr="00622DD5" w:rsidRDefault="0026538C" w:rsidP="009337CC">
            <w:pPr>
              <w:spacing w:before="120" w:after="120"/>
              <w:rPr>
                <w:rFonts w:ascii="Century Gothic" w:hAnsi="Century Gothic" w:cstheme="minorHAnsi"/>
              </w:rPr>
            </w:pPr>
            <w:r>
              <w:rPr>
                <w:rFonts w:ascii="Century Gothic" w:hAnsi="Century Gothic" w:cstheme="minorHAnsi"/>
              </w:rPr>
              <w:t xml:space="preserve">Final </w:t>
            </w:r>
          </w:p>
        </w:tc>
      </w:tr>
      <w:tr w:rsidR="00622DD5" w:rsidRPr="00622DD5" w14:paraId="71CA07A6" w14:textId="77777777" w:rsidTr="009337CC">
        <w:tc>
          <w:tcPr>
            <w:tcW w:w="1242" w:type="dxa"/>
          </w:tcPr>
          <w:p w14:paraId="09EFC05A" w14:textId="77777777" w:rsidR="009337CC" w:rsidRPr="00622DD5" w:rsidRDefault="009337CC" w:rsidP="009337CC">
            <w:pPr>
              <w:spacing w:before="120" w:after="120"/>
              <w:rPr>
                <w:rFonts w:ascii="Century Gothic" w:hAnsi="Century Gothic" w:cstheme="minorHAnsi"/>
              </w:rPr>
            </w:pPr>
          </w:p>
        </w:tc>
        <w:tc>
          <w:tcPr>
            <w:tcW w:w="993" w:type="dxa"/>
          </w:tcPr>
          <w:p w14:paraId="4DB2EBE6" w14:textId="77777777" w:rsidR="009337CC" w:rsidRPr="00622DD5" w:rsidRDefault="009337CC" w:rsidP="009337CC">
            <w:pPr>
              <w:spacing w:before="120" w:after="120"/>
              <w:rPr>
                <w:rFonts w:ascii="Century Gothic" w:hAnsi="Century Gothic" w:cstheme="minorHAnsi"/>
              </w:rPr>
            </w:pPr>
          </w:p>
        </w:tc>
        <w:tc>
          <w:tcPr>
            <w:tcW w:w="7051" w:type="dxa"/>
          </w:tcPr>
          <w:p w14:paraId="6410C107" w14:textId="77777777" w:rsidR="009337CC" w:rsidRPr="00622DD5" w:rsidRDefault="009337CC" w:rsidP="009337CC">
            <w:pPr>
              <w:spacing w:before="120" w:after="120"/>
              <w:rPr>
                <w:rFonts w:ascii="Century Gothic" w:hAnsi="Century Gothic" w:cstheme="minorHAnsi"/>
              </w:rPr>
            </w:pPr>
          </w:p>
        </w:tc>
      </w:tr>
      <w:tr w:rsidR="00622DD5" w:rsidRPr="00622DD5" w14:paraId="02F6BD81" w14:textId="77777777" w:rsidTr="009337CC">
        <w:tc>
          <w:tcPr>
            <w:tcW w:w="1242" w:type="dxa"/>
          </w:tcPr>
          <w:p w14:paraId="6E9470E6" w14:textId="77777777" w:rsidR="009337CC" w:rsidRPr="00622DD5" w:rsidRDefault="009337CC" w:rsidP="009337CC">
            <w:pPr>
              <w:spacing w:before="120" w:after="120"/>
              <w:rPr>
                <w:rFonts w:ascii="Century Gothic" w:hAnsi="Century Gothic" w:cstheme="minorHAnsi"/>
              </w:rPr>
            </w:pPr>
          </w:p>
        </w:tc>
        <w:tc>
          <w:tcPr>
            <w:tcW w:w="993" w:type="dxa"/>
          </w:tcPr>
          <w:p w14:paraId="4FBC22A9" w14:textId="77777777" w:rsidR="009337CC" w:rsidRPr="00622DD5" w:rsidRDefault="009337CC" w:rsidP="009337CC">
            <w:pPr>
              <w:spacing w:before="120" w:after="120"/>
              <w:rPr>
                <w:rFonts w:ascii="Century Gothic" w:hAnsi="Century Gothic" w:cstheme="minorHAnsi"/>
              </w:rPr>
            </w:pPr>
          </w:p>
        </w:tc>
        <w:tc>
          <w:tcPr>
            <w:tcW w:w="7051" w:type="dxa"/>
          </w:tcPr>
          <w:p w14:paraId="7F8A9804" w14:textId="77777777" w:rsidR="009337CC" w:rsidRPr="00622DD5" w:rsidRDefault="009337CC" w:rsidP="009337CC">
            <w:pPr>
              <w:spacing w:before="120" w:after="120"/>
              <w:rPr>
                <w:rFonts w:ascii="Century Gothic" w:hAnsi="Century Gothic" w:cstheme="minorHAnsi"/>
              </w:rPr>
            </w:pPr>
          </w:p>
        </w:tc>
      </w:tr>
      <w:tr w:rsidR="00622DD5" w:rsidRPr="00622DD5" w14:paraId="3638DB4C" w14:textId="77777777" w:rsidTr="009337CC">
        <w:tc>
          <w:tcPr>
            <w:tcW w:w="1242" w:type="dxa"/>
          </w:tcPr>
          <w:p w14:paraId="4ED0AEA4" w14:textId="77777777" w:rsidR="009337CC" w:rsidRPr="00622DD5" w:rsidRDefault="009337CC" w:rsidP="009337CC">
            <w:pPr>
              <w:spacing w:before="120" w:after="120"/>
              <w:rPr>
                <w:rFonts w:ascii="Century Gothic" w:hAnsi="Century Gothic" w:cstheme="minorHAnsi"/>
              </w:rPr>
            </w:pPr>
          </w:p>
        </w:tc>
        <w:tc>
          <w:tcPr>
            <w:tcW w:w="993" w:type="dxa"/>
          </w:tcPr>
          <w:p w14:paraId="36C8ACF0" w14:textId="77777777" w:rsidR="009337CC" w:rsidRPr="00622DD5" w:rsidRDefault="009337CC" w:rsidP="009337CC">
            <w:pPr>
              <w:spacing w:before="120" w:after="120"/>
              <w:rPr>
                <w:rFonts w:ascii="Century Gothic" w:hAnsi="Century Gothic" w:cstheme="minorHAnsi"/>
              </w:rPr>
            </w:pPr>
          </w:p>
        </w:tc>
        <w:tc>
          <w:tcPr>
            <w:tcW w:w="7051" w:type="dxa"/>
          </w:tcPr>
          <w:p w14:paraId="4B9F381F" w14:textId="77777777" w:rsidR="009337CC" w:rsidRPr="00622DD5" w:rsidRDefault="009337CC" w:rsidP="009337CC">
            <w:pPr>
              <w:spacing w:before="120" w:after="120"/>
              <w:rPr>
                <w:rFonts w:ascii="Century Gothic" w:hAnsi="Century Gothic" w:cstheme="minorHAnsi"/>
              </w:rPr>
            </w:pPr>
          </w:p>
        </w:tc>
      </w:tr>
      <w:tr w:rsidR="00622DD5" w:rsidRPr="00622DD5" w14:paraId="16B67D97" w14:textId="77777777" w:rsidTr="009337CC">
        <w:tc>
          <w:tcPr>
            <w:tcW w:w="1242" w:type="dxa"/>
          </w:tcPr>
          <w:p w14:paraId="3E41CAE0" w14:textId="77777777" w:rsidR="009337CC" w:rsidRPr="00622DD5" w:rsidRDefault="009337CC" w:rsidP="009337CC">
            <w:pPr>
              <w:spacing w:before="120" w:after="120"/>
              <w:rPr>
                <w:rFonts w:ascii="Century Gothic" w:hAnsi="Century Gothic" w:cstheme="minorHAnsi"/>
              </w:rPr>
            </w:pPr>
          </w:p>
        </w:tc>
        <w:tc>
          <w:tcPr>
            <w:tcW w:w="993" w:type="dxa"/>
          </w:tcPr>
          <w:p w14:paraId="7D10CC29" w14:textId="77777777" w:rsidR="009337CC" w:rsidRPr="00622DD5" w:rsidRDefault="009337CC" w:rsidP="009337CC">
            <w:pPr>
              <w:spacing w:before="120" w:after="120"/>
              <w:rPr>
                <w:rFonts w:ascii="Century Gothic" w:hAnsi="Century Gothic" w:cstheme="minorHAnsi"/>
              </w:rPr>
            </w:pPr>
          </w:p>
        </w:tc>
        <w:tc>
          <w:tcPr>
            <w:tcW w:w="7051" w:type="dxa"/>
          </w:tcPr>
          <w:p w14:paraId="08754A77" w14:textId="77777777" w:rsidR="009337CC" w:rsidRPr="00622DD5" w:rsidRDefault="009337CC" w:rsidP="009337CC">
            <w:pPr>
              <w:spacing w:before="120" w:after="120"/>
              <w:rPr>
                <w:rFonts w:ascii="Century Gothic" w:hAnsi="Century Gothic" w:cstheme="minorHAnsi"/>
              </w:rPr>
            </w:pPr>
          </w:p>
        </w:tc>
      </w:tr>
      <w:tr w:rsidR="00622DD5" w:rsidRPr="00622DD5" w14:paraId="3FA72053" w14:textId="77777777" w:rsidTr="009337CC">
        <w:tc>
          <w:tcPr>
            <w:tcW w:w="1242" w:type="dxa"/>
          </w:tcPr>
          <w:p w14:paraId="71FCD2D5" w14:textId="77777777" w:rsidR="009337CC" w:rsidRPr="00622DD5" w:rsidRDefault="009337CC" w:rsidP="009337CC">
            <w:pPr>
              <w:spacing w:before="120" w:after="120"/>
              <w:rPr>
                <w:rFonts w:ascii="Century Gothic" w:hAnsi="Century Gothic" w:cstheme="minorHAnsi"/>
              </w:rPr>
            </w:pPr>
          </w:p>
        </w:tc>
        <w:tc>
          <w:tcPr>
            <w:tcW w:w="993" w:type="dxa"/>
          </w:tcPr>
          <w:p w14:paraId="0B313270" w14:textId="77777777" w:rsidR="009337CC" w:rsidRPr="00622DD5" w:rsidRDefault="009337CC" w:rsidP="009337CC">
            <w:pPr>
              <w:spacing w:before="120" w:after="120"/>
              <w:rPr>
                <w:rFonts w:ascii="Century Gothic" w:hAnsi="Century Gothic" w:cstheme="minorHAnsi"/>
              </w:rPr>
            </w:pPr>
          </w:p>
        </w:tc>
        <w:tc>
          <w:tcPr>
            <w:tcW w:w="7051" w:type="dxa"/>
          </w:tcPr>
          <w:p w14:paraId="7968AC4E" w14:textId="77777777" w:rsidR="009337CC" w:rsidRPr="00622DD5" w:rsidRDefault="009337CC" w:rsidP="009337CC">
            <w:pPr>
              <w:spacing w:before="120" w:after="120"/>
              <w:rPr>
                <w:rFonts w:ascii="Century Gothic" w:hAnsi="Century Gothic" w:cstheme="minorHAnsi"/>
              </w:rPr>
            </w:pPr>
          </w:p>
        </w:tc>
      </w:tr>
    </w:tbl>
    <w:p w14:paraId="6892104A" w14:textId="4198E310" w:rsidR="009337CC" w:rsidRPr="00622DD5" w:rsidRDefault="009337CC" w:rsidP="009337CC">
      <w:pPr>
        <w:rPr>
          <w:rFonts w:ascii="Century Gothic" w:hAnsi="Century Gothic" w:cstheme="minorHAnsi"/>
        </w:rPr>
      </w:pPr>
    </w:p>
    <w:p w14:paraId="4687CEE2" w14:textId="77777777" w:rsidR="009337CC" w:rsidRPr="00622DD5" w:rsidRDefault="009337CC">
      <w:pPr>
        <w:rPr>
          <w:rFonts w:ascii="Century Gothic" w:hAnsi="Century Gothic" w:cstheme="minorHAnsi"/>
        </w:rPr>
      </w:pPr>
      <w:r w:rsidRPr="00622DD5">
        <w:rPr>
          <w:rFonts w:ascii="Century Gothic" w:hAnsi="Century Gothic" w:cstheme="minorHAnsi"/>
        </w:rPr>
        <w:br w:type="page"/>
      </w:r>
    </w:p>
    <w:p w14:paraId="14DEA33C" w14:textId="16FB469F" w:rsidR="00882E29" w:rsidRPr="0026538C" w:rsidRDefault="0026538C" w:rsidP="0026538C">
      <w:pPr>
        <w:rPr>
          <w:rFonts w:ascii="Century Gothic" w:hAnsi="Century Gothic" w:cstheme="minorHAnsi"/>
          <w:b/>
          <w:sz w:val="28"/>
          <w:szCs w:val="28"/>
        </w:rPr>
      </w:pPr>
      <w:r>
        <w:rPr>
          <w:rFonts w:ascii="Century Gothic" w:hAnsi="Century Gothic" w:cstheme="minorHAnsi"/>
          <w:b/>
          <w:sz w:val="28"/>
          <w:szCs w:val="28"/>
        </w:rPr>
        <w:t xml:space="preserve">1. </w:t>
      </w:r>
      <w:r w:rsidR="00775681" w:rsidRPr="0026538C">
        <w:rPr>
          <w:rFonts w:ascii="Century Gothic" w:hAnsi="Century Gothic" w:cstheme="minorHAnsi"/>
          <w:b/>
          <w:sz w:val="28"/>
          <w:szCs w:val="28"/>
        </w:rPr>
        <w:t>Introduction</w:t>
      </w:r>
    </w:p>
    <w:p w14:paraId="54D02DA9" w14:textId="676FCCE0" w:rsidR="005D75D0" w:rsidRDefault="005D75D0" w:rsidP="005D75D0">
      <w:pPr>
        <w:rPr>
          <w:rFonts w:ascii="Century Gothic" w:hAnsi="Century Gothic" w:cstheme="minorHAnsi"/>
        </w:rPr>
      </w:pPr>
      <w:r>
        <w:rPr>
          <w:rFonts w:ascii="Century Gothic" w:hAnsi="Century Gothic" w:cstheme="minorHAnsi"/>
        </w:rPr>
        <w:t xml:space="preserve">There are requirements that are completely new to the Standard in both existing high hygiene and basic hygiene sites which </w:t>
      </w:r>
      <w:r w:rsidR="00933404">
        <w:rPr>
          <w:rFonts w:ascii="Century Gothic" w:hAnsi="Century Gothic" w:cstheme="minorHAnsi"/>
        </w:rPr>
        <w:t xml:space="preserve">have </w:t>
      </w:r>
      <w:r>
        <w:rPr>
          <w:rFonts w:ascii="Century Gothic" w:hAnsi="Century Gothic" w:cstheme="minorHAnsi"/>
        </w:rPr>
        <w:t>be</w:t>
      </w:r>
      <w:r w:rsidR="00933404">
        <w:rPr>
          <w:rFonts w:ascii="Century Gothic" w:hAnsi="Century Gothic" w:cstheme="minorHAnsi"/>
        </w:rPr>
        <w:t>en</w:t>
      </w:r>
      <w:r>
        <w:rPr>
          <w:rFonts w:ascii="Century Gothic" w:hAnsi="Century Gothic" w:cstheme="minorHAnsi"/>
        </w:rPr>
        <w:t xml:space="preserve"> summarised in the ‘Welcome’ section of the Standard and the Key changes document</w:t>
      </w:r>
      <w:r w:rsidR="00933404">
        <w:rPr>
          <w:rFonts w:ascii="Century Gothic" w:hAnsi="Century Gothic" w:cstheme="minorHAnsi"/>
        </w:rPr>
        <w:t xml:space="preserve"> P602</w:t>
      </w:r>
      <w:r>
        <w:rPr>
          <w:rFonts w:ascii="Century Gothic" w:hAnsi="Century Gothic" w:cstheme="minorHAnsi"/>
        </w:rPr>
        <w:t>. All sites are required to meet these new requirements as directed.</w:t>
      </w:r>
    </w:p>
    <w:p w14:paraId="1AD6D4BE" w14:textId="47139AC5" w:rsidR="005D75D0" w:rsidRDefault="00F700AF" w:rsidP="005D75D0">
      <w:pPr>
        <w:spacing w:before="120" w:after="120" w:line="240" w:lineRule="auto"/>
        <w:rPr>
          <w:rFonts w:ascii="Century Gothic" w:hAnsi="Century Gothic" w:cs="Arial"/>
        </w:rPr>
      </w:pPr>
      <w:r>
        <w:rPr>
          <w:rFonts w:ascii="Century Gothic" w:hAnsi="Century Gothic" w:cs="Arial"/>
        </w:rPr>
        <w:t>One of the key changes to the Standard</w:t>
      </w:r>
      <w:r w:rsidR="004734A0">
        <w:rPr>
          <w:rFonts w:ascii="Century Gothic" w:hAnsi="Century Gothic" w:cs="Arial"/>
        </w:rPr>
        <w:t xml:space="preserve"> is that h</w:t>
      </w:r>
      <w:r w:rsidR="005D75D0">
        <w:rPr>
          <w:rFonts w:ascii="Century Gothic" w:hAnsi="Century Gothic" w:cs="Arial"/>
        </w:rPr>
        <w:t xml:space="preserve">ygiene levels have been removed from the Standard with sites </w:t>
      </w:r>
      <w:r w:rsidR="004734A0">
        <w:rPr>
          <w:rFonts w:ascii="Century Gothic" w:hAnsi="Century Gothic" w:cs="Arial"/>
        </w:rPr>
        <w:t xml:space="preserve">now </w:t>
      </w:r>
      <w:r w:rsidR="005D75D0">
        <w:rPr>
          <w:rFonts w:ascii="Century Gothic" w:hAnsi="Century Gothic" w:cs="Arial"/>
        </w:rPr>
        <w:t>fully responsible for developing a risk-based hygiene program tailored to their needs.</w:t>
      </w:r>
    </w:p>
    <w:p w14:paraId="5C5A7BDA" w14:textId="65C18057" w:rsidR="00CA3249" w:rsidRDefault="00933404" w:rsidP="005D75D0">
      <w:pPr>
        <w:spacing w:before="120" w:after="120" w:line="240" w:lineRule="auto"/>
        <w:rPr>
          <w:rFonts w:ascii="Century Gothic" w:hAnsi="Century Gothic" w:cs="Arial"/>
        </w:rPr>
      </w:pPr>
      <w:r>
        <w:rPr>
          <w:rFonts w:ascii="Century Gothic" w:hAnsi="Century Gothic" w:cs="Arial"/>
        </w:rPr>
        <w:t xml:space="preserve">Basic Hygiene sites represent a </w:t>
      </w:r>
      <w:r w:rsidR="00A66B36">
        <w:rPr>
          <w:rFonts w:ascii="Century Gothic" w:hAnsi="Century Gothic" w:cs="Arial"/>
        </w:rPr>
        <w:t>small,</w:t>
      </w:r>
      <w:r>
        <w:rPr>
          <w:rFonts w:ascii="Century Gothic" w:hAnsi="Century Gothic" w:cs="Arial"/>
        </w:rPr>
        <w:t xml:space="preserve"> yet significant part of the sites certificated to the Standard</w:t>
      </w:r>
      <w:r w:rsidR="009A6724">
        <w:rPr>
          <w:rFonts w:ascii="Century Gothic" w:hAnsi="Century Gothic" w:cs="Arial"/>
        </w:rPr>
        <w:t>. BRCGS aim to support these sites by further simplifying the process of becoming and remaining certificated against the new Issue 6.</w:t>
      </w:r>
      <w:r>
        <w:rPr>
          <w:rFonts w:ascii="Century Gothic" w:hAnsi="Century Gothic" w:cs="Arial"/>
        </w:rPr>
        <w:t xml:space="preserve"> The reason for the move from </w:t>
      </w:r>
      <w:r w:rsidR="00CA3249">
        <w:rPr>
          <w:rFonts w:ascii="Century Gothic" w:hAnsi="Century Gothic" w:cs="Arial"/>
        </w:rPr>
        <w:t>two hygiene levels to a single approach base on risk include</w:t>
      </w:r>
    </w:p>
    <w:p w14:paraId="398D956E" w14:textId="07AA6F50" w:rsidR="00CA3249" w:rsidRDefault="00CA3249" w:rsidP="005D75D0">
      <w:pPr>
        <w:spacing w:before="120" w:after="120" w:line="240" w:lineRule="auto"/>
        <w:rPr>
          <w:rFonts w:ascii="Century Gothic" w:hAnsi="Century Gothic" w:cs="Arial"/>
        </w:rPr>
      </w:pPr>
      <w:r>
        <w:rPr>
          <w:rFonts w:ascii="Century Gothic" w:hAnsi="Century Gothic" w:cs="Arial"/>
        </w:rPr>
        <w:t>Simplification of the process with the removal of the decision tree</w:t>
      </w:r>
    </w:p>
    <w:p w14:paraId="307CF514" w14:textId="1E175929" w:rsidR="00CA3249" w:rsidRDefault="00CA3249" w:rsidP="005D75D0">
      <w:pPr>
        <w:spacing w:before="120" w:after="120" w:line="240" w:lineRule="auto"/>
        <w:rPr>
          <w:rFonts w:ascii="Century Gothic" w:hAnsi="Century Gothic" w:cs="Arial"/>
        </w:rPr>
      </w:pPr>
      <w:r>
        <w:rPr>
          <w:rFonts w:ascii="Century Gothic" w:hAnsi="Century Gothic" w:cs="Arial"/>
        </w:rPr>
        <w:t>Sites take ownership of the site and personnel hygiene requirements on the basis of risk</w:t>
      </w:r>
      <w:r w:rsidR="00921B75">
        <w:rPr>
          <w:rFonts w:ascii="Century Gothic" w:hAnsi="Century Gothic" w:cs="Arial"/>
        </w:rPr>
        <w:t>,</w:t>
      </w:r>
      <w:r>
        <w:rPr>
          <w:rFonts w:ascii="Century Gothic" w:hAnsi="Century Gothic" w:cs="Arial"/>
        </w:rPr>
        <w:t xml:space="preserve"> as with all activities included in the scope of their operations.</w:t>
      </w:r>
      <w:r w:rsidR="00FE3FDD">
        <w:rPr>
          <w:rFonts w:ascii="Century Gothic" w:hAnsi="Century Gothic" w:cs="Arial"/>
        </w:rPr>
        <w:t xml:space="preserve"> This remains consistent with the essential requirements of the Standard for Product safety, legality and quality.</w:t>
      </w:r>
      <w:r>
        <w:rPr>
          <w:rFonts w:ascii="Century Gothic" w:hAnsi="Century Gothic" w:cs="Arial"/>
        </w:rPr>
        <w:t xml:space="preserve"> This provides the opportunity for sites to identify the relevant </w:t>
      </w:r>
      <w:r w:rsidR="00BC09FA">
        <w:rPr>
          <w:rFonts w:ascii="Century Gothic" w:hAnsi="Century Gothic" w:cs="Arial"/>
        </w:rPr>
        <w:t xml:space="preserve">hygiene </w:t>
      </w:r>
      <w:r>
        <w:rPr>
          <w:rFonts w:ascii="Century Gothic" w:hAnsi="Century Gothic" w:cs="Arial"/>
        </w:rPr>
        <w:t>requirements</w:t>
      </w:r>
      <w:r w:rsidR="00BC09FA">
        <w:rPr>
          <w:rFonts w:ascii="Century Gothic" w:hAnsi="Century Gothic" w:cs="Arial"/>
        </w:rPr>
        <w:t xml:space="preserve"> and</w:t>
      </w:r>
      <w:r>
        <w:rPr>
          <w:rFonts w:ascii="Century Gothic" w:hAnsi="Century Gothic" w:cs="Arial"/>
        </w:rPr>
        <w:t xml:space="preserve"> justify why certain clauses are not implemented</w:t>
      </w:r>
      <w:r w:rsidR="00BC09FA">
        <w:rPr>
          <w:rFonts w:ascii="Century Gothic" w:hAnsi="Century Gothic" w:cs="Arial"/>
        </w:rPr>
        <w:t xml:space="preserve">. Justification of these </w:t>
      </w:r>
      <w:r w:rsidR="00BC09FA" w:rsidRPr="00BC09FA">
        <w:rPr>
          <w:rFonts w:ascii="Century Gothic" w:hAnsi="Century Gothic" w:cs="Arial"/>
          <w:b/>
        </w:rPr>
        <w:t>risk-based deviations</w:t>
      </w:r>
      <w:r w:rsidR="00FE3FDD">
        <w:rPr>
          <w:rFonts w:ascii="Century Gothic" w:hAnsi="Century Gothic" w:cs="Arial"/>
          <w:b/>
        </w:rPr>
        <w:t xml:space="preserve"> </w:t>
      </w:r>
      <w:r w:rsidR="00FE3FDD" w:rsidRPr="00FE3FDD">
        <w:rPr>
          <w:rFonts w:ascii="Century Gothic" w:hAnsi="Century Gothic" w:cs="Arial"/>
        </w:rPr>
        <w:t>(as defined in the Standard),</w:t>
      </w:r>
      <w:r w:rsidR="00BC09FA">
        <w:rPr>
          <w:rFonts w:ascii="Century Gothic" w:hAnsi="Century Gothic" w:cs="Arial"/>
        </w:rPr>
        <w:t xml:space="preserve"> is made by providing objective evidence in the form of a risk assessment. </w:t>
      </w:r>
    </w:p>
    <w:p w14:paraId="21A6D557" w14:textId="4C9819D9" w:rsidR="00BC09FA" w:rsidRDefault="00BC09FA" w:rsidP="005D75D0">
      <w:pPr>
        <w:spacing w:before="120" w:after="120" w:line="240" w:lineRule="auto"/>
        <w:rPr>
          <w:rFonts w:ascii="Century Gothic" w:hAnsi="Century Gothic" w:cs="Arial"/>
        </w:rPr>
      </w:pPr>
      <w:r>
        <w:rPr>
          <w:rFonts w:ascii="Century Gothic" w:hAnsi="Century Gothic" w:cs="Arial"/>
        </w:rPr>
        <w:t>Certain factors need to be taken into consideration by the HARA team when developing the risk assessment such as</w:t>
      </w:r>
      <w:r w:rsidR="00862307">
        <w:rPr>
          <w:rFonts w:ascii="Century Gothic" w:hAnsi="Century Gothic" w:cs="Arial"/>
        </w:rPr>
        <w:t xml:space="preserve"> intended use, agreed customer expectations and local regulations</w:t>
      </w:r>
      <w:r w:rsidR="00A95DAD">
        <w:rPr>
          <w:rFonts w:ascii="Century Gothic" w:hAnsi="Century Gothic" w:cs="Arial"/>
        </w:rPr>
        <w:t xml:space="preserve"> for production or in the regions of intended sale</w:t>
      </w:r>
      <w:r w:rsidR="00862307">
        <w:rPr>
          <w:rFonts w:ascii="Century Gothic" w:hAnsi="Century Gothic" w:cs="Arial"/>
        </w:rPr>
        <w:t>.</w:t>
      </w:r>
    </w:p>
    <w:p w14:paraId="638EC22B" w14:textId="25B18F98" w:rsidR="00BC09FA" w:rsidRDefault="00BC09FA" w:rsidP="005D75D0">
      <w:pPr>
        <w:spacing w:before="120" w:after="120" w:line="240" w:lineRule="auto"/>
        <w:rPr>
          <w:rFonts w:ascii="Century Gothic" w:hAnsi="Century Gothic" w:cs="Arial"/>
        </w:rPr>
      </w:pPr>
      <w:r>
        <w:rPr>
          <w:rFonts w:ascii="Century Gothic" w:hAnsi="Century Gothic" w:cs="Arial"/>
        </w:rPr>
        <w:t>The type of packaging material and its intended use, that is food contact, contact with other hygiene sensitive products such as cosmetics, nursery, personal hygiene, class I medical devices such as sterile plasters/band aid products</w:t>
      </w:r>
      <w:r w:rsidR="00862307">
        <w:rPr>
          <w:rFonts w:ascii="Century Gothic" w:hAnsi="Century Gothic" w:cs="Arial"/>
        </w:rPr>
        <w:t>.</w:t>
      </w:r>
    </w:p>
    <w:p w14:paraId="27DE8C91" w14:textId="390228DE" w:rsidR="00CB0C0B" w:rsidRDefault="00CB0C0B" w:rsidP="005D75D0">
      <w:pPr>
        <w:spacing w:before="120" w:after="120" w:line="240" w:lineRule="auto"/>
        <w:rPr>
          <w:rFonts w:ascii="Century Gothic" w:hAnsi="Century Gothic" w:cs="Arial"/>
        </w:rPr>
      </w:pPr>
      <w:r>
        <w:rPr>
          <w:rFonts w:ascii="Century Gothic" w:hAnsi="Century Gothic" w:cs="Arial"/>
        </w:rPr>
        <w:t xml:space="preserve">Customers requiring additional modules such as Audit One </w:t>
      </w:r>
      <w:r w:rsidR="00A66B36">
        <w:rPr>
          <w:rFonts w:ascii="Century Gothic" w:hAnsi="Century Gothic" w:cs="Arial"/>
        </w:rPr>
        <w:t>typically specified</w:t>
      </w:r>
      <w:r>
        <w:rPr>
          <w:rFonts w:ascii="Century Gothic" w:hAnsi="Century Gothic" w:cs="Arial"/>
        </w:rPr>
        <w:t xml:space="preserve"> high hygiene levels for all sites which created confusion and additional work where it may not have been required. Hygiene </w:t>
      </w:r>
      <w:r w:rsidR="00A66B36">
        <w:rPr>
          <w:rFonts w:ascii="Century Gothic" w:hAnsi="Century Gothic" w:cs="Arial"/>
        </w:rPr>
        <w:t>controls based on agreed customer expectations are still valid but will now be tailored to the relevant sites.</w:t>
      </w:r>
    </w:p>
    <w:p w14:paraId="6CC9F55D" w14:textId="2B139837" w:rsidR="005D75D0" w:rsidRDefault="00921B75" w:rsidP="004734A0">
      <w:pPr>
        <w:spacing w:before="120" w:after="120" w:line="240" w:lineRule="auto"/>
        <w:rPr>
          <w:rFonts w:ascii="Century Gothic" w:hAnsi="Century Gothic" w:cs="Arial"/>
        </w:rPr>
      </w:pPr>
      <w:r>
        <w:rPr>
          <w:rFonts w:ascii="Century Gothic" w:hAnsi="Century Gothic" w:cs="Arial"/>
        </w:rPr>
        <w:t>Table 1. contains</w:t>
      </w:r>
      <w:r w:rsidR="005D75D0">
        <w:rPr>
          <w:rFonts w:ascii="Century Gothic" w:hAnsi="Century Gothic" w:cs="Arial"/>
        </w:rPr>
        <w:t xml:space="preserve"> a summary of the </w:t>
      </w:r>
      <w:r w:rsidR="005D75D0" w:rsidRPr="00562586">
        <w:rPr>
          <w:rFonts w:ascii="Century Gothic" w:hAnsi="Century Gothic" w:cs="Arial"/>
        </w:rPr>
        <w:t xml:space="preserve">clauses </w:t>
      </w:r>
      <w:r w:rsidR="005D75D0">
        <w:rPr>
          <w:rFonts w:ascii="Century Gothic" w:hAnsi="Century Gothic" w:cs="Arial"/>
        </w:rPr>
        <w:t xml:space="preserve">that </w:t>
      </w:r>
      <w:r w:rsidR="001C158E">
        <w:rPr>
          <w:rFonts w:ascii="Century Gothic" w:hAnsi="Century Gothic" w:cs="Arial"/>
        </w:rPr>
        <w:t>are</w:t>
      </w:r>
      <w:r w:rsidR="005D75D0">
        <w:rPr>
          <w:rFonts w:ascii="Century Gothic" w:hAnsi="Century Gothic" w:cs="Arial"/>
        </w:rPr>
        <w:t xml:space="preserve"> </w:t>
      </w:r>
      <w:r w:rsidR="005D75D0" w:rsidRPr="00562586">
        <w:rPr>
          <w:rFonts w:ascii="Century Gothic" w:hAnsi="Century Gothic" w:cs="Arial"/>
        </w:rPr>
        <w:t xml:space="preserve">new to </w:t>
      </w:r>
      <w:r w:rsidR="005D75D0">
        <w:rPr>
          <w:rFonts w:ascii="Century Gothic" w:hAnsi="Century Gothic" w:cs="Arial"/>
        </w:rPr>
        <w:t xml:space="preserve">current </w:t>
      </w:r>
      <w:r w:rsidR="005D75D0" w:rsidRPr="00562586">
        <w:rPr>
          <w:rFonts w:ascii="Century Gothic" w:hAnsi="Century Gothic" w:cs="Arial"/>
        </w:rPr>
        <w:t xml:space="preserve">basic hygiene level sites </w:t>
      </w:r>
      <w:r w:rsidR="005D75D0">
        <w:rPr>
          <w:rFonts w:ascii="Century Gothic" w:hAnsi="Century Gothic" w:cs="Arial"/>
        </w:rPr>
        <w:t>with an indication as to which clauses</w:t>
      </w:r>
      <w:r w:rsidR="005D75D0" w:rsidRPr="00562586">
        <w:rPr>
          <w:rFonts w:ascii="Century Gothic" w:hAnsi="Century Gothic" w:cs="Arial"/>
        </w:rPr>
        <w:t xml:space="preserve"> can be deviated from based on risk.</w:t>
      </w:r>
      <w:r w:rsidR="005D75D0">
        <w:rPr>
          <w:rFonts w:ascii="Century Gothic" w:hAnsi="Century Gothic" w:cs="Arial"/>
        </w:rPr>
        <w:t xml:space="preserve"> The rule for non-applicable clauses </w:t>
      </w:r>
      <w:r w:rsidR="00A95DAD">
        <w:rPr>
          <w:rFonts w:ascii="Century Gothic" w:hAnsi="Century Gothic" w:cs="Arial"/>
        </w:rPr>
        <w:t>w</w:t>
      </w:r>
      <w:r w:rsidR="005D75D0">
        <w:rPr>
          <w:rFonts w:ascii="Century Gothic" w:hAnsi="Century Gothic" w:cs="Arial"/>
        </w:rPr>
        <w:t>ould also apply as with any site.</w:t>
      </w:r>
    </w:p>
    <w:p w14:paraId="03C0B816" w14:textId="4B695289" w:rsidR="00921B75" w:rsidRDefault="00921B75" w:rsidP="004734A0">
      <w:pPr>
        <w:spacing w:before="120" w:after="120" w:line="240" w:lineRule="auto"/>
        <w:rPr>
          <w:rFonts w:ascii="Century Gothic" w:hAnsi="Century Gothic" w:cs="Arial"/>
        </w:rPr>
      </w:pPr>
      <w:r>
        <w:rPr>
          <w:rFonts w:ascii="Century Gothic" w:hAnsi="Century Gothic" w:cs="Arial"/>
        </w:rPr>
        <w:t>Some examples are given in section 2.1.</w:t>
      </w:r>
    </w:p>
    <w:p w14:paraId="229038B9" w14:textId="11DCDAB7" w:rsidR="0026538C" w:rsidRDefault="0026538C" w:rsidP="004734A0">
      <w:pPr>
        <w:spacing w:before="120" w:after="120" w:line="240" w:lineRule="auto"/>
        <w:rPr>
          <w:rFonts w:ascii="Century Gothic" w:hAnsi="Century Gothic" w:cs="Arial"/>
        </w:rPr>
      </w:pPr>
    </w:p>
    <w:p w14:paraId="60BF5939" w14:textId="27CEC922" w:rsidR="0026538C" w:rsidRDefault="0026538C" w:rsidP="004734A0">
      <w:pPr>
        <w:spacing w:before="120" w:after="120" w:line="240" w:lineRule="auto"/>
        <w:rPr>
          <w:rFonts w:ascii="Century Gothic" w:hAnsi="Century Gothic" w:cs="Arial"/>
        </w:rPr>
      </w:pPr>
    </w:p>
    <w:p w14:paraId="44CEA197" w14:textId="28519430" w:rsidR="006859F0" w:rsidRPr="00CB0C0B" w:rsidRDefault="0026538C" w:rsidP="00CB0C0B">
      <w:pPr>
        <w:spacing w:before="120" w:after="120" w:line="240" w:lineRule="auto"/>
        <w:rPr>
          <w:rFonts w:ascii="Century Gothic" w:hAnsi="Century Gothic" w:cs="Arial"/>
          <w:b/>
        </w:rPr>
      </w:pPr>
      <w:r w:rsidRPr="00CB0C0B">
        <w:rPr>
          <w:rFonts w:ascii="Century Gothic" w:hAnsi="Century Gothic" w:cs="Arial"/>
          <w:b/>
        </w:rPr>
        <w:t xml:space="preserve">Table 1. </w:t>
      </w:r>
      <w:r w:rsidRPr="00CB0C0B">
        <w:rPr>
          <w:rFonts w:ascii="Century Gothic" w:hAnsi="Century Gothic" w:cs="Arial"/>
          <w:b/>
        </w:rPr>
        <w:t>Clauses new to existing</w:t>
      </w:r>
      <w:r w:rsidRPr="00CB0C0B">
        <w:rPr>
          <w:rFonts w:ascii="Century Gothic" w:hAnsi="Century Gothic" w:cs="Arial"/>
          <w:b/>
        </w:rPr>
        <w:t xml:space="preserve"> basic hygiene sites certificated to Issue 5</w:t>
      </w:r>
      <w:r w:rsidR="006859F0" w:rsidRPr="00CB0C0B">
        <w:rPr>
          <w:rFonts w:ascii="Century Gothic" w:hAnsi="Century Gothic" w:cstheme="minorHAnsi"/>
          <w:b/>
        </w:rPr>
        <w:br w:type="page"/>
      </w:r>
    </w:p>
    <w:tbl>
      <w:tblPr>
        <w:tblpPr w:leftFromText="180" w:rightFromText="180" w:vertAnchor="page" w:horzAnchor="page" w:tblpX="1" w:tblpY="2441"/>
        <w:tblW w:w="13211" w:type="dxa"/>
        <w:tblCellMar>
          <w:left w:w="0" w:type="dxa"/>
          <w:right w:w="0" w:type="dxa"/>
        </w:tblCellMar>
        <w:tblLook w:val="0420" w:firstRow="1" w:lastRow="0" w:firstColumn="0" w:lastColumn="0" w:noHBand="0" w:noVBand="1"/>
      </w:tblPr>
      <w:tblGrid>
        <w:gridCol w:w="2593"/>
        <w:gridCol w:w="1329"/>
        <w:gridCol w:w="3619"/>
        <w:gridCol w:w="2090"/>
        <w:gridCol w:w="3580"/>
      </w:tblGrid>
      <w:tr w:rsidR="00B66DEC" w:rsidRPr="006859F0" w14:paraId="4401A7E0" w14:textId="77777777" w:rsidTr="0026538C">
        <w:trPr>
          <w:trHeight w:val="264"/>
        </w:trPr>
        <w:tc>
          <w:tcPr>
            <w:tcW w:w="2593" w:type="dxa"/>
            <w:tcBorders>
              <w:top w:val="single" w:sz="8" w:space="0" w:color="FFFFFF"/>
              <w:left w:val="single" w:sz="8" w:space="0" w:color="FFFFFF"/>
              <w:bottom w:val="single" w:sz="24" w:space="0" w:color="FFFFFF"/>
              <w:right w:val="single" w:sz="8" w:space="0" w:color="FFFFFF"/>
            </w:tcBorders>
            <w:shd w:val="clear" w:color="auto" w:fill="5B9BD5"/>
          </w:tcPr>
          <w:p w14:paraId="461A0781" w14:textId="69AA7577" w:rsidR="00B66DEC" w:rsidRPr="006859F0" w:rsidRDefault="00B66DEC" w:rsidP="0026538C">
            <w:pPr>
              <w:rPr>
                <w:rFonts w:ascii="Century Gothic" w:hAnsi="Century Gothic" w:cstheme="minorHAnsi"/>
                <w:b/>
                <w:bCs/>
              </w:rPr>
            </w:pPr>
          </w:p>
        </w:tc>
        <w:tc>
          <w:tcPr>
            <w:tcW w:w="132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F9EBE0C" w14:textId="77777777" w:rsidR="00B66DEC" w:rsidRPr="006859F0" w:rsidRDefault="00B66DEC" w:rsidP="0026538C">
            <w:pPr>
              <w:rPr>
                <w:rFonts w:ascii="Century Gothic" w:hAnsi="Century Gothic" w:cstheme="minorHAnsi"/>
              </w:rPr>
            </w:pPr>
            <w:r w:rsidRPr="006859F0">
              <w:rPr>
                <w:rFonts w:ascii="Century Gothic" w:hAnsi="Century Gothic" w:cstheme="minorHAnsi"/>
                <w:b/>
                <w:bCs/>
              </w:rPr>
              <w:t>Clause New to B</w:t>
            </w:r>
            <w:r>
              <w:rPr>
                <w:rFonts w:ascii="Century Gothic" w:hAnsi="Century Gothic" w:cstheme="minorHAnsi"/>
                <w:b/>
                <w:bCs/>
              </w:rPr>
              <w:t xml:space="preserve">asic </w:t>
            </w:r>
            <w:r w:rsidRPr="006859F0">
              <w:rPr>
                <w:rFonts w:ascii="Century Gothic" w:hAnsi="Century Gothic" w:cstheme="minorHAnsi"/>
                <w:b/>
                <w:bCs/>
              </w:rPr>
              <w:t>H</w:t>
            </w:r>
            <w:r>
              <w:rPr>
                <w:rFonts w:ascii="Century Gothic" w:hAnsi="Century Gothic" w:cstheme="minorHAnsi"/>
                <w:b/>
                <w:bCs/>
              </w:rPr>
              <w:t>ygiene</w:t>
            </w:r>
          </w:p>
        </w:tc>
        <w:tc>
          <w:tcPr>
            <w:tcW w:w="361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7EDB890" w14:textId="77777777" w:rsidR="00B66DEC" w:rsidRPr="006859F0" w:rsidRDefault="00B66DEC" w:rsidP="0026538C">
            <w:pPr>
              <w:rPr>
                <w:rFonts w:ascii="Century Gothic" w:hAnsi="Century Gothic" w:cstheme="minorHAnsi"/>
              </w:rPr>
            </w:pPr>
            <w:r>
              <w:rPr>
                <w:rFonts w:ascii="Century Gothic" w:hAnsi="Century Gothic" w:cstheme="minorHAnsi"/>
                <w:b/>
                <w:bCs/>
              </w:rPr>
              <w:t>D</w:t>
            </w:r>
            <w:r w:rsidRPr="006859F0">
              <w:rPr>
                <w:rFonts w:ascii="Century Gothic" w:hAnsi="Century Gothic" w:cstheme="minorHAnsi"/>
                <w:b/>
                <w:bCs/>
              </w:rPr>
              <w:t>escription</w:t>
            </w:r>
          </w:p>
        </w:tc>
        <w:tc>
          <w:tcPr>
            <w:tcW w:w="2090" w:type="dxa"/>
            <w:tcBorders>
              <w:top w:val="single" w:sz="8" w:space="0" w:color="FFFFFF"/>
              <w:left w:val="single" w:sz="8" w:space="0" w:color="FFFFFF"/>
              <w:bottom w:val="single" w:sz="24" w:space="0" w:color="FFFFFF"/>
              <w:right w:val="single" w:sz="8" w:space="0" w:color="FFFFFF"/>
            </w:tcBorders>
            <w:shd w:val="clear" w:color="auto" w:fill="5B9BD5"/>
          </w:tcPr>
          <w:p w14:paraId="5E90715D" w14:textId="77777777" w:rsidR="00E352B0" w:rsidRDefault="006459B7" w:rsidP="0026538C">
            <w:pPr>
              <w:jc w:val="center"/>
              <w:rPr>
                <w:rFonts w:ascii="Century Gothic" w:hAnsi="Century Gothic" w:cstheme="minorHAnsi"/>
                <w:b/>
                <w:bCs/>
              </w:rPr>
            </w:pPr>
            <w:r>
              <w:rPr>
                <w:rFonts w:ascii="Century Gothic" w:hAnsi="Century Gothic" w:cstheme="minorHAnsi"/>
                <w:b/>
                <w:bCs/>
              </w:rPr>
              <w:t xml:space="preserve">Potential </w:t>
            </w:r>
          </w:p>
          <w:p w14:paraId="224EA9FC" w14:textId="77777777" w:rsidR="00E352B0" w:rsidRDefault="006459B7" w:rsidP="0026538C">
            <w:pPr>
              <w:jc w:val="center"/>
              <w:rPr>
                <w:rFonts w:ascii="Century Gothic" w:hAnsi="Century Gothic" w:cstheme="minorHAnsi"/>
                <w:b/>
                <w:bCs/>
              </w:rPr>
            </w:pPr>
            <w:r>
              <w:rPr>
                <w:rFonts w:ascii="Century Gothic" w:hAnsi="Century Gothic" w:cstheme="minorHAnsi"/>
                <w:b/>
                <w:bCs/>
              </w:rPr>
              <w:t>Non applicable</w:t>
            </w:r>
          </w:p>
          <w:p w14:paraId="49950706" w14:textId="6659E90E" w:rsidR="00B66DEC" w:rsidRPr="00E352B0" w:rsidRDefault="006459B7" w:rsidP="0026538C">
            <w:pPr>
              <w:jc w:val="center"/>
              <w:rPr>
                <w:rFonts w:ascii="Century Gothic" w:hAnsi="Century Gothic" w:cstheme="minorHAnsi"/>
                <w:b/>
                <w:bCs/>
                <w:sz w:val="20"/>
              </w:rPr>
            </w:pPr>
            <w:r>
              <w:rPr>
                <w:rFonts w:ascii="Century Gothic" w:hAnsi="Century Gothic" w:cstheme="minorHAnsi"/>
                <w:b/>
                <w:bCs/>
              </w:rPr>
              <w:t xml:space="preserve"> clause?</w:t>
            </w:r>
          </w:p>
        </w:tc>
        <w:tc>
          <w:tcPr>
            <w:tcW w:w="35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0EB0C02" w14:textId="77777777" w:rsidR="006875CF" w:rsidRDefault="00B235C1" w:rsidP="0026538C">
            <w:pPr>
              <w:rPr>
                <w:rFonts w:ascii="Century Gothic" w:hAnsi="Century Gothic" w:cstheme="minorHAnsi"/>
                <w:b/>
                <w:bCs/>
              </w:rPr>
            </w:pPr>
            <w:r>
              <w:rPr>
                <w:rFonts w:ascii="Century Gothic" w:hAnsi="Century Gothic" w:cstheme="minorHAnsi"/>
                <w:b/>
                <w:bCs/>
              </w:rPr>
              <w:t>Can</w:t>
            </w:r>
            <w:r w:rsidR="006875CF">
              <w:rPr>
                <w:rFonts w:ascii="Century Gothic" w:hAnsi="Century Gothic" w:cstheme="minorHAnsi"/>
                <w:b/>
                <w:bCs/>
              </w:rPr>
              <w:t xml:space="preserve"> be deviated</w:t>
            </w:r>
          </w:p>
          <w:p w14:paraId="350D1C56" w14:textId="77777777" w:rsidR="006875CF" w:rsidRDefault="006875CF" w:rsidP="0026538C">
            <w:pPr>
              <w:rPr>
                <w:rFonts w:ascii="Century Gothic" w:hAnsi="Century Gothic" w:cstheme="minorHAnsi"/>
                <w:b/>
                <w:bCs/>
              </w:rPr>
            </w:pPr>
            <w:r>
              <w:rPr>
                <w:rFonts w:ascii="Century Gothic" w:hAnsi="Century Gothic" w:cstheme="minorHAnsi"/>
                <w:b/>
                <w:bCs/>
              </w:rPr>
              <w:t xml:space="preserve"> from on the </w:t>
            </w:r>
          </w:p>
          <w:p w14:paraId="35CE3CDD" w14:textId="743875D3" w:rsidR="00E43CDF" w:rsidRPr="00B50537" w:rsidRDefault="006875CF" w:rsidP="0026538C">
            <w:pPr>
              <w:rPr>
                <w:rFonts w:ascii="Century Gothic" w:hAnsi="Century Gothic" w:cstheme="minorHAnsi"/>
                <w:b/>
                <w:bCs/>
              </w:rPr>
            </w:pPr>
            <w:r>
              <w:rPr>
                <w:rFonts w:ascii="Century Gothic" w:hAnsi="Century Gothic" w:cstheme="minorHAnsi"/>
                <w:b/>
                <w:bCs/>
              </w:rPr>
              <w:t>basis of Risk?</w:t>
            </w:r>
          </w:p>
        </w:tc>
      </w:tr>
      <w:tr w:rsidR="00B66DEC" w:rsidRPr="006859F0" w14:paraId="6E2D7EE6" w14:textId="77777777" w:rsidTr="0026538C">
        <w:trPr>
          <w:trHeight w:val="264"/>
        </w:trPr>
        <w:tc>
          <w:tcPr>
            <w:tcW w:w="2593" w:type="dxa"/>
            <w:tcBorders>
              <w:top w:val="single" w:sz="24" w:space="0" w:color="FFFFFF"/>
              <w:left w:val="single" w:sz="8" w:space="0" w:color="FFFFFF"/>
              <w:bottom w:val="single" w:sz="8" w:space="0" w:color="FFFFFF"/>
              <w:right w:val="single" w:sz="8" w:space="0" w:color="FFFFFF"/>
            </w:tcBorders>
            <w:shd w:val="clear" w:color="auto" w:fill="D2DEEF"/>
          </w:tcPr>
          <w:p w14:paraId="0E92220E" w14:textId="3AA61CBE" w:rsidR="00B66DEC" w:rsidRPr="00C1556A" w:rsidRDefault="00B66DEC" w:rsidP="0026538C">
            <w:pPr>
              <w:rPr>
                <w:rFonts w:ascii="Century Gothic" w:hAnsi="Century Gothic" w:cstheme="minorHAnsi"/>
                <w:b/>
              </w:rPr>
            </w:pPr>
            <w:r w:rsidRPr="00C1556A">
              <w:rPr>
                <w:rFonts w:ascii="Century Gothic" w:hAnsi="Century Gothic" w:cstheme="minorHAnsi"/>
                <w:b/>
              </w:rPr>
              <w:t xml:space="preserve">3 </w:t>
            </w:r>
            <w:r>
              <w:rPr>
                <w:rFonts w:ascii="Century Gothic" w:hAnsi="Century Gothic" w:cstheme="minorHAnsi"/>
                <w:b/>
              </w:rPr>
              <w:t>Product Safety and Quality Management – Internal audits</w:t>
            </w:r>
          </w:p>
        </w:tc>
        <w:tc>
          <w:tcPr>
            <w:tcW w:w="132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7313939" w14:textId="77777777" w:rsidR="00B66DEC" w:rsidRPr="006859F0" w:rsidRDefault="00B66DEC" w:rsidP="0026538C">
            <w:pPr>
              <w:rPr>
                <w:rFonts w:ascii="Century Gothic" w:hAnsi="Century Gothic" w:cstheme="minorHAnsi"/>
              </w:rPr>
            </w:pPr>
            <w:r w:rsidRPr="006859F0">
              <w:rPr>
                <w:rFonts w:ascii="Century Gothic" w:hAnsi="Century Gothic" w:cstheme="minorHAnsi"/>
              </w:rPr>
              <w:t>3.5.5</w:t>
            </w:r>
          </w:p>
        </w:tc>
        <w:tc>
          <w:tcPr>
            <w:tcW w:w="361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39FE7B7" w14:textId="72CDDBF0" w:rsidR="005C60D3" w:rsidRDefault="00B66DEC" w:rsidP="0026538C">
            <w:pPr>
              <w:rPr>
                <w:rFonts w:ascii="Century Gothic" w:hAnsi="Century Gothic" w:cstheme="minorHAnsi"/>
              </w:rPr>
            </w:pPr>
            <w:r w:rsidRPr="006859F0">
              <w:rPr>
                <w:rFonts w:ascii="Century Gothic" w:hAnsi="Century Gothic" w:cstheme="minorHAnsi"/>
              </w:rPr>
              <w:t>Documented hygiene inspections</w:t>
            </w:r>
            <w:r>
              <w:rPr>
                <w:rFonts w:ascii="Century Gothic" w:hAnsi="Century Gothic" w:cstheme="minorHAnsi"/>
              </w:rPr>
              <w:t xml:space="preserve"> for </w:t>
            </w:r>
            <w:r w:rsidR="003C5529">
              <w:rPr>
                <w:rFonts w:ascii="Century Gothic" w:hAnsi="Century Gothic" w:cstheme="minorHAnsi"/>
              </w:rPr>
              <w:t xml:space="preserve">packaging </w:t>
            </w:r>
            <w:r>
              <w:rPr>
                <w:rFonts w:ascii="Century Gothic" w:hAnsi="Century Gothic" w:cstheme="minorHAnsi"/>
              </w:rPr>
              <w:t>materials</w:t>
            </w:r>
            <w:r w:rsidR="003C5529">
              <w:rPr>
                <w:rFonts w:ascii="Century Gothic" w:hAnsi="Century Gothic" w:cstheme="minorHAnsi"/>
              </w:rPr>
              <w:t xml:space="preserve"> to be </w:t>
            </w:r>
            <w:r w:rsidR="00664B62">
              <w:rPr>
                <w:rFonts w:ascii="Century Gothic" w:hAnsi="Century Gothic" w:cstheme="minorHAnsi"/>
              </w:rPr>
              <w:t>in</w:t>
            </w:r>
            <w:r w:rsidR="00C82B5D">
              <w:rPr>
                <w:rFonts w:ascii="Century Gothic" w:hAnsi="Century Gothic" w:cstheme="minorHAnsi"/>
              </w:rPr>
              <w:t xml:space="preserve"> contact </w:t>
            </w:r>
            <w:r w:rsidR="00CB0C0B">
              <w:rPr>
                <w:rFonts w:ascii="Century Gothic" w:hAnsi="Century Gothic" w:cstheme="minorHAnsi"/>
              </w:rPr>
              <w:t>with food</w:t>
            </w:r>
            <w:r w:rsidR="00CC717F">
              <w:rPr>
                <w:rFonts w:ascii="Century Gothic" w:hAnsi="Century Gothic" w:cstheme="minorHAnsi"/>
              </w:rPr>
              <w:t xml:space="preserve"> or hygiene sensitive products</w:t>
            </w:r>
            <w:r>
              <w:rPr>
                <w:rFonts w:ascii="Century Gothic" w:hAnsi="Century Gothic" w:cstheme="minorHAnsi"/>
              </w:rPr>
              <w:t xml:space="preserve">. </w:t>
            </w:r>
          </w:p>
          <w:p w14:paraId="566CF3C8" w14:textId="7C80AD83" w:rsidR="00B66DEC" w:rsidRPr="006859F0" w:rsidRDefault="00B66DEC" w:rsidP="0026538C">
            <w:pPr>
              <w:rPr>
                <w:rFonts w:ascii="Century Gothic" w:hAnsi="Century Gothic" w:cstheme="minorHAnsi"/>
              </w:rPr>
            </w:pPr>
            <w:r>
              <w:rPr>
                <w:rFonts w:ascii="Century Gothic" w:hAnsi="Century Gothic" w:cstheme="minorHAnsi"/>
              </w:rPr>
              <w:t xml:space="preserve">Frequency of these </w:t>
            </w:r>
            <w:r w:rsidR="00047264">
              <w:rPr>
                <w:rFonts w:ascii="Century Gothic" w:hAnsi="Century Gothic" w:cstheme="minorHAnsi"/>
              </w:rPr>
              <w:t xml:space="preserve">hygiene </w:t>
            </w:r>
            <w:r>
              <w:rPr>
                <w:rFonts w:ascii="Century Gothic" w:hAnsi="Century Gothic" w:cstheme="minorHAnsi"/>
              </w:rPr>
              <w:t>inspections is risk based</w:t>
            </w:r>
          </w:p>
        </w:tc>
        <w:tc>
          <w:tcPr>
            <w:tcW w:w="2090" w:type="dxa"/>
            <w:tcBorders>
              <w:top w:val="single" w:sz="24" w:space="0" w:color="FFFFFF"/>
              <w:left w:val="single" w:sz="8" w:space="0" w:color="FFFFFF"/>
              <w:bottom w:val="single" w:sz="8" w:space="0" w:color="FFFFFF"/>
              <w:right w:val="single" w:sz="8" w:space="0" w:color="FFFFFF"/>
            </w:tcBorders>
            <w:shd w:val="clear" w:color="auto" w:fill="D2DEEF"/>
          </w:tcPr>
          <w:p w14:paraId="1920AB8D" w14:textId="7E4B6B28" w:rsidR="00B66DEC" w:rsidRPr="006859F0" w:rsidRDefault="00AD4D61" w:rsidP="0026538C">
            <w:pPr>
              <w:jc w:val="center"/>
              <w:rPr>
                <w:rFonts w:ascii="Century Gothic" w:hAnsi="Century Gothic" w:cstheme="minorHAnsi"/>
              </w:rPr>
            </w:pPr>
            <w:r>
              <w:rPr>
                <w:rFonts w:ascii="Century Gothic" w:hAnsi="Century Gothic" w:cstheme="minorHAnsi"/>
              </w:rPr>
              <w:t>y</w:t>
            </w:r>
          </w:p>
        </w:tc>
        <w:tc>
          <w:tcPr>
            <w:tcW w:w="35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FB84B83" w14:textId="77777777" w:rsidR="005C60D3" w:rsidRDefault="005C60D3" w:rsidP="0026538C">
            <w:pPr>
              <w:rPr>
                <w:rFonts w:ascii="Century Gothic" w:hAnsi="Century Gothic" w:cstheme="minorHAnsi"/>
              </w:rPr>
            </w:pPr>
          </w:p>
          <w:p w14:paraId="04B9CB7F" w14:textId="77777777" w:rsidR="005C60D3" w:rsidRDefault="005C60D3" w:rsidP="0026538C">
            <w:pPr>
              <w:rPr>
                <w:rFonts w:ascii="Century Gothic" w:hAnsi="Century Gothic" w:cstheme="minorHAnsi"/>
              </w:rPr>
            </w:pPr>
          </w:p>
          <w:p w14:paraId="0BC96CCA" w14:textId="77777777" w:rsidR="00664B62" w:rsidRDefault="00664B62" w:rsidP="0026538C">
            <w:pPr>
              <w:rPr>
                <w:rFonts w:ascii="Century Gothic" w:hAnsi="Century Gothic" w:cstheme="minorHAnsi"/>
              </w:rPr>
            </w:pPr>
          </w:p>
          <w:p w14:paraId="64001327" w14:textId="77777777" w:rsidR="00664B62" w:rsidRDefault="00664B62" w:rsidP="0026538C">
            <w:pPr>
              <w:rPr>
                <w:rFonts w:ascii="Century Gothic" w:hAnsi="Century Gothic" w:cstheme="minorHAnsi"/>
              </w:rPr>
            </w:pPr>
          </w:p>
          <w:p w14:paraId="2CD122B7" w14:textId="4EFF75EB" w:rsidR="00B66DEC" w:rsidRPr="006859F0" w:rsidRDefault="00664B62" w:rsidP="0026538C">
            <w:pPr>
              <w:rPr>
                <w:rFonts w:ascii="Century Gothic" w:hAnsi="Century Gothic" w:cstheme="minorHAnsi"/>
              </w:rPr>
            </w:pPr>
            <w:r>
              <w:rPr>
                <w:rFonts w:ascii="Century Gothic" w:hAnsi="Century Gothic" w:cstheme="minorHAnsi"/>
              </w:rPr>
              <w:t>Y (frequency)</w:t>
            </w:r>
          </w:p>
        </w:tc>
      </w:tr>
      <w:tr w:rsidR="00B66DEC" w:rsidRPr="006859F0" w14:paraId="06E908A6" w14:textId="77777777" w:rsidTr="0026538C">
        <w:trPr>
          <w:trHeight w:val="1012"/>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626A3523" w14:textId="77D15185" w:rsidR="00B66DEC" w:rsidRPr="00C1556A" w:rsidRDefault="00B66DEC" w:rsidP="0026538C">
            <w:pPr>
              <w:rPr>
                <w:rFonts w:ascii="Century Gothic" w:hAnsi="Century Gothic" w:cstheme="minorHAnsi"/>
                <w:b/>
              </w:rPr>
            </w:pPr>
            <w:r w:rsidRPr="00C1556A">
              <w:rPr>
                <w:rFonts w:ascii="Century Gothic" w:hAnsi="Century Gothic" w:cstheme="minorHAnsi"/>
                <w:b/>
              </w:rPr>
              <w:t>4</w:t>
            </w:r>
            <w:r w:rsidR="004D2639">
              <w:rPr>
                <w:rFonts w:ascii="Century Gothic" w:hAnsi="Century Gothic" w:cstheme="minorHAnsi"/>
                <w:b/>
              </w:rPr>
              <w:t>.2</w:t>
            </w:r>
            <w:r w:rsidRPr="00C1556A">
              <w:rPr>
                <w:rFonts w:ascii="Century Gothic" w:hAnsi="Century Gothic" w:cstheme="minorHAnsi"/>
                <w:b/>
              </w:rPr>
              <w:t xml:space="preserve"> Site Standards</w:t>
            </w:r>
            <w:r w:rsidR="00BB5E4E">
              <w:rPr>
                <w:rFonts w:ascii="Century Gothic" w:hAnsi="Century Gothic" w:cstheme="minorHAnsi"/>
                <w:b/>
              </w:rPr>
              <w:t xml:space="preserve"> – Building fabrics and Interiors</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F857C06" w14:textId="77777777" w:rsidR="00B66DEC" w:rsidRPr="006859F0" w:rsidRDefault="00B66DEC" w:rsidP="0026538C">
            <w:pPr>
              <w:rPr>
                <w:rFonts w:ascii="Century Gothic" w:hAnsi="Century Gothic" w:cstheme="minorHAnsi"/>
              </w:rPr>
            </w:pPr>
            <w:r w:rsidRPr="006859F0">
              <w:rPr>
                <w:rFonts w:ascii="Century Gothic" w:hAnsi="Century Gothic" w:cstheme="minorHAnsi"/>
              </w:rPr>
              <w:t>4.2.2</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EF3B2C4" w14:textId="77777777" w:rsidR="00B66DEC" w:rsidRPr="006859F0" w:rsidRDefault="00B66DEC" w:rsidP="0026538C">
            <w:pPr>
              <w:rPr>
                <w:rFonts w:ascii="Century Gothic" w:hAnsi="Century Gothic" w:cstheme="minorHAnsi"/>
              </w:rPr>
            </w:pPr>
            <w:r w:rsidRPr="006859F0">
              <w:rPr>
                <w:rFonts w:ascii="Century Gothic" w:hAnsi="Century Gothic" w:cstheme="minorHAnsi"/>
              </w:rPr>
              <w:t xml:space="preserve">Suspended Ceilings </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4C05FA8A" w14:textId="2E5AD318" w:rsidR="00B66DEC" w:rsidRPr="006859F0" w:rsidRDefault="00AD4D61" w:rsidP="0026538C">
            <w:pPr>
              <w:jc w:val="center"/>
              <w:rPr>
                <w:rFonts w:ascii="Century Gothic" w:hAnsi="Century Gothic" w:cstheme="minorHAnsi"/>
              </w:rPr>
            </w:pPr>
            <w:r>
              <w:rPr>
                <w:rFonts w:ascii="Century Gothic" w:hAnsi="Century Gothic" w:cstheme="minorHAnsi"/>
              </w:rPr>
              <w:t>y</w:t>
            </w: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61DF912" w14:textId="348777A6" w:rsidR="00B66DEC" w:rsidRPr="006859F0" w:rsidRDefault="00B66DEC" w:rsidP="0026538C">
            <w:pPr>
              <w:rPr>
                <w:rFonts w:ascii="Century Gothic" w:hAnsi="Century Gothic" w:cstheme="minorHAnsi"/>
              </w:rPr>
            </w:pPr>
          </w:p>
        </w:tc>
      </w:tr>
      <w:tr w:rsidR="00B66DEC" w:rsidRPr="006859F0" w14:paraId="5FC5B1AD" w14:textId="77777777" w:rsidTr="0026538C">
        <w:trPr>
          <w:trHeight w:val="264"/>
        </w:trPr>
        <w:tc>
          <w:tcPr>
            <w:tcW w:w="2593" w:type="dxa"/>
            <w:tcBorders>
              <w:top w:val="single" w:sz="8" w:space="0" w:color="FFFFFF"/>
              <w:left w:val="single" w:sz="8" w:space="0" w:color="FFFFFF"/>
              <w:bottom w:val="single" w:sz="8" w:space="0" w:color="FFFFFF"/>
              <w:right w:val="single" w:sz="8" w:space="0" w:color="FFFFFF"/>
            </w:tcBorders>
            <w:shd w:val="clear" w:color="auto" w:fill="D2DEEF"/>
          </w:tcPr>
          <w:p w14:paraId="34FD8B5E" w14:textId="77777777" w:rsidR="00B66DEC" w:rsidRPr="006859F0" w:rsidRDefault="00B66DEC"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DD85E6D" w14:textId="77777777" w:rsidR="00B66DEC" w:rsidRPr="006859F0" w:rsidRDefault="00B66DEC" w:rsidP="0026538C">
            <w:pPr>
              <w:rPr>
                <w:rFonts w:ascii="Century Gothic" w:hAnsi="Century Gothic" w:cstheme="minorHAnsi"/>
              </w:rPr>
            </w:pPr>
            <w:r w:rsidRPr="006859F0">
              <w:rPr>
                <w:rFonts w:ascii="Century Gothic" w:hAnsi="Century Gothic" w:cstheme="minorHAnsi"/>
              </w:rPr>
              <w:t>4.2.3</w:t>
            </w:r>
          </w:p>
        </w:tc>
        <w:tc>
          <w:tcPr>
            <w:tcW w:w="36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0AB6E29" w14:textId="77777777" w:rsidR="00B66DEC" w:rsidRPr="006859F0" w:rsidRDefault="00B66DEC" w:rsidP="0026538C">
            <w:pPr>
              <w:rPr>
                <w:rFonts w:ascii="Century Gothic" w:hAnsi="Century Gothic" w:cstheme="minorHAnsi"/>
              </w:rPr>
            </w:pPr>
            <w:r w:rsidRPr="006859F0">
              <w:rPr>
                <w:rFonts w:ascii="Century Gothic" w:hAnsi="Century Gothic" w:cstheme="minorHAnsi"/>
              </w:rPr>
              <w:t>Internal drains protection</w:t>
            </w:r>
          </w:p>
        </w:tc>
        <w:tc>
          <w:tcPr>
            <w:tcW w:w="2090" w:type="dxa"/>
            <w:tcBorders>
              <w:top w:val="single" w:sz="8" w:space="0" w:color="FFFFFF"/>
              <w:left w:val="single" w:sz="8" w:space="0" w:color="FFFFFF"/>
              <w:bottom w:val="single" w:sz="8" w:space="0" w:color="FFFFFF"/>
              <w:right w:val="single" w:sz="8" w:space="0" w:color="FFFFFF"/>
            </w:tcBorders>
            <w:shd w:val="clear" w:color="auto" w:fill="D2DEEF"/>
          </w:tcPr>
          <w:p w14:paraId="232FE77A" w14:textId="77777777" w:rsidR="00B66DEC" w:rsidRPr="006859F0" w:rsidRDefault="00B66DEC"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BAE10C1" w14:textId="30C57BEC" w:rsidR="00B66DEC" w:rsidRPr="006859F0" w:rsidRDefault="00B66DEC" w:rsidP="0026538C">
            <w:pPr>
              <w:rPr>
                <w:rFonts w:ascii="Century Gothic" w:hAnsi="Century Gothic" w:cstheme="minorHAnsi"/>
              </w:rPr>
            </w:pPr>
          </w:p>
        </w:tc>
      </w:tr>
      <w:tr w:rsidR="00B66DEC" w:rsidRPr="006859F0" w14:paraId="2BAF6285" w14:textId="77777777" w:rsidTr="0026538C">
        <w:trPr>
          <w:trHeight w:val="264"/>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3E3E138A" w14:textId="77777777" w:rsidR="00B66DEC" w:rsidRPr="006859F0" w:rsidRDefault="00B66DEC"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E8058DE" w14:textId="77777777" w:rsidR="00B66DEC" w:rsidRPr="006859F0" w:rsidRDefault="00B66DEC" w:rsidP="0026538C">
            <w:pPr>
              <w:rPr>
                <w:rFonts w:ascii="Century Gothic" w:hAnsi="Century Gothic" w:cstheme="minorHAnsi"/>
              </w:rPr>
            </w:pPr>
            <w:r w:rsidRPr="006859F0">
              <w:rPr>
                <w:rFonts w:ascii="Century Gothic" w:hAnsi="Century Gothic" w:cstheme="minorHAnsi"/>
              </w:rPr>
              <w:t>4.2.4</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CDE1E48" w14:textId="2BECF62B" w:rsidR="00B66DEC" w:rsidRPr="006859F0" w:rsidRDefault="00B66DEC" w:rsidP="0026538C">
            <w:pPr>
              <w:rPr>
                <w:rFonts w:ascii="Century Gothic" w:hAnsi="Century Gothic" w:cstheme="minorHAnsi"/>
              </w:rPr>
            </w:pPr>
            <w:r w:rsidRPr="006859F0">
              <w:rPr>
                <w:rFonts w:ascii="Century Gothic" w:hAnsi="Century Gothic" w:cstheme="minorHAnsi"/>
              </w:rPr>
              <w:t xml:space="preserve">Windows and roof glazing </w:t>
            </w:r>
            <w:r w:rsidR="00617E39">
              <w:rPr>
                <w:rFonts w:ascii="Century Gothic" w:hAnsi="Century Gothic" w:cstheme="minorHAnsi"/>
              </w:rPr>
              <w:t>-shall be protected from breakage</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53A1AA02" w14:textId="77777777" w:rsidR="00B66DEC" w:rsidRPr="006859F0" w:rsidRDefault="00B66DEC"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03C7DB6" w14:textId="08FC56FC" w:rsidR="00B66DEC" w:rsidRPr="006859F0" w:rsidRDefault="00B66DEC" w:rsidP="0026538C">
            <w:pPr>
              <w:rPr>
                <w:rFonts w:ascii="Century Gothic" w:hAnsi="Century Gothic" w:cstheme="minorHAnsi"/>
              </w:rPr>
            </w:pPr>
            <w:r w:rsidRPr="006859F0">
              <w:rPr>
                <w:rFonts w:ascii="Century Gothic" w:hAnsi="Century Gothic" w:cstheme="minorHAnsi"/>
              </w:rPr>
              <w:t>y</w:t>
            </w:r>
          </w:p>
        </w:tc>
      </w:tr>
      <w:tr w:rsidR="00B66DEC" w:rsidRPr="006859F0" w14:paraId="6ABA380B" w14:textId="77777777" w:rsidTr="0026538C">
        <w:trPr>
          <w:trHeight w:val="264"/>
        </w:trPr>
        <w:tc>
          <w:tcPr>
            <w:tcW w:w="2593" w:type="dxa"/>
            <w:tcBorders>
              <w:top w:val="single" w:sz="8" w:space="0" w:color="FFFFFF"/>
              <w:left w:val="single" w:sz="8" w:space="0" w:color="FFFFFF"/>
              <w:bottom w:val="single" w:sz="8" w:space="0" w:color="FFFFFF"/>
              <w:right w:val="single" w:sz="8" w:space="0" w:color="FFFFFF"/>
            </w:tcBorders>
            <w:shd w:val="clear" w:color="auto" w:fill="D2DEEF"/>
          </w:tcPr>
          <w:p w14:paraId="02635307" w14:textId="77777777" w:rsidR="00B66DEC" w:rsidRPr="006859F0" w:rsidRDefault="00B66DEC"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774D2B7" w14:textId="77777777" w:rsidR="00B66DEC" w:rsidRPr="006859F0" w:rsidRDefault="00B66DEC" w:rsidP="0026538C">
            <w:pPr>
              <w:rPr>
                <w:rFonts w:ascii="Century Gothic" w:hAnsi="Century Gothic" w:cstheme="minorHAnsi"/>
              </w:rPr>
            </w:pPr>
            <w:r w:rsidRPr="006859F0">
              <w:rPr>
                <w:rFonts w:ascii="Century Gothic" w:hAnsi="Century Gothic" w:cstheme="minorHAnsi"/>
              </w:rPr>
              <w:t>4.2.5</w:t>
            </w:r>
          </w:p>
        </w:tc>
        <w:tc>
          <w:tcPr>
            <w:tcW w:w="36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7C47F8A" w14:textId="77777777" w:rsidR="00B66DEC" w:rsidRPr="006859F0" w:rsidRDefault="00B66DEC" w:rsidP="0026538C">
            <w:pPr>
              <w:rPr>
                <w:rFonts w:ascii="Century Gothic" w:hAnsi="Century Gothic" w:cstheme="minorHAnsi"/>
              </w:rPr>
            </w:pPr>
            <w:r w:rsidRPr="006859F0">
              <w:rPr>
                <w:rFonts w:ascii="Century Gothic" w:hAnsi="Century Gothic" w:cstheme="minorHAnsi"/>
              </w:rPr>
              <w:t>Non-production glass breakage protection</w:t>
            </w:r>
          </w:p>
        </w:tc>
        <w:tc>
          <w:tcPr>
            <w:tcW w:w="2090" w:type="dxa"/>
            <w:tcBorders>
              <w:top w:val="single" w:sz="8" w:space="0" w:color="FFFFFF"/>
              <w:left w:val="single" w:sz="8" w:space="0" w:color="FFFFFF"/>
              <w:bottom w:val="single" w:sz="8" w:space="0" w:color="FFFFFF"/>
              <w:right w:val="single" w:sz="8" w:space="0" w:color="FFFFFF"/>
            </w:tcBorders>
            <w:shd w:val="clear" w:color="auto" w:fill="D2DEEF"/>
          </w:tcPr>
          <w:p w14:paraId="5C989718" w14:textId="77777777" w:rsidR="00B66DEC" w:rsidRPr="006859F0" w:rsidRDefault="00B66DEC"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85D9F6E" w14:textId="64E2670F" w:rsidR="00B66DEC" w:rsidRPr="006859F0" w:rsidRDefault="00B66DEC" w:rsidP="0026538C">
            <w:pPr>
              <w:rPr>
                <w:rFonts w:ascii="Century Gothic" w:hAnsi="Century Gothic" w:cstheme="minorHAnsi"/>
              </w:rPr>
            </w:pPr>
            <w:r w:rsidRPr="006859F0">
              <w:rPr>
                <w:rFonts w:ascii="Century Gothic" w:hAnsi="Century Gothic" w:cstheme="minorHAnsi"/>
              </w:rPr>
              <w:t>y</w:t>
            </w:r>
          </w:p>
        </w:tc>
      </w:tr>
      <w:tr w:rsidR="00B66DEC" w:rsidRPr="006859F0" w14:paraId="2CC472C7" w14:textId="77777777" w:rsidTr="0026538C">
        <w:trPr>
          <w:trHeight w:val="264"/>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0504EC38" w14:textId="77777777" w:rsidR="00B66DEC" w:rsidRPr="006859F0" w:rsidRDefault="00B66DEC"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8E6DB3D" w14:textId="77777777" w:rsidR="00B66DEC" w:rsidRPr="006859F0" w:rsidRDefault="00B66DEC" w:rsidP="0026538C">
            <w:pPr>
              <w:rPr>
                <w:rFonts w:ascii="Century Gothic" w:hAnsi="Century Gothic" w:cstheme="minorHAnsi"/>
              </w:rPr>
            </w:pPr>
            <w:r w:rsidRPr="006859F0">
              <w:rPr>
                <w:rFonts w:ascii="Century Gothic" w:hAnsi="Century Gothic" w:cstheme="minorHAnsi"/>
              </w:rPr>
              <w:t>4.3</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B758429" w14:textId="77777777" w:rsidR="00B66DEC" w:rsidRPr="006859F0" w:rsidRDefault="00B66DEC" w:rsidP="0026538C">
            <w:pPr>
              <w:rPr>
                <w:rFonts w:ascii="Century Gothic" w:hAnsi="Century Gothic" w:cstheme="minorHAnsi"/>
              </w:rPr>
            </w:pPr>
            <w:r w:rsidRPr="006859F0">
              <w:rPr>
                <w:rFonts w:ascii="Century Gothic" w:hAnsi="Century Gothic" w:cstheme="minorHAnsi"/>
              </w:rPr>
              <w:t>Utilities in production and storage areas, control of contamination</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34053EBB" w14:textId="77777777" w:rsidR="00B66DEC" w:rsidRPr="006859F0" w:rsidRDefault="00B66DEC"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65BD9EF" w14:textId="095243F2" w:rsidR="00B66DEC" w:rsidRPr="006859F0" w:rsidRDefault="00B66DEC" w:rsidP="0026538C">
            <w:pPr>
              <w:rPr>
                <w:rFonts w:ascii="Century Gothic" w:hAnsi="Century Gothic" w:cstheme="minorHAnsi"/>
              </w:rPr>
            </w:pPr>
          </w:p>
        </w:tc>
      </w:tr>
      <w:tr w:rsidR="00B66DEC" w:rsidRPr="006859F0" w14:paraId="67DE097A" w14:textId="77777777" w:rsidTr="0026538C">
        <w:trPr>
          <w:trHeight w:val="264"/>
        </w:trPr>
        <w:tc>
          <w:tcPr>
            <w:tcW w:w="2593" w:type="dxa"/>
            <w:tcBorders>
              <w:top w:val="single" w:sz="8" w:space="0" w:color="FFFFFF"/>
              <w:left w:val="single" w:sz="8" w:space="0" w:color="FFFFFF"/>
              <w:bottom w:val="single" w:sz="8" w:space="0" w:color="FFFFFF"/>
              <w:right w:val="single" w:sz="8" w:space="0" w:color="FFFFFF"/>
            </w:tcBorders>
            <w:shd w:val="clear" w:color="auto" w:fill="D2DEEF"/>
          </w:tcPr>
          <w:p w14:paraId="077404AD" w14:textId="667E6E34" w:rsidR="00B66DEC" w:rsidRPr="006859F0" w:rsidRDefault="004D2639" w:rsidP="0026538C">
            <w:pPr>
              <w:rPr>
                <w:rFonts w:ascii="Century Gothic" w:hAnsi="Century Gothic" w:cstheme="minorHAnsi"/>
              </w:rPr>
            </w:pPr>
            <w:r w:rsidRPr="004D2639">
              <w:rPr>
                <w:rFonts w:ascii="Century Gothic" w:hAnsi="Century Gothic" w:cstheme="minorHAnsi"/>
                <w:b/>
              </w:rPr>
              <w:t>4.</w:t>
            </w:r>
            <w:r>
              <w:rPr>
                <w:rFonts w:ascii="Century Gothic" w:hAnsi="Century Gothic" w:cstheme="minorHAnsi"/>
                <w:b/>
              </w:rPr>
              <w:t>3</w:t>
            </w:r>
            <w:r w:rsidRPr="004D2639">
              <w:rPr>
                <w:rFonts w:ascii="Century Gothic" w:hAnsi="Century Gothic" w:cstheme="minorHAnsi"/>
                <w:b/>
              </w:rPr>
              <w:t xml:space="preserve"> Site Standards – </w:t>
            </w:r>
            <w:r>
              <w:rPr>
                <w:rFonts w:ascii="Century Gothic" w:hAnsi="Century Gothic" w:cstheme="minorHAnsi"/>
                <w:b/>
              </w:rPr>
              <w:t>Utilites</w:t>
            </w:r>
          </w:p>
        </w:tc>
        <w:tc>
          <w:tcPr>
            <w:tcW w:w="132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8E42629" w14:textId="77777777" w:rsidR="00B66DEC" w:rsidRPr="006859F0" w:rsidRDefault="00B66DEC" w:rsidP="0026538C">
            <w:pPr>
              <w:rPr>
                <w:rFonts w:ascii="Century Gothic" w:hAnsi="Century Gothic" w:cstheme="minorHAnsi"/>
              </w:rPr>
            </w:pPr>
            <w:r w:rsidRPr="006859F0">
              <w:rPr>
                <w:rFonts w:ascii="Century Gothic" w:hAnsi="Century Gothic" w:cstheme="minorHAnsi"/>
              </w:rPr>
              <w:t>4.3.2</w:t>
            </w:r>
          </w:p>
        </w:tc>
        <w:tc>
          <w:tcPr>
            <w:tcW w:w="36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398A70C" w14:textId="77777777" w:rsidR="00B66DEC" w:rsidRPr="006859F0" w:rsidRDefault="00B66DEC" w:rsidP="0026538C">
            <w:pPr>
              <w:rPr>
                <w:rFonts w:ascii="Century Gothic" w:hAnsi="Century Gothic" w:cstheme="minorHAnsi"/>
              </w:rPr>
            </w:pPr>
            <w:r w:rsidRPr="006859F0">
              <w:rPr>
                <w:rFonts w:ascii="Century Gothic" w:hAnsi="Century Gothic" w:cstheme="minorHAnsi"/>
              </w:rPr>
              <w:t xml:space="preserve">Water, air, other gases, monitoring </w:t>
            </w:r>
          </w:p>
        </w:tc>
        <w:tc>
          <w:tcPr>
            <w:tcW w:w="2090" w:type="dxa"/>
            <w:tcBorders>
              <w:top w:val="single" w:sz="8" w:space="0" w:color="FFFFFF"/>
              <w:left w:val="single" w:sz="8" w:space="0" w:color="FFFFFF"/>
              <w:bottom w:val="single" w:sz="8" w:space="0" w:color="FFFFFF"/>
              <w:right w:val="single" w:sz="8" w:space="0" w:color="FFFFFF"/>
            </w:tcBorders>
            <w:shd w:val="clear" w:color="auto" w:fill="D2DEEF"/>
          </w:tcPr>
          <w:p w14:paraId="3063B639" w14:textId="77777777" w:rsidR="00B66DEC" w:rsidRPr="006859F0" w:rsidRDefault="00B66DEC"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24D3B06" w14:textId="1AA4692D" w:rsidR="00B66DEC" w:rsidRPr="006859F0" w:rsidRDefault="00B66DEC" w:rsidP="0026538C">
            <w:pPr>
              <w:rPr>
                <w:rFonts w:ascii="Century Gothic" w:hAnsi="Century Gothic" w:cstheme="minorHAnsi"/>
              </w:rPr>
            </w:pPr>
            <w:r w:rsidRPr="006859F0">
              <w:rPr>
                <w:rFonts w:ascii="Century Gothic" w:hAnsi="Century Gothic" w:cstheme="minorHAnsi"/>
              </w:rPr>
              <w:t>y</w:t>
            </w:r>
          </w:p>
        </w:tc>
      </w:tr>
      <w:tr w:rsidR="00B66DEC" w:rsidRPr="006859F0" w14:paraId="2F5E66D5" w14:textId="77777777" w:rsidTr="0026538C">
        <w:trPr>
          <w:trHeight w:val="264"/>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4C1E8548" w14:textId="214AA537" w:rsidR="00B66DEC" w:rsidRPr="006859F0" w:rsidRDefault="00A21D48" w:rsidP="0026538C">
            <w:pPr>
              <w:rPr>
                <w:rFonts w:ascii="Century Gothic" w:hAnsi="Century Gothic" w:cstheme="minorHAnsi"/>
              </w:rPr>
            </w:pPr>
            <w:r w:rsidRPr="00A21D48">
              <w:rPr>
                <w:rFonts w:ascii="Century Gothic" w:hAnsi="Century Gothic" w:cstheme="minorHAnsi"/>
                <w:b/>
              </w:rPr>
              <w:t>4.</w:t>
            </w:r>
            <w:r>
              <w:rPr>
                <w:rFonts w:ascii="Century Gothic" w:hAnsi="Century Gothic" w:cstheme="minorHAnsi"/>
                <w:b/>
              </w:rPr>
              <w:t>5</w:t>
            </w:r>
            <w:r w:rsidRPr="00A21D48">
              <w:rPr>
                <w:rFonts w:ascii="Century Gothic" w:hAnsi="Century Gothic" w:cstheme="minorHAnsi"/>
                <w:b/>
              </w:rPr>
              <w:t xml:space="preserve"> Site Standards – </w:t>
            </w:r>
            <w:r>
              <w:rPr>
                <w:rFonts w:ascii="Century Gothic" w:hAnsi="Century Gothic" w:cstheme="minorHAnsi"/>
                <w:b/>
              </w:rPr>
              <w:t>Layout, product flow and segregation</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9EC0494" w14:textId="77777777" w:rsidR="00B66DEC" w:rsidRPr="006859F0" w:rsidRDefault="00B66DEC" w:rsidP="0026538C">
            <w:pPr>
              <w:rPr>
                <w:rFonts w:ascii="Century Gothic" w:hAnsi="Century Gothic" w:cstheme="minorHAnsi"/>
              </w:rPr>
            </w:pPr>
            <w:r w:rsidRPr="006859F0">
              <w:rPr>
                <w:rFonts w:ascii="Century Gothic" w:hAnsi="Century Gothic" w:cstheme="minorHAnsi"/>
              </w:rPr>
              <w:t>4.5</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E789168" w14:textId="1E86396F" w:rsidR="00B66DEC" w:rsidRPr="006859F0" w:rsidRDefault="00B66DEC" w:rsidP="0026538C">
            <w:pPr>
              <w:rPr>
                <w:rFonts w:ascii="Century Gothic" w:hAnsi="Century Gothic" w:cstheme="minorHAnsi"/>
              </w:rPr>
            </w:pPr>
            <w:r w:rsidRPr="006859F0">
              <w:rPr>
                <w:rFonts w:ascii="Century Gothic" w:hAnsi="Century Gothic" w:cstheme="minorHAnsi"/>
              </w:rPr>
              <w:t>Layout, product</w:t>
            </w:r>
            <w:r w:rsidR="00BD4484">
              <w:rPr>
                <w:rFonts w:ascii="Century Gothic" w:hAnsi="Century Gothic" w:cstheme="minorHAnsi"/>
              </w:rPr>
              <w:t xml:space="preserve"> flow, movem</w:t>
            </w:r>
            <w:r w:rsidR="001516AC">
              <w:rPr>
                <w:rFonts w:ascii="Century Gothic" w:hAnsi="Century Gothic" w:cstheme="minorHAnsi"/>
              </w:rPr>
              <w:t xml:space="preserve">ent of personnel and </w:t>
            </w:r>
            <w:r w:rsidRPr="006859F0">
              <w:rPr>
                <w:rFonts w:ascii="Century Gothic" w:hAnsi="Century Gothic" w:cstheme="minorHAnsi"/>
              </w:rPr>
              <w:t>segregation to prevent contamination and comply with legislation</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0CF8E3B1" w14:textId="77777777" w:rsidR="00B66DEC" w:rsidRPr="006859F0" w:rsidRDefault="00B66DEC"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26F3558" w14:textId="6E354730" w:rsidR="00B66DEC" w:rsidRPr="006859F0" w:rsidRDefault="00B66DEC" w:rsidP="0026538C">
            <w:pPr>
              <w:rPr>
                <w:rFonts w:ascii="Century Gothic" w:hAnsi="Century Gothic" w:cstheme="minorHAnsi"/>
              </w:rPr>
            </w:pPr>
          </w:p>
        </w:tc>
      </w:tr>
      <w:tr w:rsidR="00B66DEC" w:rsidRPr="006859F0" w14:paraId="2A4FD105" w14:textId="77777777" w:rsidTr="0026538C">
        <w:trPr>
          <w:trHeight w:val="378"/>
        </w:trPr>
        <w:tc>
          <w:tcPr>
            <w:tcW w:w="2593" w:type="dxa"/>
            <w:tcBorders>
              <w:top w:val="single" w:sz="8" w:space="0" w:color="FFFFFF"/>
              <w:left w:val="single" w:sz="8" w:space="0" w:color="FFFFFF"/>
              <w:bottom w:val="single" w:sz="8" w:space="0" w:color="FFFFFF"/>
              <w:right w:val="single" w:sz="8" w:space="0" w:color="FFFFFF"/>
            </w:tcBorders>
            <w:shd w:val="clear" w:color="auto" w:fill="D2DEEF"/>
          </w:tcPr>
          <w:p w14:paraId="539BC894" w14:textId="77777777" w:rsidR="00B66DEC" w:rsidRPr="006859F0" w:rsidRDefault="00B66DEC"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A6AAF62" w14:textId="71AF4B55" w:rsidR="00B66DEC" w:rsidRPr="006859F0" w:rsidRDefault="00B66DEC" w:rsidP="0026538C">
            <w:pPr>
              <w:rPr>
                <w:rFonts w:ascii="Century Gothic" w:hAnsi="Century Gothic" w:cstheme="minorHAnsi"/>
              </w:rPr>
            </w:pPr>
            <w:r w:rsidRPr="006859F0">
              <w:rPr>
                <w:rFonts w:ascii="Century Gothic" w:hAnsi="Century Gothic" w:cstheme="minorHAnsi"/>
              </w:rPr>
              <w:t>4.5.</w:t>
            </w:r>
            <w:r w:rsidR="004813BC">
              <w:rPr>
                <w:rFonts w:ascii="Century Gothic" w:hAnsi="Century Gothic" w:cstheme="minorHAnsi"/>
              </w:rPr>
              <w:t>3</w:t>
            </w:r>
          </w:p>
        </w:tc>
        <w:tc>
          <w:tcPr>
            <w:tcW w:w="36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9D6FF5F" w14:textId="05326E57" w:rsidR="00B66DEC" w:rsidRPr="006859F0" w:rsidRDefault="000F0720" w:rsidP="0026538C">
            <w:pPr>
              <w:rPr>
                <w:rFonts w:ascii="Century Gothic" w:hAnsi="Century Gothic" w:cstheme="minorHAnsi"/>
              </w:rPr>
            </w:pPr>
            <w:r>
              <w:rPr>
                <w:rFonts w:ascii="Century Gothic" w:hAnsi="Century Gothic" w:cstheme="minorHAnsi"/>
              </w:rPr>
              <w:t>Sorting an</w:t>
            </w:r>
            <w:r w:rsidR="00954195">
              <w:rPr>
                <w:rFonts w:ascii="Century Gothic" w:hAnsi="Century Gothic" w:cstheme="minorHAnsi"/>
              </w:rPr>
              <w:t>d direct handling of product</w:t>
            </w:r>
            <w:r w:rsidR="00130056">
              <w:rPr>
                <w:rFonts w:ascii="Century Gothic" w:hAnsi="Century Gothic" w:cstheme="minorHAnsi"/>
              </w:rPr>
              <w:t xml:space="preserve"> shall take place in </w:t>
            </w:r>
            <w:r w:rsidR="0036581C">
              <w:rPr>
                <w:rFonts w:ascii="Century Gothic" w:hAnsi="Century Gothic" w:cstheme="minorHAnsi"/>
              </w:rPr>
              <w:t xml:space="preserve">areas with same standard of hygiene as </w:t>
            </w:r>
            <w:r w:rsidR="00D926C8">
              <w:rPr>
                <w:rFonts w:ascii="Century Gothic" w:hAnsi="Century Gothic" w:cstheme="minorHAnsi"/>
              </w:rPr>
              <w:t>production areas</w:t>
            </w:r>
          </w:p>
        </w:tc>
        <w:tc>
          <w:tcPr>
            <w:tcW w:w="2090" w:type="dxa"/>
            <w:tcBorders>
              <w:top w:val="single" w:sz="8" w:space="0" w:color="FFFFFF"/>
              <w:left w:val="single" w:sz="8" w:space="0" w:color="FFFFFF"/>
              <w:bottom w:val="single" w:sz="8" w:space="0" w:color="FFFFFF"/>
              <w:right w:val="single" w:sz="8" w:space="0" w:color="FFFFFF"/>
            </w:tcBorders>
            <w:shd w:val="clear" w:color="auto" w:fill="D2DEEF"/>
          </w:tcPr>
          <w:p w14:paraId="0870A5F1" w14:textId="77777777" w:rsidR="00B66DEC" w:rsidRPr="006859F0" w:rsidRDefault="00B66DEC"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80F9EE7" w14:textId="13ADAA72" w:rsidR="00B66DEC" w:rsidRPr="006859F0" w:rsidRDefault="00B66DEC" w:rsidP="0026538C">
            <w:pPr>
              <w:rPr>
                <w:rFonts w:ascii="Century Gothic" w:hAnsi="Century Gothic" w:cstheme="minorHAnsi"/>
              </w:rPr>
            </w:pPr>
          </w:p>
        </w:tc>
      </w:tr>
      <w:tr w:rsidR="00B66DEC" w:rsidRPr="006859F0" w14:paraId="181A4B84"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53128322" w14:textId="77777777" w:rsidR="00B66DEC" w:rsidRPr="006859F0" w:rsidRDefault="00B66DEC"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83D92C9" w14:textId="77777777" w:rsidR="00B66DEC" w:rsidRPr="006859F0" w:rsidRDefault="00B66DEC" w:rsidP="0026538C">
            <w:pPr>
              <w:rPr>
                <w:rFonts w:ascii="Century Gothic" w:hAnsi="Century Gothic" w:cstheme="minorHAnsi"/>
              </w:rPr>
            </w:pPr>
            <w:r w:rsidRPr="006859F0">
              <w:rPr>
                <w:rFonts w:ascii="Century Gothic" w:hAnsi="Century Gothic" w:cstheme="minorHAnsi"/>
              </w:rPr>
              <w:t>4.5.5</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D34DDEB" w14:textId="021757A6" w:rsidR="00B66DEC" w:rsidRPr="006859F0" w:rsidRDefault="00B66DEC" w:rsidP="0026538C">
            <w:pPr>
              <w:rPr>
                <w:rFonts w:ascii="Century Gothic" w:hAnsi="Century Gothic" w:cstheme="minorHAnsi"/>
              </w:rPr>
            </w:pPr>
            <w:r w:rsidRPr="006859F0">
              <w:rPr>
                <w:rFonts w:ascii="Century Gothic" w:hAnsi="Century Gothic" w:cstheme="minorHAnsi"/>
              </w:rPr>
              <w:t xml:space="preserve">At risk activities </w:t>
            </w:r>
            <w:r w:rsidR="00CD048D">
              <w:rPr>
                <w:rFonts w:ascii="Century Gothic" w:hAnsi="Century Gothic" w:cstheme="minorHAnsi"/>
              </w:rPr>
              <w:t xml:space="preserve">that could result in contamination </w:t>
            </w:r>
            <w:r w:rsidRPr="006859F0">
              <w:rPr>
                <w:rFonts w:ascii="Century Gothic" w:hAnsi="Century Gothic" w:cstheme="minorHAnsi"/>
              </w:rPr>
              <w:t>conducted in a designated, segregated area</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5367230C" w14:textId="77777777" w:rsidR="00B66DEC" w:rsidRPr="006859F0" w:rsidRDefault="00B66DEC"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032635A" w14:textId="3D6B2B41" w:rsidR="00B66DEC" w:rsidRPr="006859F0" w:rsidRDefault="00B66DEC" w:rsidP="0026538C">
            <w:pPr>
              <w:rPr>
                <w:rFonts w:ascii="Century Gothic" w:hAnsi="Century Gothic" w:cstheme="minorHAnsi"/>
              </w:rPr>
            </w:pPr>
          </w:p>
        </w:tc>
      </w:tr>
      <w:tr w:rsidR="00667782" w:rsidRPr="006859F0" w14:paraId="6E087CB2"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0A14D1F3" w14:textId="77777777" w:rsidR="00667782" w:rsidRPr="006859F0" w:rsidRDefault="00667782"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BC7135E" w14:textId="443C1B26" w:rsidR="00667782" w:rsidRPr="006859F0" w:rsidRDefault="00C02B09" w:rsidP="0026538C">
            <w:pPr>
              <w:rPr>
                <w:rFonts w:ascii="Century Gothic" w:hAnsi="Century Gothic" w:cstheme="minorHAnsi"/>
              </w:rPr>
            </w:pPr>
            <w:r>
              <w:rPr>
                <w:rFonts w:ascii="Century Gothic" w:hAnsi="Century Gothic" w:cstheme="minorHAnsi"/>
              </w:rPr>
              <w:t>4.5.7</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F3EF0E9" w14:textId="6F4EBB3B" w:rsidR="00667782" w:rsidRPr="006859F0" w:rsidRDefault="00C02B09" w:rsidP="0026538C">
            <w:pPr>
              <w:rPr>
                <w:rFonts w:ascii="Century Gothic" w:hAnsi="Century Gothic" w:cstheme="minorHAnsi"/>
              </w:rPr>
            </w:pPr>
            <w:r w:rsidRPr="00C02B09">
              <w:rPr>
                <w:rFonts w:ascii="Century Gothic" w:hAnsi="Century Gothic" w:cstheme="minorHAnsi"/>
              </w:rPr>
              <w:t>Movement of personnel through simple logical routes</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2CAD0CD6" w14:textId="77777777" w:rsidR="00667782" w:rsidRPr="006859F0" w:rsidRDefault="00667782"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5D240B1" w14:textId="77777777" w:rsidR="00667782" w:rsidRPr="006859F0" w:rsidRDefault="00667782" w:rsidP="0026538C">
            <w:pPr>
              <w:rPr>
                <w:rFonts w:ascii="Century Gothic" w:hAnsi="Century Gothic" w:cstheme="minorHAnsi"/>
              </w:rPr>
            </w:pPr>
          </w:p>
        </w:tc>
      </w:tr>
      <w:tr w:rsidR="00667782" w:rsidRPr="006859F0" w14:paraId="2E631BDA"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6CC5BA12" w14:textId="77777777" w:rsidR="00667782" w:rsidRPr="006859F0" w:rsidRDefault="00667782" w:rsidP="0026538C">
            <w:pPr>
              <w:rPr>
                <w:rFonts w:ascii="Century Gothic" w:hAnsi="Century Gothic" w:cstheme="minorHAnsi"/>
              </w:rPr>
            </w:pPr>
            <w:bookmarkStart w:id="0" w:name="_Hlk26519643"/>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8802EA2" w14:textId="2760DF4F" w:rsidR="00667782" w:rsidRPr="006859F0" w:rsidRDefault="009D2B3C" w:rsidP="0026538C">
            <w:pPr>
              <w:rPr>
                <w:rFonts w:ascii="Century Gothic" w:hAnsi="Century Gothic" w:cstheme="minorHAnsi"/>
              </w:rPr>
            </w:pPr>
            <w:r>
              <w:rPr>
                <w:rFonts w:ascii="Century Gothic" w:hAnsi="Century Gothic" w:cstheme="minorHAnsi"/>
              </w:rPr>
              <w:t>4.6.3</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C13F644" w14:textId="77777777" w:rsidR="00634DF4" w:rsidRPr="00634DF4" w:rsidRDefault="00634DF4" w:rsidP="0026538C">
            <w:pPr>
              <w:rPr>
                <w:rFonts w:ascii="Century Gothic" w:hAnsi="Century Gothic" w:cstheme="minorHAnsi"/>
              </w:rPr>
            </w:pPr>
            <w:r w:rsidRPr="00634DF4">
              <w:rPr>
                <w:rFonts w:ascii="Century Gothic" w:hAnsi="Century Gothic" w:cstheme="minorHAnsi"/>
              </w:rPr>
              <w:t>Wooden equipment, clean and not a contamination risk.</w:t>
            </w:r>
          </w:p>
          <w:p w14:paraId="688A04D8" w14:textId="77777777" w:rsidR="00667782" w:rsidRPr="006859F0" w:rsidRDefault="00667782" w:rsidP="0026538C">
            <w:pPr>
              <w:rPr>
                <w:rFonts w:ascii="Century Gothic" w:hAnsi="Century Gothic" w:cstheme="minorHAnsi"/>
              </w:rPr>
            </w:pP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11E8C663" w14:textId="60A18136" w:rsidR="00667782" w:rsidRPr="006859F0" w:rsidRDefault="007575DD" w:rsidP="0026538C">
            <w:pPr>
              <w:jc w:val="center"/>
              <w:rPr>
                <w:rFonts w:ascii="Century Gothic" w:hAnsi="Century Gothic" w:cstheme="minorHAnsi"/>
              </w:rPr>
            </w:pPr>
            <w:r>
              <w:rPr>
                <w:rFonts w:ascii="Century Gothic" w:hAnsi="Century Gothic" w:cstheme="minorHAnsi"/>
              </w:rPr>
              <w:t>Y</w:t>
            </w: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A0F775E" w14:textId="48468EF3" w:rsidR="00667782" w:rsidRPr="006859F0" w:rsidRDefault="002217AA" w:rsidP="0026538C">
            <w:pPr>
              <w:rPr>
                <w:rFonts w:ascii="Century Gothic" w:hAnsi="Century Gothic" w:cstheme="minorHAnsi"/>
              </w:rPr>
            </w:pPr>
            <w:r>
              <w:rPr>
                <w:rFonts w:ascii="Century Gothic" w:hAnsi="Century Gothic" w:cstheme="minorHAnsi"/>
              </w:rPr>
              <w:t>Y</w:t>
            </w:r>
          </w:p>
        </w:tc>
      </w:tr>
      <w:bookmarkEnd w:id="0"/>
      <w:tr w:rsidR="00667782" w:rsidRPr="006859F0" w14:paraId="6872D83F"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760DFF88" w14:textId="2B689FCC" w:rsidR="00667782" w:rsidRPr="003E7D6B" w:rsidRDefault="00A8190A" w:rsidP="0026538C">
            <w:pPr>
              <w:rPr>
                <w:rFonts w:ascii="Century Gothic" w:hAnsi="Century Gothic" w:cstheme="minorHAnsi"/>
                <w:b/>
              </w:rPr>
            </w:pPr>
            <w:r>
              <w:rPr>
                <w:rFonts w:ascii="Century Gothic" w:hAnsi="Century Gothic" w:cstheme="minorHAnsi"/>
                <w:b/>
              </w:rPr>
              <w:t xml:space="preserve">4.6 </w:t>
            </w:r>
            <w:r w:rsidR="000D0863" w:rsidRPr="003E7D6B">
              <w:rPr>
                <w:rFonts w:ascii="Century Gothic" w:hAnsi="Century Gothic" w:cstheme="minorHAnsi"/>
                <w:b/>
              </w:rPr>
              <w:t>Site Standards - Equipment</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210F52D" w14:textId="792AF59A" w:rsidR="00667782" w:rsidRPr="006859F0" w:rsidRDefault="00D84E58" w:rsidP="0026538C">
            <w:pPr>
              <w:rPr>
                <w:rFonts w:ascii="Century Gothic" w:hAnsi="Century Gothic" w:cstheme="minorHAnsi"/>
              </w:rPr>
            </w:pPr>
            <w:r>
              <w:rPr>
                <w:rFonts w:ascii="Century Gothic" w:hAnsi="Century Gothic" w:cstheme="minorHAnsi"/>
              </w:rPr>
              <w:t>4.6.4</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AC2055F" w14:textId="77777777" w:rsidR="001D1CA5" w:rsidRPr="001D1CA5" w:rsidRDefault="001D1CA5" w:rsidP="0026538C">
            <w:pPr>
              <w:rPr>
                <w:rFonts w:ascii="Century Gothic" w:hAnsi="Century Gothic" w:cstheme="minorHAnsi"/>
              </w:rPr>
            </w:pPr>
            <w:r w:rsidRPr="001D1CA5">
              <w:rPr>
                <w:rFonts w:ascii="Century Gothic" w:hAnsi="Century Gothic" w:cstheme="minorHAnsi"/>
              </w:rPr>
              <w:t>Notices on equipment, cleanable and secure</w:t>
            </w:r>
          </w:p>
          <w:p w14:paraId="2F9A8110" w14:textId="77777777" w:rsidR="00667782" w:rsidRPr="006859F0" w:rsidRDefault="00667782" w:rsidP="0026538C">
            <w:pPr>
              <w:rPr>
                <w:rFonts w:ascii="Century Gothic" w:hAnsi="Century Gothic" w:cstheme="minorHAnsi"/>
              </w:rPr>
            </w:pP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555601C0" w14:textId="77777777" w:rsidR="00667782" w:rsidRPr="006859F0" w:rsidRDefault="00667782"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F8E12C4" w14:textId="77777777" w:rsidR="00667782" w:rsidRPr="006859F0" w:rsidRDefault="00667782" w:rsidP="0026538C">
            <w:pPr>
              <w:rPr>
                <w:rFonts w:ascii="Century Gothic" w:hAnsi="Century Gothic" w:cstheme="minorHAnsi"/>
              </w:rPr>
            </w:pPr>
          </w:p>
        </w:tc>
      </w:tr>
      <w:tr w:rsidR="00667782" w:rsidRPr="006859F0" w14:paraId="0F194A0A"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462E2FC6" w14:textId="78E4C91C" w:rsidR="00667782" w:rsidRPr="00C5330C" w:rsidRDefault="00A8190A" w:rsidP="0026538C">
            <w:pPr>
              <w:rPr>
                <w:rFonts w:ascii="Century Gothic" w:hAnsi="Century Gothic" w:cstheme="minorHAnsi"/>
                <w:b/>
              </w:rPr>
            </w:pPr>
            <w:r w:rsidRPr="00C5330C">
              <w:rPr>
                <w:rFonts w:ascii="Century Gothic" w:hAnsi="Century Gothic" w:cstheme="minorHAnsi"/>
                <w:b/>
              </w:rPr>
              <w:t>4.7</w:t>
            </w:r>
            <w:r w:rsidR="00C5330C" w:rsidRPr="00C5330C">
              <w:rPr>
                <w:rFonts w:ascii="Century Gothic" w:hAnsi="Century Gothic" w:cstheme="minorHAnsi"/>
                <w:b/>
              </w:rPr>
              <w:t xml:space="preserve"> Site Standards - Maintenance</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4EB8F53" w14:textId="69AB083A" w:rsidR="00667782" w:rsidRPr="006859F0" w:rsidRDefault="00D84E58" w:rsidP="0026538C">
            <w:pPr>
              <w:rPr>
                <w:rFonts w:ascii="Century Gothic" w:hAnsi="Century Gothic" w:cstheme="minorHAnsi"/>
              </w:rPr>
            </w:pPr>
            <w:r>
              <w:rPr>
                <w:rFonts w:ascii="Century Gothic" w:hAnsi="Century Gothic" w:cstheme="minorHAnsi"/>
              </w:rPr>
              <w:t>4.7.</w:t>
            </w:r>
            <w:r w:rsidR="000A5D6D">
              <w:rPr>
                <w:rFonts w:ascii="Century Gothic" w:hAnsi="Century Gothic" w:cstheme="minorHAnsi"/>
              </w:rPr>
              <w:t>1</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BE65F89" w14:textId="170A74F9" w:rsidR="00667782" w:rsidRPr="006859F0" w:rsidRDefault="004748A7" w:rsidP="0026538C">
            <w:pPr>
              <w:rPr>
                <w:rFonts w:ascii="Century Gothic" w:hAnsi="Century Gothic" w:cstheme="minorHAnsi"/>
              </w:rPr>
            </w:pPr>
            <w:r w:rsidRPr="004748A7">
              <w:rPr>
                <w:rFonts w:ascii="Century Gothic" w:hAnsi="Century Gothic" w:cstheme="minorHAnsi"/>
              </w:rPr>
              <w:t xml:space="preserve">Maintenance programme </w:t>
            </w:r>
            <w:r w:rsidR="008E078B" w:rsidRPr="004748A7">
              <w:rPr>
                <w:rFonts w:ascii="Century Gothic" w:hAnsi="Century Gothic" w:cstheme="minorHAnsi"/>
              </w:rPr>
              <w:t>critical for</w:t>
            </w:r>
            <w:r w:rsidRPr="004748A7">
              <w:rPr>
                <w:rFonts w:ascii="Century Gothic" w:hAnsi="Century Gothic" w:cstheme="minorHAnsi"/>
              </w:rPr>
              <w:t xml:space="preserve"> </w:t>
            </w:r>
            <w:r w:rsidRPr="0056515B">
              <w:rPr>
                <w:rFonts w:ascii="Century Gothic" w:hAnsi="Century Gothic" w:cstheme="minorHAnsi"/>
                <w:bCs/>
              </w:rPr>
              <w:t>safety</w:t>
            </w:r>
            <w:r w:rsidRPr="004748A7">
              <w:rPr>
                <w:rFonts w:ascii="Century Gothic" w:hAnsi="Century Gothic" w:cstheme="minorHAnsi"/>
              </w:rPr>
              <w:t>, quality and legality</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1FEBD254" w14:textId="77777777" w:rsidR="00667782" w:rsidRPr="006859F0" w:rsidRDefault="00667782"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34F0A5E6" w14:textId="77777777" w:rsidR="00667782" w:rsidRPr="006859F0" w:rsidRDefault="00667782" w:rsidP="0026538C">
            <w:pPr>
              <w:rPr>
                <w:rFonts w:ascii="Century Gothic" w:hAnsi="Century Gothic" w:cstheme="minorHAnsi"/>
              </w:rPr>
            </w:pPr>
          </w:p>
        </w:tc>
      </w:tr>
      <w:tr w:rsidR="00667782" w:rsidRPr="006859F0" w14:paraId="56EEAFB5"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2FFA23DD" w14:textId="77777777" w:rsidR="00667782" w:rsidRPr="006859F0" w:rsidRDefault="00667782"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A3EB0DA" w14:textId="44F3C2BD" w:rsidR="00667782" w:rsidRPr="006859F0" w:rsidRDefault="000A5D6D" w:rsidP="0026538C">
            <w:pPr>
              <w:rPr>
                <w:rFonts w:ascii="Century Gothic" w:hAnsi="Century Gothic" w:cstheme="minorHAnsi"/>
              </w:rPr>
            </w:pPr>
            <w:r>
              <w:rPr>
                <w:rFonts w:ascii="Century Gothic" w:hAnsi="Century Gothic" w:cstheme="minorHAnsi"/>
              </w:rPr>
              <w:t>4.7.2</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2136453" w14:textId="5A352859" w:rsidR="00667782" w:rsidRPr="006859F0" w:rsidRDefault="008E078B" w:rsidP="0026538C">
            <w:pPr>
              <w:rPr>
                <w:rFonts w:ascii="Century Gothic" w:hAnsi="Century Gothic" w:cstheme="minorHAnsi"/>
              </w:rPr>
            </w:pPr>
            <w:r w:rsidRPr="008E078B">
              <w:rPr>
                <w:rFonts w:ascii="Century Gothic" w:hAnsi="Century Gothic" w:cstheme="minorHAnsi"/>
              </w:rPr>
              <w:t>Maintenance logs required</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7CFCA8C7" w14:textId="77777777" w:rsidR="00667782" w:rsidRPr="006859F0" w:rsidRDefault="00667782"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3E3D854" w14:textId="77777777" w:rsidR="00667782" w:rsidRPr="006859F0" w:rsidRDefault="00667782" w:rsidP="0026538C">
            <w:pPr>
              <w:rPr>
                <w:rFonts w:ascii="Century Gothic" w:hAnsi="Century Gothic" w:cstheme="minorHAnsi"/>
              </w:rPr>
            </w:pPr>
          </w:p>
        </w:tc>
      </w:tr>
      <w:tr w:rsidR="00667782" w:rsidRPr="006859F0" w14:paraId="6FB055A5"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07F1345E" w14:textId="77777777" w:rsidR="00667782" w:rsidRPr="006859F0" w:rsidRDefault="00667782"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B72A801" w14:textId="441BB958" w:rsidR="00667782" w:rsidRPr="006859F0" w:rsidRDefault="000A5D6D" w:rsidP="0026538C">
            <w:pPr>
              <w:rPr>
                <w:rFonts w:ascii="Century Gothic" w:hAnsi="Century Gothic" w:cstheme="minorHAnsi"/>
              </w:rPr>
            </w:pPr>
            <w:r>
              <w:rPr>
                <w:rFonts w:ascii="Century Gothic" w:hAnsi="Century Gothic" w:cstheme="minorHAnsi"/>
              </w:rPr>
              <w:t>4.7.4</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8A40E80" w14:textId="4EAC5BC0" w:rsidR="00667782" w:rsidRPr="006859F0" w:rsidRDefault="003136CD" w:rsidP="0026538C">
            <w:pPr>
              <w:rPr>
                <w:rFonts w:ascii="Century Gothic" w:hAnsi="Century Gothic" w:cstheme="minorHAnsi"/>
              </w:rPr>
            </w:pPr>
            <w:r w:rsidRPr="003136CD">
              <w:rPr>
                <w:rFonts w:ascii="Century Gothic" w:hAnsi="Century Gothic" w:cstheme="minorHAnsi"/>
              </w:rPr>
              <w:t>Documented clearance procedure</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18CCF9B4" w14:textId="77777777" w:rsidR="00667782" w:rsidRPr="006859F0" w:rsidRDefault="00667782"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A942085" w14:textId="77777777" w:rsidR="00667782" w:rsidRPr="006859F0" w:rsidRDefault="00667782" w:rsidP="0026538C">
            <w:pPr>
              <w:rPr>
                <w:rFonts w:ascii="Century Gothic" w:hAnsi="Century Gothic" w:cstheme="minorHAnsi"/>
              </w:rPr>
            </w:pPr>
          </w:p>
        </w:tc>
      </w:tr>
      <w:tr w:rsidR="008133F4" w:rsidRPr="006859F0" w14:paraId="0137E505"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1DBB39C2" w14:textId="77777777" w:rsidR="008133F4" w:rsidRPr="006859F0" w:rsidRDefault="008133F4"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32A38AFD" w14:textId="6D97CEB0" w:rsidR="008133F4" w:rsidRPr="006859F0" w:rsidRDefault="000A5D6D" w:rsidP="0026538C">
            <w:pPr>
              <w:rPr>
                <w:rFonts w:ascii="Century Gothic" w:hAnsi="Century Gothic" w:cstheme="minorHAnsi"/>
              </w:rPr>
            </w:pPr>
            <w:r>
              <w:rPr>
                <w:rFonts w:ascii="Century Gothic" w:hAnsi="Century Gothic" w:cstheme="minorHAnsi"/>
              </w:rPr>
              <w:t>4.7.5</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717D8A3" w14:textId="2AFC419E" w:rsidR="008133F4" w:rsidRPr="006859F0" w:rsidRDefault="00DF406F" w:rsidP="0026538C">
            <w:pPr>
              <w:rPr>
                <w:rFonts w:ascii="Century Gothic" w:hAnsi="Century Gothic" w:cstheme="minorHAnsi"/>
              </w:rPr>
            </w:pPr>
            <w:r w:rsidRPr="00DF406F">
              <w:rPr>
                <w:rFonts w:ascii="Century Gothic" w:hAnsi="Century Gothic" w:cstheme="minorHAnsi"/>
              </w:rPr>
              <w:t>Tools and maintenance equipment shall be cleared away</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78DEBF0D" w14:textId="77777777" w:rsidR="008133F4" w:rsidRPr="006859F0" w:rsidRDefault="008133F4"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4544DC3" w14:textId="77777777" w:rsidR="008133F4" w:rsidRPr="006859F0" w:rsidRDefault="008133F4" w:rsidP="0026538C">
            <w:pPr>
              <w:rPr>
                <w:rFonts w:ascii="Century Gothic" w:hAnsi="Century Gothic" w:cstheme="minorHAnsi"/>
              </w:rPr>
            </w:pPr>
          </w:p>
        </w:tc>
      </w:tr>
      <w:tr w:rsidR="00841A2C" w:rsidRPr="006859F0" w14:paraId="0F85E782"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3A607CC8" w14:textId="77777777" w:rsidR="00841A2C" w:rsidRPr="006859F0" w:rsidRDefault="00841A2C"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29FC58C" w14:textId="77777777" w:rsidR="00841A2C" w:rsidRDefault="00841A2C" w:rsidP="0026538C">
            <w:pPr>
              <w:rPr>
                <w:rFonts w:ascii="Century Gothic" w:hAnsi="Century Gothic" w:cstheme="minorHAnsi"/>
              </w:rPr>
            </w:pP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66A4ADF" w14:textId="77777777" w:rsidR="00841A2C" w:rsidRPr="00DF406F" w:rsidRDefault="00841A2C" w:rsidP="0026538C">
            <w:pPr>
              <w:rPr>
                <w:rFonts w:ascii="Century Gothic" w:hAnsi="Century Gothic" w:cstheme="minorHAnsi"/>
              </w:rPr>
            </w:pP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2439BEF5" w14:textId="77777777" w:rsidR="00841A2C" w:rsidRDefault="00841A2C" w:rsidP="0026538C">
            <w:pPr>
              <w:jc w:val="center"/>
              <w:rPr>
                <w:rFonts w:ascii="Century Gothic" w:hAnsi="Century Gothic" w:cstheme="minorHAnsi"/>
              </w:rPr>
            </w:pPr>
          </w:p>
          <w:p w14:paraId="29399007" w14:textId="77777777" w:rsidR="00841A2C" w:rsidRDefault="00841A2C" w:rsidP="0026538C">
            <w:pPr>
              <w:jc w:val="center"/>
              <w:rPr>
                <w:rFonts w:ascii="Century Gothic" w:hAnsi="Century Gothic" w:cstheme="minorHAnsi"/>
              </w:rPr>
            </w:pPr>
          </w:p>
          <w:p w14:paraId="16C74400" w14:textId="565F8336" w:rsidR="00841A2C" w:rsidRPr="006859F0" w:rsidRDefault="00841A2C" w:rsidP="0026538C">
            <w:pP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588788E" w14:textId="77777777" w:rsidR="00841A2C" w:rsidRPr="006859F0" w:rsidRDefault="00841A2C" w:rsidP="0026538C">
            <w:pPr>
              <w:rPr>
                <w:rFonts w:ascii="Century Gothic" w:hAnsi="Century Gothic" w:cstheme="minorHAnsi"/>
              </w:rPr>
            </w:pPr>
          </w:p>
        </w:tc>
      </w:tr>
      <w:tr w:rsidR="008133F4" w:rsidRPr="006859F0" w14:paraId="59E7927E"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736AA401" w14:textId="6B424059" w:rsidR="008133F4" w:rsidRPr="00841A2C" w:rsidRDefault="00C5330C" w:rsidP="0026538C">
            <w:pPr>
              <w:rPr>
                <w:rFonts w:ascii="Century Gothic" w:hAnsi="Century Gothic" w:cstheme="minorHAnsi"/>
                <w:b/>
              </w:rPr>
            </w:pPr>
            <w:r w:rsidRPr="00841A2C">
              <w:rPr>
                <w:rFonts w:ascii="Century Gothic" w:hAnsi="Century Gothic" w:cstheme="minorHAnsi"/>
                <w:b/>
              </w:rPr>
              <w:t xml:space="preserve">4.8 </w:t>
            </w:r>
            <w:r w:rsidR="00841A2C" w:rsidRPr="00841A2C">
              <w:rPr>
                <w:rFonts w:ascii="Century Gothic" w:hAnsi="Century Gothic" w:cstheme="minorHAnsi"/>
                <w:b/>
              </w:rPr>
              <w:t>Site Standards - Housekeeping and Cleaning</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D22BBFD" w14:textId="3E10F85D" w:rsidR="008133F4" w:rsidRPr="006859F0" w:rsidRDefault="002D1043" w:rsidP="0026538C">
            <w:pPr>
              <w:rPr>
                <w:rFonts w:ascii="Century Gothic" w:hAnsi="Century Gothic" w:cstheme="minorHAnsi"/>
              </w:rPr>
            </w:pPr>
            <w:r>
              <w:rPr>
                <w:rFonts w:ascii="Century Gothic" w:hAnsi="Century Gothic" w:cstheme="minorHAnsi"/>
              </w:rPr>
              <w:t>4.8.2</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892BC0B" w14:textId="32E5329C" w:rsidR="008133F4" w:rsidRPr="006859F0" w:rsidRDefault="00B37206" w:rsidP="0026538C">
            <w:pPr>
              <w:rPr>
                <w:rFonts w:ascii="Century Gothic" w:hAnsi="Century Gothic" w:cstheme="minorHAnsi"/>
              </w:rPr>
            </w:pPr>
            <w:r w:rsidRPr="00B37206">
              <w:rPr>
                <w:rFonts w:ascii="Century Gothic" w:hAnsi="Century Gothic" w:cstheme="minorHAnsi"/>
              </w:rPr>
              <w:t>Documented cleaning procedures, methods, frequency, cleaning materials as appropriate</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5044B162" w14:textId="77777777" w:rsidR="008133F4" w:rsidRPr="006859F0" w:rsidRDefault="008133F4"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655F010" w14:textId="6B9D2AA2" w:rsidR="008133F4" w:rsidRPr="006859F0" w:rsidRDefault="00481C0A" w:rsidP="0026538C">
            <w:pPr>
              <w:rPr>
                <w:rFonts w:ascii="Century Gothic" w:hAnsi="Century Gothic" w:cstheme="minorHAnsi"/>
              </w:rPr>
            </w:pPr>
            <w:r>
              <w:rPr>
                <w:rFonts w:ascii="Century Gothic" w:hAnsi="Century Gothic" w:cstheme="minorHAnsi"/>
              </w:rPr>
              <w:t>Y</w:t>
            </w:r>
          </w:p>
        </w:tc>
      </w:tr>
      <w:tr w:rsidR="008133F4" w:rsidRPr="006859F0" w14:paraId="0ECFE005"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2498A761" w14:textId="77777777" w:rsidR="008133F4" w:rsidRPr="006859F0" w:rsidRDefault="008133F4"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F59F85A" w14:textId="544F948E" w:rsidR="008133F4" w:rsidRPr="006859F0" w:rsidRDefault="002D1043" w:rsidP="0026538C">
            <w:pPr>
              <w:rPr>
                <w:rFonts w:ascii="Century Gothic" w:hAnsi="Century Gothic" w:cstheme="minorHAnsi"/>
              </w:rPr>
            </w:pPr>
            <w:r>
              <w:rPr>
                <w:rFonts w:ascii="Century Gothic" w:hAnsi="Century Gothic" w:cstheme="minorHAnsi"/>
              </w:rPr>
              <w:t>4.8.4</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9994C72" w14:textId="1E8047ED" w:rsidR="008133F4" w:rsidRPr="006859F0" w:rsidRDefault="00035A12" w:rsidP="0026538C">
            <w:pPr>
              <w:rPr>
                <w:rFonts w:ascii="Century Gothic" w:hAnsi="Century Gothic" w:cstheme="minorHAnsi"/>
              </w:rPr>
            </w:pPr>
            <w:r w:rsidRPr="00035A12">
              <w:rPr>
                <w:rFonts w:ascii="Century Gothic" w:hAnsi="Century Gothic" w:cstheme="minorHAnsi"/>
              </w:rPr>
              <w:t>Toilet cleaning materials segregated from other cleaning materials</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59166A49" w14:textId="77777777" w:rsidR="008133F4" w:rsidRPr="006859F0" w:rsidRDefault="008133F4"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BF84730" w14:textId="77777777" w:rsidR="008133F4" w:rsidRPr="006859F0" w:rsidRDefault="008133F4" w:rsidP="0026538C">
            <w:pPr>
              <w:rPr>
                <w:rFonts w:ascii="Century Gothic" w:hAnsi="Century Gothic" w:cstheme="minorHAnsi"/>
              </w:rPr>
            </w:pPr>
          </w:p>
        </w:tc>
      </w:tr>
      <w:tr w:rsidR="008133F4" w:rsidRPr="006859F0" w14:paraId="02E96BDD"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63A53942" w14:textId="77777777" w:rsidR="008133F4" w:rsidRPr="006859F0" w:rsidRDefault="008133F4"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4927A3C" w14:textId="1C6047D2" w:rsidR="008133F4" w:rsidRPr="006859F0" w:rsidRDefault="002D1043" w:rsidP="0026538C">
            <w:pPr>
              <w:rPr>
                <w:rFonts w:ascii="Century Gothic" w:hAnsi="Century Gothic" w:cstheme="minorHAnsi"/>
              </w:rPr>
            </w:pPr>
            <w:r>
              <w:rPr>
                <w:rFonts w:ascii="Century Gothic" w:hAnsi="Century Gothic" w:cstheme="minorHAnsi"/>
              </w:rPr>
              <w:t>4.8.5</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DA919A3" w14:textId="77777777" w:rsidR="00F21D0B" w:rsidRPr="00F21D0B" w:rsidRDefault="00F21D0B" w:rsidP="0026538C">
            <w:pPr>
              <w:rPr>
                <w:rFonts w:ascii="Century Gothic" w:hAnsi="Century Gothic" w:cstheme="minorHAnsi"/>
              </w:rPr>
            </w:pPr>
            <w:r w:rsidRPr="00F21D0B">
              <w:rPr>
                <w:rFonts w:ascii="Century Gothic" w:hAnsi="Century Gothic" w:cstheme="minorHAnsi"/>
              </w:rPr>
              <w:t>Microbiological environmental monitoring programme in place</w:t>
            </w:r>
          </w:p>
          <w:p w14:paraId="126820CC" w14:textId="77777777" w:rsidR="008133F4" w:rsidRPr="006859F0" w:rsidRDefault="008133F4" w:rsidP="0026538C">
            <w:pPr>
              <w:rPr>
                <w:rFonts w:ascii="Century Gothic" w:hAnsi="Century Gothic" w:cstheme="minorHAnsi"/>
              </w:rPr>
            </w:pP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3FBEF326" w14:textId="0127A535" w:rsidR="008133F4" w:rsidRPr="006859F0" w:rsidRDefault="008133F4"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B82C5C2" w14:textId="77B1F597" w:rsidR="008133F4" w:rsidRPr="006859F0" w:rsidRDefault="005C1B1E" w:rsidP="0026538C">
            <w:pPr>
              <w:rPr>
                <w:rFonts w:ascii="Century Gothic" w:hAnsi="Century Gothic" w:cstheme="minorHAnsi"/>
              </w:rPr>
            </w:pPr>
            <w:r>
              <w:rPr>
                <w:rFonts w:ascii="Century Gothic" w:hAnsi="Century Gothic" w:cstheme="minorHAnsi"/>
              </w:rPr>
              <w:t>Y</w:t>
            </w:r>
          </w:p>
        </w:tc>
      </w:tr>
      <w:tr w:rsidR="008133F4" w:rsidRPr="006859F0" w14:paraId="41C23411"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40285F6B" w14:textId="0275CD5A" w:rsidR="008133F4" w:rsidRPr="006432C9" w:rsidRDefault="00783011" w:rsidP="0026538C">
            <w:pPr>
              <w:rPr>
                <w:rFonts w:ascii="Century Gothic" w:hAnsi="Century Gothic" w:cstheme="minorHAnsi"/>
                <w:b/>
              </w:rPr>
            </w:pPr>
            <w:r w:rsidRPr="006432C9">
              <w:rPr>
                <w:rFonts w:ascii="Century Gothic" w:hAnsi="Century Gothic" w:cstheme="minorHAnsi"/>
                <w:b/>
              </w:rPr>
              <w:t xml:space="preserve">4.9 Site Standards </w:t>
            </w:r>
            <w:r w:rsidR="006432C9" w:rsidRPr="006432C9">
              <w:rPr>
                <w:rFonts w:ascii="Century Gothic" w:hAnsi="Century Gothic" w:cstheme="minorHAnsi"/>
                <w:b/>
              </w:rPr>
              <w:t>–</w:t>
            </w:r>
            <w:r w:rsidRPr="006432C9">
              <w:rPr>
                <w:rFonts w:ascii="Century Gothic" w:hAnsi="Century Gothic" w:cstheme="minorHAnsi"/>
                <w:b/>
              </w:rPr>
              <w:t xml:space="preserve"> </w:t>
            </w:r>
            <w:r w:rsidR="006432C9" w:rsidRPr="006432C9">
              <w:rPr>
                <w:rFonts w:ascii="Century Gothic" w:hAnsi="Century Gothic" w:cstheme="minorHAnsi"/>
                <w:b/>
              </w:rPr>
              <w:t>Product contamination control</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7E1573F" w14:textId="135A9B6E" w:rsidR="008133F4" w:rsidRPr="006859F0" w:rsidRDefault="005F4021" w:rsidP="0026538C">
            <w:pPr>
              <w:rPr>
                <w:rFonts w:ascii="Century Gothic" w:hAnsi="Century Gothic" w:cstheme="minorHAnsi"/>
              </w:rPr>
            </w:pPr>
            <w:r>
              <w:rPr>
                <w:rFonts w:ascii="Century Gothic" w:hAnsi="Century Gothic" w:cstheme="minorHAnsi"/>
              </w:rPr>
              <w:t>4.9.1.2</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3BF5512" w14:textId="0ED90BBD" w:rsidR="005F4021" w:rsidRPr="005F4021" w:rsidRDefault="00571D22" w:rsidP="0026538C">
            <w:pPr>
              <w:rPr>
                <w:rFonts w:ascii="Century Gothic" w:hAnsi="Century Gothic" w:cstheme="minorHAnsi"/>
              </w:rPr>
            </w:pPr>
            <w:r>
              <w:rPr>
                <w:rFonts w:ascii="Century Gothic" w:hAnsi="Century Gothic" w:cstheme="minorHAnsi"/>
              </w:rPr>
              <w:t>Control of potential p</w:t>
            </w:r>
            <w:r w:rsidR="005F4021" w:rsidRPr="005F4021">
              <w:rPr>
                <w:rFonts w:ascii="Century Gothic" w:hAnsi="Century Gothic" w:cstheme="minorHAnsi"/>
              </w:rPr>
              <w:t>roduct contamination</w:t>
            </w:r>
            <w:r w:rsidR="003D0945">
              <w:rPr>
                <w:rFonts w:ascii="Century Gothic" w:hAnsi="Century Gothic" w:cstheme="minorHAnsi"/>
              </w:rPr>
              <w:t xml:space="preserve"> of glass, brittle plastics</w:t>
            </w:r>
            <w:r w:rsidR="006B5326">
              <w:rPr>
                <w:rFonts w:ascii="Century Gothic" w:hAnsi="Century Gothic" w:cstheme="minorHAnsi"/>
              </w:rPr>
              <w:t>, ceramics and similar materials</w:t>
            </w:r>
            <w:r w:rsidR="0035069A" w:rsidRPr="005F4021">
              <w:rPr>
                <w:rFonts w:ascii="Century Gothic" w:hAnsi="Century Gothic" w:cstheme="minorHAnsi"/>
              </w:rPr>
              <w:t xml:space="preserve"> </w:t>
            </w:r>
            <w:r w:rsidR="005F4021" w:rsidRPr="005F4021">
              <w:rPr>
                <w:rFonts w:ascii="Century Gothic" w:hAnsi="Century Gothic" w:cstheme="minorHAnsi"/>
              </w:rPr>
              <w:t>- breakage register</w:t>
            </w:r>
          </w:p>
          <w:p w14:paraId="4ADD01C0" w14:textId="0867088A" w:rsidR="008133F4" w:rsidRPr="006859F0" w:rsidRDefault="008133F4" w:rsidP="0026538C">
            <w:pPr>
              <w:rPr>
                <w:rFonts w:ascii="Century Gothic" w:hAnsi="Century Gothic" w:cstheme="minorHAnsi"/>
              </w:rPr>
            </w:pP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1B98F1E0" w14:textId="77777777" w:rsidR="008133F4" w:rsidRPr="006859F0" w:rsidRDefault="008133F4"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583F105" w14:textId="77777777" w:rsidR="008133F4" w:rsidRPr="006859F0" w:rsidRDefault="008133F4" w:rsidP="0026538C">
            <w:pPr>
              <w:rPr>
                <w:rFonts w:ascii="Century Gothic" w:hAnsi="Century Gothic" w:cstheme="minorHAnsi"/>
              </w:rPr>
            </w:pPr>
          </w:p>
        </w:tc>
      </w:tr>
      <w:tr w:rsidR="0081416D" w:rsidRPr="006859F0" w14:paraId="1968A85B"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6C0AA8FA" w14:textId="77777777" w:rsidR="0081416D" w:rsidRPr="006859F0" w:rsidRDefault="0081416D" w:rsidP="0026538C">
            <w:pPr>
              <w:rPr>
                <w:rFonts w:ascii="Century Gothic" w:hAnsi="Century Gothic" w:cstheme="minorHAnsi"/>
              </w:rPr>
            </w:pPr>
            <w:bookmarkStart w:id="1" w:name="_Hlk26518087"/>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00175B1" w14:textId="7CFA3A2B" w:rsidR="0081416D" w:rsidRPr="006859F0" w:rsidRDefault="008C4042" w:rsidP="0026538C">
            <w:pPr>
              <w:rPr>
                <w:rFonts w:ascii="Century Gothic" w:hAnsi="Century Gothic" w:cstheme="minorHAnsi"/>
              </w:rPr>
            </w:pPr>
            <w:r>
              <w:rPr>
                <w:rFonts w:ascii="Century Gothic" w:hAnsi="Century Gothic" w:cstheme="minorHAnsi"/>
              </w:rPr>
              <w:t>4.9.2.</w:t>
            </w:r>
            <w:r w:rsidR="003044E5">
              <w:rPr>
                <w:rFonts w:ascii="Century Gothic" w:hAnsi="Century Gothic" w:cstheme="minorHAnsi"/>
              </w:rPr>
              <w:t>4</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30CFB12" w14:textId="74A6B9B1" w:rsidR="0081416D" w:rsidRPr="006859F0" w:rsidRDefault="005718D9" w:rsidP="0026538C">
            <w:pPr>
              <w:rPr>
                <w:rFonts w:ascii="Century Gothic" w:hAnsi="Century Gothic" w:cstheme="minorHAnsi"/>
              </w:rPr>
            </w:pPr>
            <w:r w:rsidRPr="005718D9">
              <w:rPr>
                <w:rFonts w:ascii="Century Gothic" w:hAnsi="Century Gothic" w:cstheme="minorHAnsi"/>
              </w:rPr>
              <w:t>Open notice board</w:t>
            </w:r>
            <w:r>
              <w:rPr>
                <w:rFonts w:ascii="Century Gothic" w:hAnsi="Century Gothic" w:cstheme="minorHAnsi"/>
              </w:rPr>
              <w:t xml:space="preserve"> </w:t>
            </w:r>
            <w:r w:rsidRPr="005718D9">
              <w:rPr>
                <w:rFonts w:ascii="Century Gothic" w:hAnsi="Century Gothic" w:cstheme="minorHAnsi"/>
              </w:rPr>
              <w:t>- contamination control</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24088715" w14:textId="77777777" w:rsidR="0081416D" w:rsidRPr="006859F0" w:rsidRDefault="0081416D"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632E42E" w14:textId="5BCB186C" w:rsidR="0081416D" w:rsidRPr="006859F0" w:rsidRDefault="00481C0A" w:rsidP="0026538C">
            <w:pPr>
              <w:rPr>
                <w:rFonts w:ascii="Century Gothic" w:hAnsi="Century Gothic" w:cstheme="minorHAnsi"/>
              </w:rPr>
            </w:pPr>
            <w:r>
              <w:rPr>
                <w:rFonts w:ascii="Century Gothic" w:hAnsi="Century Gothic" w:cstheme="minorHAnsi"/>
              </w:rPr>
              <w:t>Y</w:t>
            </w:r>
          </w:p>
        </w:tc>
      </w:tr>
      <w:bookmarkEnd w:id="1"/>
      <w:tr w:rsidR="0081416D" w:rsidRPr="006859F0" w14:paraId="294FEE4E"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050644AB" w14:textId="71FF5A1A" w:rsidR="0081416D" w:rsidRPr="00A253DE" w:rsidRDefault="003044E5" w:rsidP="0026538C">
            <w:pPr>
              <w:rPr>
                <w:rFonts w:ascii="Century Gothic" w:hAnsi="Century Gothic" w:cstheme="minorHAnsi"/>
                <w:b/>
              </w:rPr>
            </w:pPr>
            <w:r w:rsidRPr="00A253DE">
              <w:rPr>
                <w:rFonts w:ascii="Century Gothic" w:hAnsi="Century Gothic" w:cstheme="minorHAnsi"/>
                <w:b/>
              </w:rPr>
              <w:t>4.10 Site Standards – chemical and biological control</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C85172E" w14:textId="57B5D56C" w:rsidR="0081416D" w:rsidRPr="006859F0" w:rsidRDefault="00AD346F" w:rsidP="0026538C">
            <w:pPr>
              <w:rPr>
                <w:rFonts w:ascii="Century Gothic" w:hAnsi="Century Gothic" w:cstheme="minorHAnsi"/>
              </w:rPr>
            </w:pPr>
            <w:r>
              <w:rPr>
                <w:rFonts w:ascii="Century Gothic" w:hAnsi="Century Gothic" w:cstheme="minorHAnsi"/>
              </w:rPr>
              <w:t>4.10</w:t>
            </w:r>
            <w:r w:rsidR="000833EE">
              <w:rPr>
                <w:rFonts w:ascii="Century Gothic" w:hAnsi="Century Gothic" w:cstheme="minorHAnsi"/>
              </w:rPr>
              <w:t>.6</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8D72F5A" w14:textId="40C933FE" w:rsidR="0081416D" w:rsidRPr="006859F0" w:rsidRDefault="00B95525" w:rsidP="0026538C">
            <w:pPr>
              <w:rPr>
                <w:rFonts w:ascii="Century Gothic" w:hAnsi="Century Gothic" w:cstheme="minorHAnsi"/>
              </w:rPr>
            </w:pPr>
            <w:r w:rsidRPr="00B95525">
              <w:rPr>
                <w:rFonts w:ascii="Century Gothic" w:hAnsi="Century Gothic" w:cstheme="minorHAnsi"/>
              </w:rPr>
              <w:t>Trademarked materials, use third party specialist for disposal</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72408242" w14:textId="77777777" w:rsidR="0081416D" w:rsidRPr="006859F0" w:rsidRDefault="0081416D"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FD213D7" w14:textId="77777777" w:rsidR="0081416D" w:rsidRPr="006859F0" w:rsidRDefault="0081416D" w:rsidP="0026538C">
            <w:pPr>
              <w:rPr>
                <w:rFonts w:ascii="Century Gothic" w:hAnsi="Century Gothic" w:cstheme="minorHAnsi"/>
              </w:rPr>
            </w:pPr>
          </w:p>
        </w:tc>
      </w:tr>
      <w:tr w:rsidR="0081416D" w:rsidRPr="006859F0" w14:paraId="01AF0615"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1A6AB227" w14:textId="0C84AF5F" w:rsidR="0081416D" w:rsidRPr="006859F0" w:rsidRDefault="0081416D"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A41338D" w14:textId="338CB668" w:rsidR="0081416D" w:rsidRPr="006859F0" w:rsidRDefault="000833EE" w:rsidP="0026538C">
            <w:pPr>
              <w:rPr>
                <w:rFonts w:ascii="Century Gothic" w:hAnsi="Century Gothic" w:cstheme="minorHAnsi"/>
              </w:rPr>
            </w:pPr>
            <w:r>
              <w:rPr>
                <w:rFonts w:ascii="Century Gothic" w:hAnsi="Century Gothic" w:cstheme="minorHAnsi"/>
              </w:rPr>
              <w:t>4.10.7</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263503D" w14:textId="6A151F2C" w:rsidR="0081416D" w:rsidRPr="006859F0" w:rsidRDefault="006C601E" w:rsidP="0026538C">
            <w:pPr>
              <w:rPr>
                <w:rFonts w:ascii="Century Gothic" w:hAnsi="Century Gothic" w:cstheme="minorHAnsi"/>
              </w:rPr>
            </w:pPr>
            <w:r w:rsidRPr="006C601E">
              <w:rPr>
                <w:rFonts w:ascii="Century Gothic" w:hAnsi="Century Gothic" w:cstheme="minorHAnsi"/>
              </w:rPr>
              <w:t xml:space="preserve">External Storage of refuse in designated maintained areas  </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3709E77D" w14:textId="77777777" w:rsidR="0081416D" w:rsidRPr="006859F0" w:rsidRDefault="0081416D"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2026A27" w14:textId="77777777" w:rsidR="0081416D" w:rsidRPr="006859F0" w:rsidRDefault="0081416D" w:rsidP="0026538C">
            <w:pPr>
              <w:rPr>
                <w:rFonts w:ascii="Century Gothic" w:hAnsi="Century Gothic" w:cstheme="minorHAnsi"/>
              </w:rPr>
            </w:pPr>
          </w:p>
        </w:tc>
      </w:tr>
      <w:tr w:rsidR="0086244F" w:rsidRPr="006859F0" w14:paraId="19A7FA2A"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090ECC03" w14:textId="20F486CC" w:rsidR="0086244F" w:rsidRPr="006859F0" w:rsidRDefault="0086244F" w:rsidP="0026538C">
            <w:pPr>
              <w:rPr>
                <w:rFonts w:ascii="Century Gothic" w:hAnsi="Century Gothic" w:cstheme="minorHAnsi"/>
              </w:rPr>
            </w:pPr>
            <w:r w:rsidRPr="00A40B91">
              <w:rPr>
                <w:rFonts w:ascii="Century Gothic" w:hAnsi="Century Gothic" w:cstheme="minorHAnsi"/>
                <w:b/>
              </w:rPr>
              <w:t>4.11 Site Standards – Pest Management</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7B543FE" w14:textId="4278AAB2" w:rsidR="0086244F" w:rsidRPr="006859F0" w:rsidRDefault="0086244F" w:rsidP="0026538C">
            <w:pPr>
              <w:rPr>
                <w:rFonts w:ascii="Century Gothic" w:hAnsi="Century Gothic" w:cstheme="minorHAnsi"/>
              </w:rPr>
            </w:pPr>
            <w:r>
              <w:rPr>
                <w:rFonts w:ascii="Century Gothic" w:hAnsi="Century Gothic" w:cstheme="minorHAnsi"/>
              </w:rPr>
              <w:t>4.11</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FFE23E5" w14:textId="71DE4C85" w:rsidR="0086244F" w:rsidRPr="006859F0" w:rsidRDefault="00866AC9" w:rsidP="0026538C">
            <w:pPr>
              <w:rPr>
                <w:rFonts w:ascii="Century Gothic" w:hAnsi="Century Gothic" w:cstheme="minorHAnsi"/>
              </w:rPr>
            </w:pPr>
            <w:r w:rsidRPr="00866AC9">
              <w:rPr>
                <w:rFonts w:ascii="Century Gothic" w:hAnsi="Century Gothic" w:cstheme="minorHAnsi"/>
              </w:rPr>
              <w:t>Pest management programme, effective and well resourced</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73B3B9A4"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0E5C449" w14:textId="77777777" w:rsidR="0086244F" w:rsidRPr="006859F0" w:rsidRDefault="0086244F" w:rsidP="0026538C">
            <w:pPr>
              <w:rPr>
                <w:rFonts w:ascii="Century Gothic" w:hAnsi="Century Gothic" w:cstheme="minorHAnsi"/>
              </w:rPr>
            </w:pPr>
          </w:p>
        </w:tc>
      </w:tr>
      <w:tr w:rsidR="0086244F" w:rsidRPr="006859F0" w14:paraId="603DE0E1"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35279695" w14:textId="52D58CCF" w:rsidR="0086244F" w:rsidRPr="00A40B91" w:rsidRDefault="0086244F" w:rsidP="0026538C">
            <w:pPr>
              <w:rPr>
                <w:rFonts w:ascii="Century Gothic" w:hAnsi="Century Gothic" w:cstheme="minorHAnsi"/>
                <w:b/>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AC89B42" w14:textId="7B3463A6" w:rsidR="0086244F" w:rsidRPr="006859F0" w:rsidRDefault="0086244F" w:rsidP="0026538C">
            <w:pPr>
              <w:rPr>
                <w:rFonts w:ascii="Century Gothic" w:hAnsi="Century Gothic" w:cstheme="minorHAnsi"/>
              </w:rPr>
            </w:pPr>
            <w:r>
              <w:rPr>
                <w:rFonts w:ascii="Century Gothic" w:hAnsi="Century Gothic" w:cstheme="minorHAnsi"/>
              </w:rPr>
              <w:t>4.11.7</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410F03E" w14:textId="77777777" w:rsidR="00F562CE" w:rsidRPr="00F562CE" w:rsidRDefault="00F562CE" w:rsidP="0026538C">
            <w:pPr>
              <w:rPr>
                <w:rFonts w:ascii="Century Gothic" w:hAnsi="Century Gothic" w:cstheme="minorHAnsi"/>
              </w:rPr>
            </w:pPr>
            <w:r w:rsidRPr="00F562CE">
              <w:rPr>
                <w:rFonts w:ascii="Century Gothic" w:hAnsi="Century Gothic" w:cstheme="minorHAnsi"/>
              </w:rPr>
              <w:t xml:space="preserve">Catch analysis following infestation to identify problem areas </w:t>
            </w:r>
          </w:p>
          <w:p w14:paraId="0CF9179C" w14:textId="77777777" w:rsidR="0086244F" w:rsidRPr="006859F0" w:rsidRDefault="0086244F" w:rsidP="0026538C">
            <w:pPr>
              <w:rPr>
                <w:rFonts w:ascii="Century Gothic" w:hAnsi="Century Gothic" w:cstheme="minorHAnsi"/>
              </w:rPr>
            </w:pP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4B0B6CF9"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0607A3B" w14:textId="77777777" w:rsidR="0086244F" w:rsidRPr="006859F0" w:rsidRDefault="0086244F" w:rsidP="0026538C">
            <w:pPr>
              <w:rPr>
                <w:rFonts w:ascii="Century Gothic" w:hAnsi="Century Gothic" w:cstheme="minorHAnsi"/>
              </w:rPr>
            </w:pPr>
          </w:p>
        </w:tc>
      </w:tr>
      <w:tr w:rsidR="0086244F" w:rsidRPr="006859F0" w14:paraId="1CFBBFA4"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01A029BE" w14:textId="38231B41" w:rsidR="0086244F" w:rsidRPr="007F78EE" w:rsidRDefault="0035701F" w:rsidP="0026538C">
            <w:pPr>
              <w:rPr>
                <w:rFonts w:ascii="Century Gothic" w:hAnsi="Century Gothic" w:cstheme="minorHAnsi"/>
                <w:b/>
              </w:rPr>
            </w:pPr>
            <w:r w:rsidRPr="007F78EE">
              <w:rPr>
                <w:rFonts w:ascii="Century Gothic" w:hAnsi="Century Gothic" w:cstheme="minorHAnsi"/>
                <w:b/>
              </w:rPr>
              <w:t>5</w:t>
            </w:r>
            <w:r w:rsidR="007820A2" w:rsidRPr="007F78EE">
              <w:rPr>
                <w:rFonts w:ascii="Century Gothic" w:hAnsi="Century Gothic" w:cstheme="minorHAnsi"/>
                <w:b/>
              </w:rPr>
              <w:t xml:space="preserve"> Product and Process control</w:t>
            </w:r>
            <w:r w:rsidR="00D94AA9" w:rsidRPr="007F78EE">
              <w:rPr>
                <w:rFonts w:ascii="Century Gothic" w:hAnsi="Century Gothic" w:cstheme="minorHAnsi"/>
                <w:b/>
              </w:rPr>
              <w:t xml:space="preserve"> </w:t>
            </w:r>
            <w:r w:rsidR="007F78EE" w:rsidRPr="007F78EE">
              <w:rPr>
                <w:rFonts w:ascii="Century Gothic" w:hAnsi="Century Gothic" w:cstheme="minorHAnsi"/>
                <w:b/>
              </w:rPr>
              <w:t>–</w:t>
            </w:r>
            <w:r w:rsidR="00D94AA9" w:rsidRPr="007F78EE">
              <w:rPr>
                <w:rFonts w:ascii="Century Gothic" w:hAnsi="Century Gothic" w:cstheme="minorHAnsi"/>
                <w:b/>
              </w:rPr>
              <w:t xml:space="preserve"> </w:t>
            </w:r>
            <w:r w:rsidR="007F78EE" w:rsidRPr="007F78EE">
              <w:rPr>
                <w:rFonts w:ascii="Century Gothic" w:hAnsi="Century Gothic" w:cstheme="minorHAnsi"/>
                <w:b/>
              </w:rPr>
              <w:t>Product inspection, testing and measuring</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86E1A7D" w14:textId="57118A68" w:rsidR="0086244F" w:rsidRPr="006859F0" w:rsidRDefault="0086244F" w:rsidP="0026538C">
            <w:pPr>
              <w:rPr>
                <w:rFonts w:ascii="Century Gothic" w:hAnsi="Century Gothic" w:cstheme="minorHAnsi"/>
              </w:rPr>
            </w:pPr>
            <w:r>
              <w:rPr>
                <w:rFonts w:ascii="Century Gothic" w:hAnsi="Century Gothic" w:cstheme="minorHAnsi"/>
              </w:rPr>
              <w:t>5.6.6</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32FB1DA8" w14:textId="24911C91" w:rsidR="0086244F" w:rsidRPr="006859F0" w:rsidRDefault="008C0B0E" w:rsidP="0026538C">
            <w:pPr>
              <w:rPr>
                <w:rFonts w:ascii="Century Gothic" w:hAnsi="Century Gothic" w:cstheme="minorHAnsi"/>
              </w:rPr>
            </w:pPr>
            <w:r w:rsidRPr="008C0B0E">
              <w:rPr>
                <w:rFonts w:ascii="Century Gothic" w:hAnsi="Century Gothic" w:cstheme="minorHAnsi"/>
              </w:rPr>
              <w:t xml:space="preserve">In line testing equipment </w:t>
            </w:r>
            <w:r>
              <w:rPr>
                <w:rFonts w:ascii="Century Gothic" w:hAnsi="Century Gothic" w:cstheme="minorHAnsi"/>
              </w:rPr>
              <w:t>to</w:t>
            </w:r>
            <w:r w:rsidRPr="008C0B0E">
              <w:rPr>
                <w:rFonts w:ascii="Century Gothic" w:hAnsi="Century Gothic" w:cstheme="minorHAnsi"/>
              </w:rPr>
              <w:t xml:space="preserve"> identify and remove </w:t>
            </w:r>
            <w:r w:rsidR="00CB1817" w:rsidRPr="008C0B0E">
              <w:rPr>
                <w:rFonts w:ascii="Century Gothic" w:hAnsi="Century Gothic" w:cstheme="minorHAnsi"/>
              </w:rPr>
              <w:t>non-conforming</w:t>
            </w:r>
            <w:r w:rsidRPr="008C0B0E">
              <w:rPr>
                <w:rFonts w:ascii="Century Gothic" w:hAnsi="Century Gothic" w:cstheme="minorHAnsi"/>
              </w:rPr>
              <w:t xml:space="preserve"> product</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66AD78CA"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7FFD785" w14:textId="77777777" w:rsidR="0086244F" w:rsidRPr="006859F0" w:rsidRDefault="0086244F" w:rsidP="0026538C">
            <w:pPr>
              <w:rPr>
                <w:rFonts w:ascii="Century Gothic" w:hAnsi="Century Gothic" w:cstheme="minorHAnsi"/>
              </w:rPr>
            </w:pPr>
          </w:p>
        </w:tc>
      </w:tr>
      <w:tr w:rsidR="0086244F" w:rsidRPr="006859F0" w14:paraId="3E29F0DE"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585954FE" w14:textId="6955725C" w:rsidR="0086244F" w:rsidRPr="006859F0" w:rsidRDefault="00B50E83" w:rsidP="0026538C">
            <w:pPr>
              <w:rPr>
                <w:rFonts w:ascii="Century Gothic" w:hAnsi="Century Gothic" w:cstheme="minorHAnsi"/>
              </w:rPr>
            </w:pPr>
            <w:r w:rsidRPr="007F78EE">
              <w:rPr>
                <w:rFonts w:ascii="Century Gothic" w:hAnsi="Century Gothic" w:cstheme="minorHAnsi"/>
                <w:b/>
              </w:rPr>
              <w:t>5 Product and Process control –</w:t>
            </w:r>
            <w:r>
              <w:rPr>
                <w:rFonts w:ascii="Century Gothic" w:hAnsi="Century Gothic" w:cstheme="minorHAnsi"/>
                <w:b/>
              </w:rPr>
              <w:t xml:space="preserve"> St</w:t>
            </w:r>
            <w:r w:rsidR="00E1024E">
              <w:rPr>
                <w:rFonts w:ascii="Century Gothic" w:hAnsi="Century Gothic" w:cstheme="minorHAnsi"/>
                <w:b/>
              </w:rPr>
              <w:t>orage of all materials and intermediate and finished products</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61E79CC" w14:textId="1DFAAD5E" w:rsidR="0086244F" w:rsidRPr="006859F0" w:rsidRDefault="0086244F" w:rsidP="0026538C">
            <w:pPr>
              <w:rPr>
                <w:rFonts w:ascii="Century Gothic" w:hAnsi="Century Gothic" w:cstheme="minorHAnsi"/>
              </w:rPr>
            </w:pPr>
            <w:r>
              <w:rPr>
                <w:rFonts w:ascii="Century Gothic" w:hAnsi="Century Gothic" w:cstheme="minorHAnsi"/>
              </w:rPr>
              <w:t>5.9.6</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A338C09" w14:textId="10932781" w:rsidR="0086244F" w:rsidRPr="006859F0" w:rsidRDefault="008E3D2D" w:rsidP="0026538C">
            <w:pPr>
              <w:rPr>
                <w:rFonts w:ascii="Century Gothic" w:hAnsi="Century Gothic" w:cstheme="minorHAnsi"/>
              </w:rPr>
            </w:pPr>
            <w:r w:rsidRPr="008E3D2D">
              <w:rPr>
                <w:rFonts w:ascii="Century Gothic" w:hAnsi="Century Gothic" w:cstheme="minorHAnsi"/>
              </w:rPr>
              <w:t>Documented procedures to segregate raw materials, intermediate and finished product to prevent contamination</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768FF1BC"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B39A98B" w14:textId="77777777" w:rsidR="0086244F" w:rsidRPr="006859F0" w:rsidRDefault="0086244F" w:rsidP="0026538C">
            <w:pPr>
              <w:rPr>
                <w:rFonts w:ascii="Century Gothic" w:hAnsi="Century Gothic" w:cstheme="minorHAnsi"/>
              </w:rPr>
            </w:pPr>
          </w:p>
        </w:tc>
      </w:tr>
      <w:tr w:rsidR="0086244F" w:rsidRPr="006859F0" w14:paraId="4C8942FE"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580C6477" w14:textId="3CC01ABC" w:rsidR="0086244F" w:rsidRPr="006859F0" w:rsidRDefault="00E1024E" w:rsidP="0026538C">
            <w:pPr>
              <w:rPr>
                <w:rFonts w:ascii="Century Gothic" w:hAnsi="Century Gothic" w:cstheme="minorHAnsi"/>
              </w:rPr>
            </w:pPr>
            <w:r w:rsidRPr="007F78EE">
              <w:rPr>
                <w:rFonts w:ascii="Century Gothic" w:hAnsi="Century Gothic" w:cstheme="minorHAnsi"/>
                <w:b/>
              </w:rPr>
              <w:t>5 Product and Process control –</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E76FEB9" w14:textId="76224E6B" w:rsidR="0086244F" w:rsidRPr="006859F0" w:rsidRDefault="0086244F" w:rsidP="0026538C">
            <w:pPr>
              <w:rPr>
                <w:rFonts w:ascii="Century Gothic" w:hAnsi="Century Gothic" w:cstheme="minorHAnsi"/>
              </w:rPr>
            </w:pPr>
            <w:r>
              <w:rPr>
                <w:rFonts w:ascii="Century Gothic" w:hAnsi="Century Gothic" w:cstheme="minorHAnsi"/>
              </w:rPr>
              <w:t>5.10.5</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389F20D1" w14:textId="19F1D7D0" w:rsidR="008E3D2D" w:rsidRPr="008E3D2D" w:rsidRDefault="008E3D2D" w:rsidP="0026538C">
            <w:pPr>
              <w:rPr>
                <w:rFonts w:ascii="Century Gothic" w:hAnsi="Century Gothic" w:cstheme="minorHAnsi"/>
              </w:rPr>
            </w:pPr>
            <w:r w:rsidRPr="008E3D2D">
              <w:rPr>
                <w:rFonts w:ascii="Century Gothic" w:hAnsi="Century Gothic" w:cstheme="minorHAnsi"/>
              </w:rPr>
              <w:t>Documented hygiene and odour check</w:t>
            </w:r>
            <w:r w:rsidR="00572FFE">
              <w:rPr>
                <w:rFonts w:ascii="Century Gothic" w:hAnsi="Century Gothic" w:cstheme="minorHAnsi"/>
              </w:rPr>
              <w:t>ing</w:t>
            </w:r>
            <w:r w:rsidRPr="008E3D2D">
              <w:rPr>
                <w:rFonts w:ascii="Century Gothic" w:hAnsi="Century Gothic" w:cstheme="minorHAnsi"/>
              </w:rPr>
              <w:t xml:space="preserve"> of all </w:t>
            </w:r>
            <w:r w:rsidR="00572FFE">
              <w:rPr>
                <w:rFonts w:ascii="Century Gothic" w:hAnsi="Century Gothic" w:cstheme="minorHAnsi"/>
              </w:rPr>
              <w:t xml:space="preserve">shipping containers and </w:t>
            </w:r>
            <w:r w:rsidRPr="008E3D2D">
              <w:rPr>
                <w:rFonts w:ascii="Century Gothic" w:hAnsi="Century Gothic" w:cstheme="minorHAnsi"/>
              </w:rPr>
              <w:t>delivery vehicles</w:t>
            </w:r>
          </w:p>
          <w:p w14:paraId="6616E2B6" w14:textId="77777777" w:rsidR="0086244F" w:rsidRPr="006859F0" w:rsidRDefault="0086244F" w:rsidP="0026538C">
            <w:pPr>
              <w:rPr>
                <w:rFonts w:ascii="Century Gothic" w:hAnsi="Century Gothic" w:cstheme="minorHAnsi"/>
              </w:rPr>
            </w:pP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1704425A"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9722F32" w14:textId="77777777" w:rsidR="0086244F" w:rsidRPr="006859F0" w:rsidRDefault="0086244F" w:rsidP="0026538C">
            <w:pPr>
              <w:rPr>
                <w:rFonts w:ascii="Century Gothic" w:hAnsi="Century Gothic" w:cstheme="minorHAnsi"/>
              </w:rPr>
            </w:pPr>
          </w:p>
        </w:tc>
      </w:tr>
      <w:tr w:rsidR="0086244F" w:rsidRPr="006859F0" w14:paraId="71FDFD5C"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3E588334" w14:textId="4CEFDACB" w:rsidR="0086244F" w:rsidRPr="008D66D0" w:rsidRDefault="00572FFE" w:rsidP="0026538C">
            <w:pPr>
              <w:rPr>
                <w:rFonts w:ascii="Century Gothic" w:hAnsi="Century Gothic" w:cstheme="minorHAnsi"/>
                <w:b/>
              </w:rPr>
            </w:pPr>
            <w:bookmarkStart w:id="2" w:name="_Hlk26518208"/>
            <w:r w:rsidRPr="008D66D0">
              <w:rPr>
                <w:rFonts w:ascii="Century Gothic" w:hAnsi="Century Gothic" w:cstheme="minorHAnsi"/>
                <w:b/>
              </w:rPr>
              <w:t>6</w:t>
            </w:r>
            <w:r w:rsidR="00AF049B" w:rsidRPr="008D66D0">
              <w:rPr>
                <w:rFonts w:ascii="Century Gothic" w:hAnsi="Century Gothic" w:cstheme="minorHAnsi"/>
                <w:b/>
              </w:rPr>
              <w:t xml:space="preserve"> Personnel </w:t>
            </w:r>
            <w:r w:rsidR="00913A1A" w:rsidRPr="008D66D0">
              <w:rPr>
                <w:rFonts w:ascii="Century Gothic" w:hAnsi="Century Gothic" w:cstheme="minorHAnsi"/>
                <w:b/>
              </w:rPr>
              <w:t>–</w:t>
            </w:r>
            <w:r w:rsidR="00AF049B" w:rsidRPr="008D66D0">
              <w:rPr>
                <w:rFonts w:ascii="Century Gothic" w:hAnsi="Century Gothic" w:cstheme="minorHAnsi"/>
                <w:b/>
              </w:rPr>
              <w:t xml:space="preserve"> Perso</w:t>
            </w:r>
            <w:r w:rsidR="00913A1A" w:rsidRPr="008D66D0">
              <w:rPr>
                <w:rFonts w:ascii="Century Gothic" w:hAnsi="Century Gothic" w:cstheme="minorHAnsi"/>
                <w:b/>
              </w:rPr>
              <w:t>nal hygiene: raw materials handling, preparation, processing, packing and storage ar</w:t>
            </w:r>
            <w:r w:rsidR="008D66D0" w:rsidRPr="008D66D0">
              <w:rPr>
                <w:rFonts w:ascii="Century Gothic" w:hAnsi="Century Gothic" w:cstheme="minorHAnsi"/>
                <w:b/>
              </w:rPr>
              <w:t>eas</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4AE2DB7" w14:textId="085C1058" w:rsidR="0086244F" w:rsidRPr="006859F0" w:rsidRDefault="0086244F" w:rsidP="0026538C">
            <w:pPr>
              <w:rPr>
                <w:rFonts w:ascii="Century Gothic" w:hAnsi="Century Gothic" w:cstheme="minorHAnsi"/>
              </w:rPr>
            </w:pPr>
            <w:r>
              <w:rPr>
                <w:rFonts w:ascii="Century Gothic" w:hAnsi="Century Gothic" w:cstheme="minorHAnsi"/>
              </w:rPr>
              <w:t>6.2.2</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91CBECB" w14:textId="279E44E0" w:rsidR="0086244F" w:rsidRPr="006859F0" w:rsidRDefault="003E417C" w:rsidP="0026538C">
            <w:pPr>
              <w:rPr>
                <w:rFonts w:ascii="Century Gothic" w:hAnsi="Century Gothic" w:cstheme="minorHAnsi"/>
              </w:rPr>
            </w:pPr>
            <w:r w:rsidRPr="003E417C">
              <w:rPr>
                <w:rFonts w:ascii="Century Gothic" w:hAnsi="Century Gothic" w:cstheme="minorHAnsi"/>
              </w:rPr>
              <w:t xml:space="preserve">Handwashing at entry to production </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2ED02825"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2A0E857" w14:textId="6B652450" w:rsidR="0086244F" w:rsidRPr="006859F0" w:rsidRDefault="000A3F1D" w:rsidP="0026538C">
            <w:pPr>
              <w:rPr>
                <w:rFonts w:ascii="Century Gothic" w:hAnsi="Century Gothic" w:cstheme="minorHAnsi"/>
              </w:rPr>
            </w:pPr>
            <w:r>
              <w:rPr>
                <w:rFonts w:ascii="Century Gothic" w:hAnsi="Century Gothic" w:cstheme="minorHAnsi"/>
              </w:rPr>
              <w:t>Y</w:t>
            </w:r>
          </w:p>
        </w:tc>
      </w:tr>
      <w:bookmarkEnd w:id="2"/>
      <w:tr w:rsidR="0086244F" w:rsidRPr="006859F0" w14:paraId="7D4B8CBB"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7F348DAA" w14:textId="77777777" w:rsidR="0086244F" w:rsidRPr="006859F0" w:rsidRDefault="0086244F"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E2BBC54" w14:textId="5ED4BBE6" w:rsidR="0086244F" w:rsidRPr="006859F0" w:rsidRDefault="0086244F" w:rsidP="0026538C">
            <w:pPr>
              <w:rPr>
                <w:rFonts w:ascii="Century Gothic" w:hAnsi="Century Gothic" w:cstheme="minorHAnsi"/>
              </w:rPr>
            </w:pPr>
            <w:r>
              <w:rPr>
                <w:rFonts w:ascii="Century Gothic" w:hAnsi="Century Gothic" w:cstheme="minorHAnsi"/>
              </w:rPr>
              <w:t>6.2.4</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182C1B4" w14:textId="77777777" w:rsidR="00A22A26" w:rsidRPr="00A22A26" w:rsidRDefault="00A22A26" w:rsidP="0026538C">
            <w:pPr>
              <w:rPr>
                <w:rFonts w:ascii="Century Gothic" w:hAnsi="Century Gothic" w:cstheme="minorHAnsi"/>
              </w:rPr>
            </w:pPr>
            <w:r w:rsidRPr="00A22A26">
              <w:rPr>
                <w:rFonts w:ascii="Century Gothic" w:hAnsi="Century Gothic" w:cstheme="minorHAnsi"/>
              </w:rPr>
              <w:t>Controlled use and storage of personal medicines</w:t>
            </w:r>
          </w:p>
          <w:p w14:paraId="0EE4A8E0" w14:textId="77777777" w:rsidR="0086244F" w:rsidRPr="006859F0" w:rsidRDefault="0086244F" w:rsidP="0026538C">
            <w:pPr>
              <w:rPr>
                <w:rFonts w:ascii="Century Gothic" w:hAnsi="Century Gothic" w:cstheme="minorHAnsi"/>
              </w:rPr>
            </w:pP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752F625A"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35DD13C0" w14:textId="222EFDB6" w:rsidR="0086244F" w:rsidRPr="006859F0" w:rsidRDefault="000A3F1D" w:rsidP="0026538C">
            <w:pPr>
              <w:rPr>
                <w:rFonts w:ascii="Century Gothic" w:hAnsi="Century Gothic" w:cstheme="minorHAnsi"/>
              </w:rPr>
            </w:pPr>
            <w:r>
              <w:rPr>
                <w:rFonts w:ascii="Century Gothic" w:hAnsi="Century Gothic" w:cstheme="minorHAnsi"/>
              </w:rPr>
              <w:t>Y</w:t>
            </w:r>
          </w:p>
        </w:tc>
      </w:tr>
      <w:tr w:rsidR="0086244F" w:rsidRPr="006859F0" w14:paraId="3BD0AB68"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66305898" w14:textId="77777777" w:rsidR="0086244F" w:rsidRPr="006859F0" w:rsidRDefault="0086244F"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7C3AC3D" w14:textId="0E7744C5" w:rsidR="0086244F" w:rsidRPr="006859F0" w:rsidRDefault="0086244F" w:rsidP="0026538C">
            <w:pPr>
              <w:rPr>
                <w:rFonts w:ascii="Century Gothic" w:hAnsi="Century Gothic" w:cstheme="minorHAnsi"/>
              </w:rPr>
            </w:pPr>
            <w:r>
              <w:rPr>
                <w:rFonts w:ascii="Century Gothic" w:hAnsi="Century Gothic" w:cstheme="minorHAnsi"/>
              </w:rPr>
              <w:t>6.2.</w:t>
            </w:r>
            <w:r w:rsidR="00120024">
              <w:rPr>
                <w:rFonts w:ascii="Century Gothic" w:hAnsi="Century Gothic" w:cstheme="minorHAnsi"/>
              </w:rPr>
              <w:t>6</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8B38503" w14:textId="4E0D2B35" w:rsidR="0086244F" w:rsidRPr="006859F0" w:rsidRDefault="008516F9" w:rsidP="0026538C">
            <w:pPr>
              <w:rPr>
                <w:rFonts w:ascii="Century Gothic" w:hAnsi="Century Gothic" w:cstheme="minorHAnsi"/>
              </w:rPr>
            </w:pPr>
            <w:r w:rsidRPr="008516F9">
              <w:rPr>
                <w:rFonts w:ascii="Century Gothic" w:hAnsi="Century Gothic" w:cstheme="minorHAnsi"/>
              </w:rPr>
              <w:t>Cuts and grazes</w:t>
            </w:r>
            <w:r>
              <w:rPr>
                <w:rFonts w:ascii="Century Gothic" w:hAnsi="Century Gothic" w:cstheme="minorHAnsi"/>
              </w:rPr>
              <w:t>- apply</w:t>
            </w:r>
            <w:r w:rsidRPr="008516F9">
              <w:rPr>
                <w:rFonts w:ascii="Century Gothic" w:hAnsi="Century Gothic" w:cstheme="minorHAnsi"/>
              </w:rPr>
              <w:t xml:space="preserve"> appropriate covering</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7A02B0A8"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44024CD" w14:textId="7FC7F146" w:rsidR="0086244F" w:rsidRPr="006859F0" w:rsidRDefault="000A3F1D" w:rsidP="0026538C">
            <w:pPr>
              <w:rPr>
                <w:rFonts w:ascii="Century Gothic" w:hAnsi="Century Gothic" w:cstheme="minorHAnsi"/>
              </w:rPr>
            </w:pPr>
            <w:r>
              <w:rPr>
                <w:rFonts w:ascii="Century Gothic" w:hAnsi="Century Gothic" w:cstheme="minorHAnsi"/>
              </w:rPr>
              <w:t>Y</w:t>
            </w:r>
          </w:p>
        </w:tc>
      </w:tr>
      <w:tr w:rsidR="0086244F" w:rsidRPr="006859F0" w14:paraId="45106690"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6367508F" w14:textId="6D81DA16" w:rsidR="0086244F" w:rsidRPr="006859F0" w:rsidRDefault="00D26C46" w:rsidP="0026538C">
            <w:pPr>
              <w:rPr>
                <w:rFonts w:ascii="Century Gothic" w:hAnsi="Century Gothic" w:cstheme="minorHAnsi"/>
              </w:rPr>
            </w:pPr>
            <w:r w:rsidRPr="008D66D0">
              <w:rPr>
                <w:rFonts w:ascii="Century Gothic" w:hAnsi="Century Gothic" w:cstheme="minorHAnsi"/>
                <w:b/>
              </w:rPr>
              <w:t>Personnel –</w:t>
            </w:r>
            <w:r>
              <w:rPr>
                <w:rFonts w:ascii="Century Gothic" w:hAnsi="Century Gothic" w:cstheme="minorHAnsi"/>
                <w:b/>
              </w:rPr>
              <w:t xml:space="preserve"> Staff Facilities</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D8A70BE" w14:textId="01A47081" w:rsidR="0086244F" w:rsidRPr="006859F0" w:rsidRDefault="0086244F" w:rsidP="0026538C">
            <w:pPr>
              <w:rPr>
                <w:rFonts w:ascii="Century Gothic" w:hAnsi="Century Gothic" w:cstheme="minorHAnsi"/>
              </w:rPr>
            </w:pPr>
            <w:r>
              <w:rPr>
                <w:rFonts w:ascii="Century Gothic" w:hAnsi="Century Gothic" w:cstheme="minorHAnsi"/>
              </w:rPr>
              <w:t>6.3.1</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313E6FE" w14:textId="4FFD8036" w:rsidR="0086244F" w:rsidRPr="006859F0" w:rsidRDefault="00527075" w:rsidP="0026538C">
            <w:pPr>
              <w:rPr>
                <w:rFonts w:ascii="Century Gothic" w:hAnsi="Century Gothic" w:cstheme="minorHAnsi"/>
              </w:rPr>
            </w:pPr>
            <w:r w:rsidRPr="00527075">
              <w:rPr>
                <w:rFonts w:ascii="Century Gothic" w:hAnsi="Century Gothic" w:cstheme="minorHAnsi"/>
              </w:rPr>
              <w:t>Locker rooms, no direct access to production</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7D915A10"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C391611" w14:textId="3480198B" w:rsidR="0086244F" w:rsidRPr="006859F0" w:rsidRDefault="000A3F1D" w:rsidP="0026538C">
            <w:pPr>
              <w:rPr>
                <w:rFonts w:ascii="Century Gothic" w:hAnsi="Century Gothic" w:cstheme="minorHAnsi"/>
              </w:rPr>
            </w:pPr>
            <w:r>
              <w:rPr>
                <w:rFonts w:ascii="Century Gothic" w:hAnsi="Century Gothic" w:cstheme="minorHAnsi"/>
              </w:rPr>
              <w:t>Y</w:t>
            </w:r>
          </w:p>
        </w:tc>
      </w:tr>
      <w:tr w:rsidR="0086244F" w:rsidRPr="006859F0" w14:paraId="00D5CDC4"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3DF7AE2C" w14:textId="77777777" w:rsidR="0086244F" w:rsidRPr="006859F0" w:rsidRDefault="0086244F"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1E1B083" w14:textId="1EDA4CCB" w:rsidR="0086244F" w:rsidRPr="006859F0" w:rsidRDefault="0086244F" w:rsidP="0026538C">
            <w:pPr>
              <w:rPr>
                <w:rFonts w:ascii="Century Gothic" w:hAnsi="Century Gothic" w:cstheme="minorHAnsi"/>
              </w:rPr>
            </w:pPr>
            <w:r>
              <w:rPr>
                <w:rFonts w:ascii="Century Gothic" w:hAnsi="Century Gothic" w:cstheme="minorHAnsi"/>
              </w:rPr>
              <w:t>6.3.2</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A3D8C53" w14:textId="77B8BD6A" w:rsidR="0086244F" w:rsidRPr="006859F0" w:rsidRDefault="00097E64" w:rsidP="0026538C">
            <w:pPr>
              <w:rPr>
                <w:rFonts w:ascii="Century Gothic" w:hAnsi="Century Gothic" w:cstheme="minorHAnsi"/>
              </w:rPr>
            </w:pPr>
            <w:r w:rsidRPr="00097E64">
              <w:rPr>
                <w:rFonts w:ascii="Century Gothic" w:hAnsi="Century Gothic" w:cstheme="minorHAnsi"/>
              </w:rPr>
              <w:t>Lockers provided for personnel in production</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163D13DD"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02FB23E" w14:textId="3160C0F0" w:rsidR="0086244F" w:rsidRPr="006859F0" w:rsidRDefault="000A3F1D" w:rsidP="0026538C">
            <w:pPr>
              <w:rPr>
                <w:rFonts w:ascii="Century Gothic" w:hAnsi="Century Gothic" w:cstheme="minorHAnsi"/>
              </w:rPr>
            </w:pPr>
            <w:r>
              <w:rPr>
                <w:rFonts w:ascii="Century Gothic" w:hAnsi="Century Gothic" w:cstheme="minorHAnsi"/>
              </w:rPr>
              <w:t>Y</w:t>
            </w:r>
          </w:p>
        </w:tc>
      </w:tr>
      <w:tr w:rsidR="00D26C46" w:rsidRPr="006859F0" w14:paraId="58189F3A"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488E99F1" w14:textId="77777777" w:rsidR="00D26C46" w:rsidRPr="006859F0" w:rsidRDefault="00D26C46"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1B4A079" w14:textId="780850E9" w:rsidR="00D26C46" w:rsidRDefault="00D26C46" w:rsidP="0026538C">
            <w:pPr>
              <w:rPr>
                <w:rFonts w:ascii="Century Gothic" w:hAnsi="Century Gothic" w:cstheme="minorHAnsi"/>
              </w:rPr>
            </w:pPr>
            <w:r>
              <w:rPr>
                <w:rFonts w:ascii="Century Gothic" w:hAnsi="Century Gothic" w:cstheme="minorHAnsi"/>
              </w:rPr>
              <w:t>6.3.3</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97D0758" w14:textId="35A74215" w:rsidR="00D26C46" w:rsidRPr="00097E64" w:rsidRDefault="005D2CEB" w:rsidP="0026538C">
            <w:pPr>
              <w:rPr>
                <w:rFonts w:ascii="Century Gothic" w:hAnsi="Century Gothic" w:cstheme="minorHAnsi"/>
              </w:rPr>
            </w:pPr>
            <w:r w:rsidRPr="005D2CEB">
              <w:rPr>
                <w:rFonts w:ascii="Century Gothic" w:hAnsi="Century Gothic" w:cstheme="minorHAnsi"/>
              </w:rPr>
              <w:t xml:space="preserve">Food stored in clean hygienic state, away </w:t>
            </w:r>
            <w:r w:rsidR="009C58C5" w:rsidRPr="005D2CEB">
              <w:rPr>
                <w:rFonts w:ascii="Century Gothic" w:hAnsi="Century Gothic" w:cstheme="minorHAnsi"/>
              </w:rPr>
              <w:t>from storage</w:t>
            </w:r>
            <w:r w:rsidRPr="005D2CEB">
              <w:rPr>
                <w:rFonts w:ascii="Century Gothic" w:hAnsi="Century Gothic" w:cstheme="minorHAnsi"/>
              </w:rPr>
              <w:t>, processing production areas.</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3C8F7616" w14:textId="77777777" w:rsidR="00D26C46" w:rsidRPr="006859F0" w:rsidRDefault="00D26C46"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6B20FE5" w14:textId="67D6900D" w:rsidR="00D26C46" w:rsidRPr="006859F0" w:rsidRDefault="000A3F1D" w:rsidP="0026538C">
            <w:pPr>
              <w:rPr>
                <w:rFonts w:ascii="Century Gothic" w:hAnsi="Century Gothic" w:cstheme="minorHAnsi"/>
              </w:rPr>
            </w:pPr>
            <w:r>
              <w:rPr>
                <w:rFonts w:ascii="Century Gothic" w:hAnsi="Century Gothic" w:cstheme="minorHAnsi"/>
              </w:rPr>
              <w:t>Y</w:t>
            </w:r>
          </w:p>
        </w:tc>
      </w:tr>
      <w:tr w:rsidR="0086244F" w:rsidRPr="006859F0" w14:paraId="1CC85D4D"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2C4E4527" w14:textId="77777777" w:rsidR="0086244F" w:rsidRPr="006859F0" w:rsidRDefault="0086244F"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1BFBEBC" w14:textId="4BBA12F0" w:rsidR="0086244F" w:rsidRPr="006859F0" w:rsidRDefault="0086244F" w:rsidP="0026538C">
            <w:pPr>
              <w:rPr>
                <w:rFonts w:ascii="Century Gothic" w:hAnsi="Century Gothic" w:cstheme="minorHAnsi"/>
              </w:rPr>
            </w:pPr>
            <w:r>
              <w:rPr>
                <w:rFonts w:ascii="Century Gothic" w:hAnsi="Century Gothic" w:cstheme="minorHAnsi"/>
              </w:rPr>
              <w:t>6.3.8</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4051CC5" w14:textId="4D4532D9" w:rsidR="0086244F" w:rsidRPr="006859F0" w:rsidRDefault="00D26C46" w:rsidP="0026538C">
            <w:pPr>
              <w:rPr>
                <w:rFonts w:ascii="Century Gothic" w:hAnsi="Century Gothic" w:cstheme="minorHAnsi"/>
              </w:rPr>
            </w:pPr>
            <w:r w:rsidRPr="00D26C46">
              <w:rPr>
                <w:rFonts w:ascii="Century Gothic" w:hAnsi="Century Gothic" w:cstheme="minorHAnsi"/>
              </w:rPr>
              <w:t>Protective clothing and personal clothing segregated within locker</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132D8FAE"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5EDBF15" w14:textId="4AB24552" w:rsidR="0086244F" w:rsidRPr="006859F0" w:rsidRDefault="00DA4BDB" w:rsidP="0026538C">
            <w:pPr>
              <w:rPr>
                <w:rFonts w:ascii="Century Gothic" w:hAnsi="Century Gothic" w:cstheme="minorHAnsi"/>
              </w:rPr>
            </w:pPr>
            <w:r>
              <w:rPr>
                <w:rFonts w:ascii="Century Gothic" w:hAnsi="Century Gothic" w:cstheme="minorHAnsi"/>
              </w:rPr>
              <w:t>Y</w:t>
            </w:r>
          </w:p>
        </w:tc>
      </w:tr>
      <w:tr w:rsidR="0086244F" w:rsidRPr="006859F0" w14:paraId="0C5FF8BB"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556CC532" w14:textId="6CDD355A" w:rsidR="0086244F" w:rsidRPr="006859F0" w:rsidRDefault="005D2CEB" w:rsidP="0026538C">
            <w:pPr>
              <w:rPr>
                <w:rFonts w:ascii="Century Gothic" w:hAnsi="Century Gothic" w:cstheme="minorHAnsi"/>
              </w:rPr>
            </w:pPr>
            <w:r w:rsidRPr="008D66D0">
              <w:rPr>
                <w:rFonts w:ascii="Century Gothic" w:hAnsi="Century Gothic" w:cstheme="minorHAnsi"/>
                <w:b/>
              </w:rPr>
              <w:t>Personnel –</w:t>
            </w:r>
            <w:r>
              <w:rPr>
                <w:rFonts w:ascii="Century Gothic" w:hAnsi="Century Gothic" w:cstheme="minorHAnsi"/>
                <w:b/>
              </w:rPr>
              <w:t xml:space="preserve"> Medic</w:t>
            </w:r>
            <w:r w:rsidR="009C58C5">
              <w:rPr>
                <w:rFonts w:ascii="Century Gothic" w:hAnsi="Century Gothic" w:cstheme="minorHAnsi"/>
                <w:b/>
              </w:rPr>
              <w:t>al Screening</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8D5FDC2" w14:textId="4B94C403" w:rsidR="0086244F" w:rsidRPr="006859F0" w:rsidRDefault="0086244F" w:rsidP="0026538C">
            <w:pPr>
              <w:rPr>
                <w:rFonts w:ascii="Century Gothic" w:hAnsi="Century Gothic" w:cstheme="minorHAnsi"/>
              </w:rPr>
            </w:pPr>
            <w:r>
              <w:rPr>
                <w:rFonts w:ascii="Century Gothic" w:hAnsi="Century Gothic" w:cstheme="minorHAnsi"/>
              </w:rPr>
              <w:t>6.4</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474D936" w14:textId="08580DCE" w:rsidR="0086244F" w:rsidRPr="006859F0" w:rsidRDefault="002526DD" w:rsidP="0026538C">
            <w:pPr>
              <w:rPr>
                <w:rFonts w:ascii="Century Gothic" w:hAnsi="Century Gothic" w:cstheme="minorHAnsi"/>
              </w:rPr>
            </w:pPr>
            <w:r w:rsidRPr="002526DD">
              <w:rPr>
                <w:rFonts w:ascii="Century Gothic" w:hAnsi="Century Gothic" w:cstheme="minorHAnsi"/>
              </w:rPr>
              <w:t>Health monitoring to prevent product contamination from staff, visitors and contractors</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21BDCF60"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9C958CA" w14:textId="1CB0FA87" w:rsidR="0086244F" w:rsidRPr="006859F0" w:rsidRDefault="00B05E09" w:rsidP="0026538C">
            <w:pPr>
              <w:rPr>
                <w:rFonts w:ascii="Century Gothic" w:hAnsi="Century Gothic" w:cstheme="minorHAnsi"/>
              </w:rPr>
            </w:pPr>
            <w:r>
              <w:rPr>
                <w:rFonts w:ascii="Century Gothic" w:hAnsi="Century Gothic" w:cstheme="minorHAnsi"/>
              </w:rPr>
              <w:t>Y</w:t>
            </w:r>
          </w:p>
        </w:tc>
      </w:tr>
      <w:tr w:rsidR="0086244F" w:rsidRPr="006859F0" w14:paraId="2103D177"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42B31DF3" w14:textId="59529928" w:rsidR="0086244F" w:rsidRPr="006859F0" w:rsidRDefault="00B05E09" w:rsidP="0026538C">
            <w:pPr>
              <w:rPr>
                <w:rFonts w:ascii="Century Gothic" w:hAnsi="Century Gothic" w:cstheme="minorHAnsi"/>
              </w:rPr>
            </w:pPr>
            <w:r w:rsidRPr="008D66D0">
              <w:rPr>
                <w:rFonts w:ascii="Century Gothic" w:hAnsi="Century Gothic" w:cstheme="minorHAnsi"/>
                <w:b/>
              </w:rPr>
              <w:t>Personnel –</w:t>
            </w:r>
            <w:r>
              <w:rPr>
                <w:rFonts w:ascii="Century Gothic" w:hAnsi="Century Gothic" w:cstheme="minorHAnsi"/>
                <w:b/>
              </w:rPr>
              <w:t xml:space="preserve"> Protective Clothing</w:t>
            </w: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C90C060" w14:textId="6B6581DE" w:rsidR="0086244F" w:rsidRPr="006859F0" w:rsidRDefault="0086244F" w:rsidP="0026538C">
            <w:pPr>
              <w:rPr>
                <w:rFonts w:ascii="Century Gothic" w:hAnsi="Century Gothic" w:cstheme="minorHAnsi"/>
              </w:rPr>
            </w:pPr>
            <w:r>
              <w:rPr>
                <w:rFonts w:ascii="Century Gothic" w:hAnsi="Century Gothic" w:cstheme="minorHAnsi"/>
              </w:rPr>
              <w:t>6.5.4</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8311F8F" w14:textId="7088148A" w:rsidR="0086244F" w:rsidRPr="006859F0" w:rsidRDefault="002E1BBE" w:rsidP="0026538C">
            <w:pPr>
              <w:rPr>
                <w:rFonts w:ascii="Century Gothic" w:hAnsi="Century Gothic" w:cstheme="minorHAnsi"/>
              </w:rPr>
            </w:pPr>
            <w:r w:rsidRPr="002E1BBE">
              <w:rPr>
                <w:rFonts w:ascii="Century Gothic" w:hAnsi="Century Gothic" w:cstheme="minorHAnsi"/>
              </w:rPr>
              <w:t>Protective clothing, appropriately designed, provides adequate coverage, frequently changed</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5F946E04"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C4D6AB7" w14:textId="4C87D0C7" w:rsidR="0086244F" w:rsidRPr="006859F0" w:rsidRDefault="00B05E09" w:rsidP="0026538C">
            <w:pPr>
              <w:rPr>
                <w:rFonts w:ascii="Century Gothic" w:hAnsi="Century Gothic" w:cstheme="minorHAnsi"/>
              </w:rPr>
            </w:pPr>
            <w:r>
              <w:rPr>
                <w:rFonts w:ascii="Century Gothic" w:hAnsi="Century Gothic" w:cstheme="minorHAnsi"/>
              </w:rPr>
              <w:t>Y</w:t>
            </w:r>
          </w:p>
        </w:tc>
      </w:tr>
      <w:tr w:rsidR="0086244F" w:rsidRPr="006859F0" w14:paraId="020FBE11"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0A74AAF9" w14:textId="77777777" w:rsidR="0086244F" w:rsidRPr="006859F0" w:rsidRDefault="0086244F"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38CFBCA4" w14:textId="0A9C8DB3" w:rsidR="0086244F" w:rsidRPr="006859F0" w:rsidRDefault="0086244F" w:rsidP="0026538C">
            <w:pPr>
              <w:rPr>
                <w:rFonts w:ascii="Century Gothic" w:hAnsi="Century Gothic" w:cstheme="minorHAnsi"/>
              </w:rPr>
            </w:pPr>
            <w:r>
              <w:rPr>
                <w:rFonts w:ascii="Century Gothic" w:hAnsi="Century Gothic" w:cstheme="minorHAnsi"/>
              </w:rPr>
              <w:t>6.5.5</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484C389" w14:textId="4AAB99EB" w:rsidR="0086244F" w:rsidRPr="006859F0" w:rsidRDefault="002E1BBE" w:rsidP="0026538C">
            <w:pPr>
              <w:rPr>
                <w:rFonts w:ascii="Century Gothic" w:hAnsi="Century Gothic" w:cstheme="minorHAnsi"/>
              </w:rPr>
            </w:pPr>
            <w:r w:rsidRPr="002E1BBE">
              <w:rPr>
                <w:rFonts w:ascii="Century Gothic" w:hAnsi="Century Gothic" w:cstheme="minorHAnsi"/>
              </w:rPr>
              <w:t>Suitable footwear</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444E1E16"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3E4F821" w14:textId="11614F6E" w:rsidR="0086244F" w:rsidRPr="006859F0" w:rsidRDefault="00B05E09" w:rsidP="0026538C">
            <w:pPr>
              <w:rPr>
                <w:rFonts w:ascii="Century Gothic" w:hAnsi="Century Gothic" w:cstheme="minorHAnsi"/>
              </w:rPr>
            </w:pPr>
            <w:r>
              <w:rPr>
                <w:rFonts w:ascii="Century Gothic" w:hAnsi="Century Gothic" w:cstheme="minorHAnsi"/>
              </w:rPr>
              <w:t>Y</w:t>
            </w:r>
          </w:p>
        </w:tc>
      </w:tr>
      <w:tr w:rsidR="0086244F" w:rsidRPr="006859F0" w14:paraId="76B865D1"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394A686D" w14:textId="77777777" w:rsidR="0086244F" w:rsidRPr="006859F0" w:rsidRDefault="0086244F"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694FEB4" w14:textId="2CC43A6E" w:rsidR="0086244F" w:rsidRPr="006859F0" w:rsidRDefault="0086244F" w:rsidP="0026538C">
            <w:pPr>
              <w:rPr>
                <w:rFonts w:ascii="Century Gothic" w:hAnsi="Century Gothic" w:cstheme="minorHAnsi"/>
              </w:rPr>
            </w:pPr>
            <w:r>
              <w:rPr>
                <w:rFonts w:ascii="Century Gothic" w:hAnsi="Century Gothic" w:cstheme="minorHAnsi"/>
              </w:rPr>
              <w:t>6.5.6</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CFC28D0" w14:textId="5FC8522E" w:rsidR="0086244F" w:rsidRPr="006859F0" w:rsidRDefault="00CB1124" w:rsidP="0026538C">
            <w:pPr>
              <w:rPr>
                <w:rFonts w:ascii="Century Gothic" w:hAnsi="Century Gothic" w:cstheme="minorHAnsi"/>
              </w:rPr>
            </w:pPr>
            <w:r w:rsidRPr="00CB1124">
              <w:rPr>
                <w:rFonts w:ascii="Century Gothic" w:hAnsi="Century Gothic" w:cstheme="minorHAnsi"/>
              </w:rPr>
              <w:t>Gloves, replaced regularly</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00B6A349"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9A2D453" w14:textId="5D30E4C2" w:rsidR="0086244F" w:rsidRPr="006859F0" w:rsidRDefault="00B05E09" w:rsidP="0026538C">
            <w:pPr>
              <w:rPr>
                <w:rFonts w:ascii="Century Gothic" w:hAnsi="Century Gothic" w:cstheme="minorHAnsi"/>
              </w:rPr>
            </w:pPr>
            <w:r>
              <w:rPr>
                <w:rFonts w:ascii="Century Gothic" w:hAnsi="Century Gothic" w:cstheme="minorHAnsi"/>
              </w:rPr>
              <w:t>Y</w:t>
            </w:r>
          </w:p>
        </w:tc>
      </w:tr>
      <w:tr w:rsidR="0086244F" w:rsidRPr="006859F0" w14:paraId="7AD14661"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30791109" w14:textId="77777777" w:rsidR="0086244F" w:rsidRPr="006859F0" w:rsidRDefault="0086244F"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F8F5DA3" w14:textId="7E125157" w:rsidR="0086244F" w:rsidRPr="006859F0" w:rsidRDefault="0086244F" w:rsidP="0026538C">
            <w:pPr>
              <w:rPr>
                <w:rFonts w:ascii="Century Gothic" w:hAnsi="Century Gothic" w:cstheme="minorHAnsi"/>
              </w:rPr>
            </w:pPr>
            <w:r>
              <w:rPr>
                <w:rFonts w:ascii="Century Gothic" w:hAnsi="Century Gothic" w:cstheme="minorHAnsi"/>
              </w:rPr>
              <w:t>6.5.7</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A08081D" w14:textId="2F5419F0" w:rsidR="0086244F" w:rsidRPr="006859F0" w:rsidRDefault="00CB1124" w:rsidP="0026538C">
            <w:pPr>
              <w:rPr>
                <w:rFonts w:ascii="Century Gothic" w:hAnsi="Century Gothic" w:cstheme="minorHAnsi"/>
              </w:rPr>
            </w:pPr>
            <w:r w:rsidRPr="00CB1124">
              <w:rPr>
                <w:rFonts w:ascii="Century Gothic" w:hAnsi="Century Gothic" w:cstheme="minorHAnsi"/>
              </w:rPr>
              <w:t>Protective clothing kept clean</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112C0878"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14DA574" w14:textId="37C4D05A" w:rsidR="0086244F" w:rsidRPr="006859F0" w:rsidRDefault="00B05E09" w:rsidP="0026538C">
            <w:pPr>
              <w:rPr>
                <w:rFonts w:ascii="Century Gothic" w:hAnsi="Century Gothic" w:cstheme="minorHAnsi"/>
              </w:rPr>
            </w:pPr>
            <w:r>
              <w:rPr>
                <w:rFonts w:ascii="Century Gothic" w:hAnsi="Century Gothic" w:cstheme="minorHAnsi"/>
              </w:rPr>
              <w:t>Y</w:t>
            </w:r>
          </w:p>
        </w:tc>
      </w:tr>
      <w:tr w:rsidR="0086244F" w:rsidRPr="006859F0" w14:paraId="6DD3FB47"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5DBB67DF" w14:textId="77777777" w:rsidR="0086244F" w:rsidRPr="006859F0" w:rsidRDefault="0086244F"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798CAD4D" w14:textId="5E5DBD1B" w:rsidR="0086244F" w:rsidRPr="006859F0" w:rsidRDefault="0086244F" w:rsidP="0026538C">
            <w:pPr>
              <w:rPr>
                <w:rFonts w:ascii="Century Gothic" w:hAnsi="Century Gothic" w:cstheme="minorHAnsi"/>
              </w:rPr>
            </w:pPr>
            <w:r>
              <w:rPr>
                <w:rFonts w:ascii="Century Gothic" w:hAnsi="Century Gothic" w:cstheme="minorHAnsi"/>
              </w:rPr>
              <w:t>6.5.8</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600909B" w14:textId="77777777" w:rsidR="00CE7EFB" w:rsidRPr="00CE7EFB" w:rsidRDefault="00CE7EFB" w:rsidP="0026538C">
            <w:pPr>
              <w:rPr>
                <w:rFonts w:ascii="Century Gothic" w:hAnsi="Century Gothic" w:cstheme="minorHAnsi"/>
              </w:rPr>
            </w:pPr>
            <w:r w:rsidRPr="00CE7EFB">
              <w:rPr>
                <w:rFonts w:ascii="Century Gothic" w:hAnsi="Century Gothic" w:cstheme="minorHAnsi"/>
              </w:rPr>
              <w:t>Home care laundry defined process</w:t>
            </w:r>
          </w:p>
          <w:p w14:paraId="24E15444" w14:textId="77777777" w:rsidR="0086244F" w:rsidRPr="006859F0" w:rsidRDefault="0086244F" w:rsidP="0026538C">
            <w:pPr>
              <w:rPr>
                <w:rFonts w:ascii="Century Gothic" w:hAnsi="Century Gothic" w:cstheme="minorHAnsi"/>
              </w:rPr>
            </w:pP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736A80C1"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7DA53F6" w14:textId="1479D96D" w:rsidR="0086244F" w:rsidRPr="006859F0" w:rsidRDefault="00B05E09" w:rsidP="0026538C">
            <w:pPr>
              <w:rPr>
                <w:rFonts w:ascii="Century Gothic" w:hAnsi="Century Gothic" w:cstheme="minorHAnsi"/>
              </w:rPr>
            </w:pPr>
            <w:r>
              <w:rPr>
                <w:rFonts w:ascii="Century Gothic" w:hAnsi="Century Gothic" w:cstheme="minorHAnsi"/>
              </w:rPr>
              <w:t>Y</w:t>
            </w:r>
          </w:p>
        </w:tc>
      </w:tr>
      <w:tr w:rsidR="0086244F" w:rsidRPr="006859F0" w14:paraId="1FCAC977"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6DAC2A1E" w14:textId="77777777" w:rsidR="0086244F" w:rsidRPr="006859F0" w:rsidRDefault="0086244F"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0D8BE08" w14:textId="0312EB47" w:rsidR="0086244F" w:rsidRPr="006859F0" w:rsidRDefault="0086244F" w:rsidP="0026538C">
            <w:pPr>
              <w:rPr>
                <w:rFonts w:ascii="Century Gothic" w:hAnsi="Century Gothic" w:cstheme="minorHAnsi"/>
              </w:rPr>
            </w:pPr>
            <w:r>
              <w:rPr>
                <w:rFonts w:ascii="Century Gothic" w:hAnsi="Century Gothic" w:cstheme="minorHAnsi"/>
              </w:rPr>
              <w:t>6.5.9</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5FEF992" w14:textId="1369937E" w:rsidR="0086244F" w:rsidRPr="006859F0" w:rsidRDefault="00816B8C" w:rsidP="0026538C">
            <w:pPr>
              <w:rPr>
                <w:rFonts w:ascii="Century Gothic" w:hAnsi="Century Gothic" w:cstheme="minorHAnsi"/>
              </w:rPr>
            </w:pPr>
            <w:r w:rsidRPr="00816B8C">
              <w:rPr>
                <w:rFonts w:ascii="Century Gothic" w:hAnsi="Century Gothic" w:cstheme="minorHAnsi"/>
              </w:rPr>
              <w:t>Clean and dirty clothing segregated</w:t>
            </w: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71B92683"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67075813" w14:textId="2196DE13" w:rsidR="0086244F" w:rsidRPr="006859F0" w:rsidRDefault="00B05E09" w:rsidP="0026538C">
            <w:pPr>
              <w:rPr>
                <w:rFonts w:ascii="Century Gothic" w:hAnsi="Century Gothic" w:cstheme="minorHAnsi"/>
              </w:rPr>
            </w:pPr>
            <w:r>
              <w:rPr>
                <w:rFonts w:ascii="Century Gothic" w:hAnsi="Century Gothic" w:cstheme="minorHAnsi"/>
              </w:rPr>
              <w:t>Y</w:t>
            </w:r>
          </w:p>
        </w:tc>
      </w:tr>
      <w:tr w:rsidR="0086244F" w:rsidRPr="006859F0" w14:paraId="1EBC76E5" w14:textId="77777777" w:rsidTr="0026538C">
        <w:trPr>
          <w:trHeight w:val="219"/>
        </w:trPr>
        <w:tc>
          <w:tcPr>
            <w:tcW w:w="2593" w:type="dxa"/>
            <w:tcBorders>
              <w:top w:val="single" w:sz="8" w:space="0" w:color="FFFFFF"/>
              <w:left w:val="single" w:sz="8" w:space="0" w:color="FFFFFF"/>
              <w:bottom w:val="single" w:sz="8" w:space="0" w:color="FFFFFF"/>
              <w:right w:val="single" w:sz="8" w:space="0" w:color="FFFFFF"/>
            </w:tcBorders>
            <w:shd w:val="clear" w:color="auto" w:fill="EAEFF7"/>
          </w:tcPr>
          <w:p w14:paraId="2D49D421" w14:textId="77777777" w:rsidR="0086244F" w:rsidRPr="006859F0" w:rsidRDefault="0086244F" w:rsidP="0026538C">
            <w:pPr>
              <w:rPr>
                <w:rFonts w:ascii="Century Gothic" w:hAnsi="Century Gothic" w:cstheme="minorHAnsi"/>
              </w:rPr>
            </w:pPr>
          </w:p>
        </w:tc>
        <w:tc>
          <w:tcPr>
            <w:tcW w:w="132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45BC378" w14:textId="2AF188C0" w:rsidR="0086244F" w:rsidRPr="006859F0" w:rsidRDefault="0086244F" w:rsidP="0026538C">
            <w:pPr>
              <w:rPr>
                <w:rFonts w:ascii="Century Gothic" w:hAnsi="Century Gothic" w:cstheme="minorHAnsi"/>
              </w:rPr>
            </w:pPr>
            <w:r>
              <w:rPr>
                <w:rFonts w:ascii="Century Gothic" w:hAnsi="Century Gothic" w:cstheme="minorHAnsi"/>
              </w:rPr>
              <w:t>6.5.10</w:t>
            </w:r>
          </w:p>
        </w:tc>
        <w:tc>
          <w:tcPr>
            <w:tcW w:w="36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CDDE0E6" w14:textId="77777777" w:rsidR="00B05E09" w:rsidRPr="00B05E09" w:rsidRDefault="00B05E09" w:rsidP="0026538C">
            <w:pPr>
              <w:rPr>
                <w:rFonts w:ascii="Century Gothic" w:hAnsi="Century Gothic" w:cstheme="minorHAnsi"/>
              </w:rPr>
            </w:pPr>
            <w:r w:rsidRPr="00B05E09">
              <w:rPr>
                <w:rFonts w:ascii="Century Gothic" w:hAnsi="Century Gothic" w:cstheme="minorHAnsi"/>
              </w:rPr>
              <w:t>Disposable protective clothing, controlled</w:t>
            </w:r>
          </w:p>
          <w:p w14:paraId="4F667F07" w14:textId="77777777" w:rsidR="0086244F" w:rsidRPr="006859F0" w:rsidRDefault="0086244F" w:rsidP="0026538C">
            <w:pPr>
              <w:rPr>
                <w:rFonts w:ascii="Century Gothic" w:hAnsi="Century Gothic" w:cstheme="minorHAnsi"/>
              </w:rPr>
            </w:pPr>
          </w:p>
        </w:tc>
        <w:tc>
          <w:tcPr>
            <w:tcW w:w="2090" w:type="dxa"/>
            <w:tcBorders>
              <w:top w:val="single" w:sz="8" w:space="0" w:color="FFFFFF"/>
              <w:left w:val="single" w:sz="8" w:space="0" w:color="FFFFFF"/>
              <w:bottom w:val="single" w:sz="8" w:space="0" w:color="FFFFFF"/>
              <w:right w:val="single" w:sz="8" w:space="0" w:color="FFFFFF"/>
            </w:tcBorders>
            <w:shd w:val="clear" w:color="auto" w:fill="EAEFF7"/>
          </w:tcPr>
          <w:p w14:paraId="2A23FE5F" w14:textId="77777777" w:rsidR="0086244F" w:rsidRPr="006859F0" w:rsidRDefault="0086244F" w:rsidP="0026538C">
            <w:pPr>
              <w:jc w:val="center"/>
              <w:rPr>
                <w:rFonts w:ascii="Century Gothic" w:hAnsi="Century Gothic" w:cstheme="minorHAnsi"/>
              </w:rPr>
            </w:pPr>
          </w:p>
        </w:tc>
        <w:tc>
          <w:tcPr>
            <w:tcW w:w="3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1E23949" w14:textId="33D25093" w:rsidR="0086244F" w:rsidRPr="006859F0" w:rsidRDefault="00B05E09" w:rsidP="0026538C">
            <w:pPr>
              <w:rPr>
                <w:rFonts w:ascii="Century Gothic" w:hAnsi="Century Gothic" w:cstheme="minorHAnsi"/>
              </w:rPr>
            </w:pPr>
            <w:r>
              <w:rPr>
                <w:rFonts w:ascii="Century Gothic" w:hAnsi="Century Gothic" w:cstheme="minorHAnsi"/>
              </w:rPr>
              <w:t>Y</w:t>
            </w:r>
          </w:p>
        </w:tc>
      </w:tr>
    </w:tbl>
    <w:p w14:paraId="43CFB5EF" w14:textId="77777777" w:rsidR="005B6F7E" w:rsidRDefault="005B6F7E" w:rsidP="009337CC">
      <w:pPr>
        <w:rPr>
          <w:rFonts w:ascii="Century Gothic" w:hAnsi="Century Gothic" w:cstheme="minorHAnsi"/>
        </w:rPr>
      </w:pPr>
    </w:p>
    <w:p w14:paraId="6AB5214A" w14:textId="6C7BB159" w:rsidR="00921B75" w:rsidRPr="00921B75" w:rsidRDefault="00921B75" w:rsidP="00921B75">
      <w:pPr>
        <w:spacing w:before="120" w:after="120" w:line="240" w:lineRule="auto"/>
        <w:rPr>
          <w:rFonts w:ascii="Century Gothic" w:hAnsi="Century Gothic" w:cstheme="minorHAnsi"/>
          <w:b/>
          <w:sz w:val="28"/>
          <w:szCs w:val="28"/>
        </w:rPr>
      </w:pPr>
      <w:r w:rsidRPr="00921B75">
        <w:rPr>
          <w:rFonts w:ascii="Century Gothic" w:hAnsi="Century Gothic" w:cstheme="minorHAnsi"/>
          <w:b/>
          <w:sz w:val="28"/>
          <w:szCs w:val="28"/>
        </w:rPr>
        <w:t xml:space="preserve">2.1 Guidance </w:t>
      </w:r>
      <w:r w:rsidR="00CB0C0B" w:rsidRPr="00921B75">
        <w:rPr>
          <w:rFonts w:ascii="Century Gothic" w:hAnsi="Century Gothic" w:cstheme="minorHAnsi"/>
          <w:b/>
          <w:sz w:val="28"/>
          <w:szCs w:val="28"/>
        </w:rPr>
        <w:t>risk-based</w:t>
      </w:r>
      <w:r w:rsidRPr="00921B75">
        <w:rPr>
          <w:rFonts w:ascii="Century Gothic" w:hAnsi="Century Gothic" w:cstheme="minorHAnsi"/>
          <w:b/>
          <w:sz w:val="28"/>
          <w:szCs w:val="28"/>
        </w:rPr>
        <w:t xml:space="preserve"> deviations versus non-applicable clauses</w:t>
      </w:r>
    </w:p>
    <w:p w14:paraId="2707DF14" w14:textId="77777777" w:rsidR="00921B75" w:rsidRDefault="00921B75" w:rsidP="00921B75">
      <w:pPr>
        <w:spacing w:before="120" w:after="120" w:line="240" w:lineRule="auto"/>
        <w:rPr>
          <w:rFonts w:ascii="Century Gothic" w:hAnsi="Century Gothic" w:cstheme="minorHAnsi"/>
          <w:b/>
          <w:sz w:val="24"/>
          <w:szCs w:val="24"/>
        </w:rPr>
      </w:pPr>
    </w:p>
    <w:p w14:paraId="11795061" w14:textId="41CB1595" w:rsidR="00921B75" w:rsidRPr="00921B75" w:rsidRDefault="00921B75" w:rsidP="00921B75">
      <w:pPr>
        <w:spacing w:before="120" w:after="120" w:line="240" w:lineRule="auto"/>
        <w:rPr>
          <w:rFonts w:ascii="Century Gothic" w:hAnsi="Century Gothic" w:cs="Arial"/>
          <w:b/>
          <w:sz w:val="24"/>
          <w:szCs w:val="24"/>
        </w:rPr>
      </w:pPr>
      <w:r w:rsidRPr="00921B75">
        <w:rPr>
          <w:rFonts w:ascii="Century Gothic" w:hAnsi="Century Gothic" w:cs="Arial"/>
          <w:b/>
          <w:sz w:val="24"/>
          <w:szCs w:val="24"/>
        </w:rPr>
        <w:t>Risk Based Deviations</w:t>
      </w:r>
    </w:p>
    <w:p w14:paraId="760D5D45" w14:textId="68CBE154" w:rsidR="00921B75" w:rsidRDefault="00921B75" w:rsidP="00921B75">
      <w:pPr>
        <w:spacing w:before="120" w:after="120" w:line="240" w:lineRule="auto"/>
        <w:rPr>
          <w:rFonts w:ascii="Century Gothic" w:hAnsi="Century Gothic" w:cs="Arial"/>
        </w:rPr>
      </w:pPr>
      <w:r>
        <w:rPr>
          <w:rFonts w:ascii="Century Gothic" w:hAnsi="Century Gothic" w:cs="Arial"/>
        </w:rPr>
        <w:t xml:space="preserve">As summarised in the table below, a significant proportion of the clauses new to basic hygiene sites can be deviated from </w:t>
      </w:r>
      <w:r w:rsidR="00CB0C0B">
        <w:rPr>
          <w:rFonts w:ascii="Century Gothic" w:hAnsi="Century Gothic" w:cs="Arial"/>
        </w:rPr>
        <w:t>based on</w:t>
      </w:r>
      <w:r>
        <w:rPr>
          <w:rFonts w:ascii="Century Gothic" w:hAnsi="Century Gothic" w:cs="Arial"/>
        </w:rPr>
        <w:t xml:space="preserve"> risk.</w:t>
      </w:r>
    </w:p>
    <w:p w14:paraId="79C01D91" w14:textId="77777777" w:rsidR="00921B75" w:rsidRDefault="00921B75" w:rsidP="00921B75">
      <w:pPr>
        <w:spacing w:before="120" w:after="120" w:line="240" w:lineRule="auto"/>
        <w:rPr>
          <w:rFonts w:ascii="Century Gothic" w:hAnsi="Century Gothic" w:cs="Arial"/>
          <w:b/>
        </w:rPr>
      </w:pPr>
      <w:r w:rsidRPr="00E94910">
        <w:rPr>
          <w:rFonts w:ascii="Century Gothic" w:hAnsi="Century Gothic" w:cs="Arial"/>
          <w:b/>
        </w:rPr>
        <w:t>Example</w:t>
      </w:r>
    </w:p>
    <w:p w14:paraId="5A3B4D78" w14:textId="77777777" w:rsidR="00921B75" w:rsidRPr="00E94910" w:rsidRDefault="00921B75" w:rsidP="00921B75">
      <w:pPr>
        <w:spacing w:before="120" w:after="120" w:line="240" w:lineRule="auto"/>
        <w:rPr>
          <w:rFonts w:ascii="Century Gothic" w:hAnsi="Century Gothic" w:cs="Arial"/>
          <w:b/>
        </w:rPr>
      </w:pPr>
    </w:p>
    <w:p w14:paraId="3017CFEF" w14:textId="77777777" w:rsidR="00921B75" w:rsidRDefault="00921B75" w:rsidP="00921B75">
      <w:pPr>
        <w:spacing w:before="120" w:after="120" w:line="240" w:lineRule="auto"/>
        <w:rPr>
          <w:rFonts w:ascii="Century Gothic" w:hAnsi="Century Gothic" w:cs="Arial"/>
        </w:rPr>
      </w:pPr>
      <w:r>
        <w:rPr>
          <w:rFonts w:ascii="Century Gothic" w:hAnsi="Century Gothic" w:cs="Arial"/>
        </w:rPr>
        <w:t xml:space="preserve">Clause </w:t>
      </w:r>
      <w:r w:rsidRPr="009A6724">
        <w:rPr>
          <w:rFonts w:ascii="Century Gothic" w:hAnsi="Century Gothic" w:cs="Arial"/>
        </w:rPr>
        <w:t>4.9.2.4</w:t>
      </w:r>
      <w:r w:rsidRPr="009A6724">
        <w:rPr>
          <w:rFonts w:ascii="Century Gothic" w:hAnsi="Century Gothic" w:cs="Arial"/>
        </w:rPr>
        <w:tab/>
        <w:t>Open notice board - contamination control</w:t>
      </w:r>
    </w:p>
    <w:p w14:paraId="1C90C769" w14:textId="77777777" w:rsidR="00921B75" w:rsidRDefault="00921B75" w:rsidP="00921B75">
      <w:pPr>
        <w:spacing w:before="120" w:after="120" w:line="240" w:lineRule="auto"/>
        <w:rPr>
          <w:rFonts w:ascii="Century Gothic" w:hAnsi="Century Gothic" w:cs="Arial"/>
        </w:rPr>
      </w:pPr>
      <w:r>
        <w:rPr>
          <w:rFonts w:ascii="Century Gothic" w:hAnsi="Century Gothic" w:cs="Arial"/>
        </w:rPr>
        <w:t>Where there is no contamination risk to the packaging materials and final product notice boards do not require to be covered by a protective plastic or glass.</w:t>
      </w:r>
    </w:p>
    <w:p w14:paraId="793EDAD6" w14:textId="77777777" w:rsidR="00921B75" w:rsidRDefault="00921B75" w:rsidP="00921B75">
      <w:pPr>
        <w:spacing w:before="120" w:after="120" w:line="240" w:lineRule="auto"/>
        <w:rPr>
          <w:rFonts w:ascii="Century Gothic" w:hAnsi="Century Gothic" w:cs="Arial"/>
        </w:rPr>
      </w:pPr>
      <w:r>
        <w:rPr>
          <w:rFonts w:ascii="Century Gothic" w:hAnsi="Century Gothic" w:cstheme="minorHAnsi"/>
        </w:rPr>
        <w:t>This should be included in the documented risk assessment and provided to the auditor upon request.</w:t>
      </w:r>
    </w:p>
    <w:p w14:paraId="7B5E3FD2" w14:textId="77777777" w:rsidR="00921B75" w:rsidRDefault="00921B75" w:rsidP="00921B75">
      <w:pPr>
        <w:spacing w:before="120" w:after="120" w:line="240" w:lineRule="auto"/>
        <w:rPr>
          <w:rFonts w:ascii="Century Gothic" w:hAnsi="Century Gothic" w:cs="Arial"/>
        </w:rPr>
      </w:pPr>
    </w:p>
    <w:p w14:paraId="69C353B2" w14:textId="77777777" w:rsidR="00921B75" w:rsidRPr="004734A0" w:rsidRDefault="00921B75" w:rsidP="00921B75">
      <w:pPr>
        <w:spacing w:before="120" w:after="120" w:line="240" w:lineRule="auto"/>
        <w:rPr>
          <w:rFonts w:ascii="Century Gothic" w:hAnsi="Century Gothic" w:cs="Arial"/>
        </w:rPr>
      </w:pPr>
      <w:r>
        <w:rPr>
          <w:rFonts w:ascii="Century Gothic" w:hAnsi="Century Gothic" w:cs="Arial"/>
        </w:rPr>
        <w:t xml:space="preserve">Clause </w:t>
      </w:r>
      <w:r w:rsidRPr="00E94910">
        <w:rPr>
          <w:rFonts w:ascii="Century Gothic" w:hAnsi="Century Gothic" w:cs="Arial"/>
        </w:rPr>
        <w:t>6.2.2</w:t>
      </w:r>
      <w:r w:rsidRPr="00E94910">
        <w:rPr>
          <w:rFonts w:ascii="Century Gothic" w:hAnsi="Century Gothic" w:cs="Arial"/>
        </w:rPr>
        <w:tab/>
      </w:r>
      <w:r>
        <w:rPr>
          <w:rFonts w:ascii="Century Gothic" w:hAnsi="Century Gothic" w:cs="Arial"/>
        </w:rPr>
        <w:tab/>
      </w:r>
      <w:r w:rsidRPr="00E94910">
        <w:rPr>
          <w:rFonts w:ascii="Century Gothic" w:hAnsi="Century Gothic" w:cs="Arial"/>
        </w:rPr>
        <w:t>Handwashing at entry to production</w:t>
      </w:r>
    </w:p>
    <w:p w14:paraId="056ECFF9" w14:textId="77777777" w:rsidR="00921B75" w:rsidRDefault="00921B75" w:rsidP="00921B75">
      <w:pPr>
        <w:rPr>
          <w:rFonts w:ascii="Century Gothic" w:hAnsi="Century Gothic" w:cstheme="minorHAnsi"/>
        </w:rPr>
      </w:pPr>
      <w:r>
        <w:rPr>
          <w:rFonts w:ascii="Century Gothic" w:hAnsi="Century Gothic" w:cstheme="minorHAnsi"/>
        </w:rPr>
        <w:t xml:space="preserve">Where no food contact packaging materials are manufactured and/or no risk of contamination to the packaging material or final product, there is no requirement for a hygiene junction that requires staff and visitors to wash their hands before entry into production. Handwash facilities should still be provided in toilet facilities for general hygiene purposes. </w:t>
      </w:r>
    </w:p>
    <w:p w14:paraId="072D440D" w14:textId="77777777" w:rsidR="00921B75" w:rsidRDefault="00921B75" w:rsidP="00921B75">
      <w:pPr>
        <w:rPr>
          <w:rFonts w:ascii="Century Gothic" w:hAnsi="Century Gothic" w:cstheme="minorHAnsi"/>
        </w:rPr>
      </w:pPr>
      <w:r>
        <w:rPr>
          <w:rFonts w:ascii="Century Gothic" w:hAnsi="Century Gothic" w:cstheme="minorHAnsi"/>
        </w:rPr>
        <w:t>This should be included in the documented risk assessment and provided to the auditor upon request.</w:t>
      </w:r>
    </w:p>
    <w:p w14:paraId="6E9849DD" w14:textId="77777777" w:rsidR="00921B75" w:rsidRPr="00921B75" w:rsidRDefault="00921B75" w:rsidP="00921B75">
      <w:pPr>
        <w:rPr>
          <w:rFonts w:ascii="Century Gothic" w:hAnsi="Century Gothic" w:cstheme="minorHAnsi"/>
          <w:b/>
          <w:sz w:val="24"/>
          <w:szCs w:val="24"/>
        </w:rPr>
      </w:pPr>
      <w:r w:rsidRPr="00921B75">
        <w:rPr>
          <w:rFonts w:ascii="Century Gothic" w:hAnsi="Century Gothic" w:cstheme="minorHAnsi"/>
          <w:b/>
          <w:sz w:val="24"/>
          <w:szCs w:val="24"/>
        </w:rPr>
        <w:t>Non-applicable clauses</w:t>
      </w:r>
    </w:p>
    <w:p w14:paraId="63568464" w14:textId="77777777" w:rsidR="00921B75" w:rsidRPr="00921B75" w:rsidRDefault="00921B75" w:rsidP="00921B75">
      <w:pPr>
        <w:rPr>
          <w:rFonts w:ascii="Century Gothic" w:hAnsi="Century Gothic" w:cstheme="minorHAnsi"/>
          <w:b/>
        </w:rPr>
      </w:pPr>
      <w:r w:rsidRPr="00921B75">
        <w:rPr>
          <w:rFonts w:ascii="Century Gothic" w:hAnsi="Century Gothic" w:cstheme="minorHAnsi"/>
          <w:b/>
        </w:rPr>
        <w:t>Example</w:t>
      </w:r>
    </w:p>
    <w:p w14:paraId="0921D9C2" w14:textId="77777777" w:rsidR="00921B75" w:rsidRDefault="00921B75" w:rsidP="00921B75">
      <w:pPr>
        <w:rPr>
          <w:rFonts w:ascii="Century Gothic" w:hAnsi="Century Gothic" w:cstheme="minorHAnsi"/>
        </w:rPr>
      </w:pPr>
      <w:r>
        <w:rPr>
          <w:rFonts w:ascii="Century Gothic" w:hAnsi="Century Gothic" w:cstheme="minorHAnsi"/>
        </w:rPr>
        <w:t xml:space="preserve">Clause </w:t>
      </w:r>
      <w:r w:rsidRPr="00EA4653">
        <w:rPr>
          <w:rFonts w:ascii="Century Gothic" w:hAnsi="Century Gothic" w:cstheme="minorHAnsi"/>
        </w:rPr>
        <w:t>4.2.2</w:t>
      </w:r>
      <w:r w:rsidRPr="00EA4653">
        <w:rPr>
          <w:rFonts w:ascii="Century Gothic" w:hAnsi="Century Gothic" w:cstheme="minorHAnsi"/>
        </w:rPr>
        <w:tab/>
      </w:r>
      <w:r>
        <w:rPr>
          <w:rFonts w:ascii="Century Gothic" w:hAnsi="Century Gothic" w:cstheme="minorHAnsi"/>
        </w:rPr>
        <w:tab/>
      </w:r>
      <w:r w:rsidRPr="00EA4653">
        <w:rPr>
          <w:rFonts w:ascii="Century Gothic" w:hAnsi="Century Gothic" w:cstheme="minorHAnsi"/>
        </w:rPr>
        <w:t>Suspended Ceilings</w:t>
      </w:r>
    </w:p>
    <w:p w14:paraId="72AB8A64" w14:textId="77777777" w:rsidR="00921B75" w:rsidRDefault="00921B75" w:rsidP="00921B75">
      <w:pPr>
        <w:rPr>
          <w:rFonts w:ascii="Century Gothic" w:hAnsi="Century Gothic" w:cstheme="minorHAnsi"/>
        </w:rPr>
      </w:pPr>
      <w:r>
        <w:rPr>
          <w:rFonts w:ascii="Century Gothic" w:hAnsi="Century Gothic" w:cstheme="minorHAnsi"/>
        </w:rPr>
        <w:t>Where a site building does not have suspended ceilings, this should be agreed with the CB prior to the audit and would be verified by the auditor. This would not be included in the documented risk assessment is not required.</w:t>
      </w:r>
    </w:p>
    <w:p w14:paraId="39E910E5" w14:textId="77777777" w:rsidR="00921B75" w:rsidRPr="00921B75" w:rsidRDefault="00921B75" w:rsidP="00921B75">
      <w:pPr>
        <w:rPr>
          <w:rFonts w:ascii="Century Gothic" w:hAnsi="Century Gothic" w:cstheme="minorHAnsi"/>
          <w:b/>
          <w:sz w:val="24"/>
          <w:szCs w:val="24"/>
        </w:rPr>
      </w:pPr>
      <w:r w:rsidRPr="00921B75">
        <w:rPr>
          <w:rFonts w:ascii="Century Gothic" w:hAnsi="Century Gothic" w:cstheme="minorHAnsi"/>
          <w:b/>
          <w:sz w:val="24"/>
          <w:szCs w:val="24"/>
        </w:rPr>
        <w:t>Risk based deviations and non-applicable clauses</w:t>
      </w:r>
    </w:p>
    <w:p w14:paraId="3D39F0B1" w14:textId="77777777" w:rsidR="00921B75" w:rsidRPr="00921B75" w:rsidRDefault="00921B75" w:rsidP="00921B75">
      <w:pPr>
        <w:rPr>
          <w:rFonts w:ascii="Century Gothic" w:hAnsi="Century Gothic" w:cstheme="minorHAnsi"/>
          <w:b/>
        </w:rPr>
      </w:pPr>
      <w:r w:rsidRPr="00921B75">
        <w:rPr>
          <w:rFonts w:ascii="Century Gothic" w:hAnsi="Century Gothic" w:cstheme="minorHAnsi"/>
          <w:b/>
        </w:rPr>
        <w:t>Example</w:t>
      </w:r>
    </w:p>
    <w:p w14:paraId="72D3856C" w14:textId="77777777" w:rsidR="00921B75" w:rsidRPr="00EA4653" w:rsidRDefault="00921B75" w:rsidP="00921B75">
      <w:pPr>
        <w:rPr>
          <w:rFonts w:ascii="Century Gothic" w:hAnsi="Century Gothic" w:cstheme="minorHAnsi"/>
        </w:rPr>
      </w:pPr>
      <w:r>
        <w:rPr>
          <w:rFonts w:ascii="Century Gothic" w:hAnsi="Century Gothic" w:cstheme="minorHAnsi"/>
        </w:rPr>
        <w:t xml:space="preserve">Clause </w:t>
      </w:r>
      <w:r w:rsidRPr="00EA4653">
        <w:rPr>
          <w:rFonts w:ascii="Century Gothic" w:hAnsi="Century Gothic" w:cstheme="minorHAnsi"/>
        </w:rPr>
        <w:t>4.6.3</w:t>
      </w:r>
      <w:r w:rsidRPr="00EA4653">
        <w:rPr>
          <w:rFonts w:ascii="Century Gothic" w:hAnsi="Century Gothic" w:cstheme="minorHAnsi"/>
        </w:rPr>
        <w:tab/>
      </w:r>
      <w:r>
        <w:rPr>
          <w:rFonts w:ascii="Century Gothic" w:hAnsi="Century Gothic" w:cstheme="minorHAnsi"/>
        </w:rPr>
        <w:tab/>
      </w:r>
      <w:r w:rsidRPr="00EA4653">
        <w:rPr>
          <w:rFonts w:ascii="Century Gothic" w:hAnsi="Century Gothic" w:cstheme="minorHAnsi"/>
        </w:rPr>
        <w:t>Wooden equipment, clean and not a contamination risk.</w:t>
      </w:r>
    </w:p>
    <w:p w14:paraId="37B2793F" w14:textId="70903286" w:rsidR="00921B75" w:rsidRDefault="00921B75" w:rsidP="00921B75">
      <w:pPr>
        <w:rPr>
          <w:rFonts w:ascii="Century Gothic" w:hAnsi="Century Gothic" w:cstheme="minorHAnsi"/>
        </w:rPr>
      </w:pPr>
      <w:r>
        <w:rPr>
          <w:rFonts w:ascii="Century Gothic" w:hAnsi="Century Gothic" w:cstheme="minorHAnsi"/>
        </w:rPr>
        <w:t>A site may use wooden equipment in the manufacturing of packaging materials. Where no food contact packaging materials are manufactured and/or no risk of contamination to the packaging material or final product, a documented risk assessment must be</w:t>
      </w:r>
      <w:r w:rsidR="00CB0C0B">
        <w:rPr>
          <w:rFonts w:ascii="Century Gothic" w:hAnsi="Century Gothic" w:cstheme="minorHAnsi"/>
        </w:rPr>
        <w:t xml:space="preserve"> </w:t>
      </w:r>
      <w:r>
        <w:rPr>
          <w:rFonts w:ascii="Century Gothic" w:hAnsi="Century Gothic" w:cstheme="minorHAnsi"/>
        </w:rPr>
        <w:t>in place.</w:t>
      </w:r>
    </w:p>
    <w:p w14:paraId="659B4A2B" w14:textId="3B20CC94" w:rsidR="00921B75" w:rsidRDefault="00921B75" w:rsidP="009337CC">
      <w:pPr>
        <w:rPr>
          <w:rFonts w:ascii="Century Gothic" w:hAnsi="Century Gothic" w:cstheme="minorHAnsi"/>
        </w:rPr>
      </w:pPr>
      <w:r>
        <w:rPr>
          <w:rFonts w:ascii="Century Gothic" w:hAnsi="Century Gothic" w:cstheme="minorHAnsi"/>
        </w:rPr>
        <w:t>Where the site does not use wooden equipment in the manufacturing, this should be agreed with the CB prior to the audit and would be verified by the auditor. This would not be included in the documented risk assessment.</w:t>
      </w:r>
    </w:p>
    <w:p w14:paraId="74552001" w14:textId="77777777" w:rsidR="00921B75" w:rsidRPr="00921B75" w:rsidRDefault="00921B75" w:rsidP="009337CC">
      <w:pPr>
        <w:rPr>
          <w:rFonts w:ascii="Century Gothic" w:hAnsi="Century Gothic" w:cstheme="minorHAnsi"/>
        </w:rPr>
      </w:pPr>
    </w:p>
    <w:p w14:paraId="12836765" w14:textId="426E3AD9" w:rsidR="00EC674B" w:rsidRPr="00AC0319" w:rsidRDefault="00921B75" w:rsidP="009337CC">
      <w:pPr>
        <w:rPr>
          <w:rFonts w:ascii="Century Gothic" w:hAnsi="Century Gothic" w:cstheme="minorHAnsi"/>
          <w:b/>
          <w:sz w:val="24"/>
          <w:szCs w:val="24"/>
        </w:rPr>
      </w:pPr>
      <w:r>
        <w:rPr>
          <w:rFonts w:ascii="Century Gothic" w:hAnsi="Century Gothic" w:cstheme="minorHAnsi"/>
          <w:b/>
          <w:sz w:val="24"/>
          <w:szCs w:val="24"/>
        </w:rPr>
        <w:t xml:space="preserve">2.2 </w:t>
      </w:r>
      <w:r w:rsidR="00C27BDA" w:rsidRPr="00AC0319">
        <w:rPr>
          <w:rFonts w:ascii="Century Gothic" w:hAnsi="Century Gothic" w:cstheme="minorHAnsi"/>
          <w:b/>
          <w:sz w:val="24"/>
          <w:szCs w:val="24"/>
        </w:rPr>
        <w:t>Preparation for the Audit</w:t>
      </w:r>
    </w:p>
    <w:p w14:paraId="3D377289" w14:textId="26E23E3D" w:rsidR="00990B2F" w:rsidRPr="00775681" w:rsidRDefault="00990B2F" w:rsidP="00990B2F">
      <w:pPr>
        <w:rPr>
          <w:rFonts w:ascii="Century Gothic" w:hAnsi="Century Gothic" w:cstheme="minorHAnsi"/>
        </w:rPr>
      </w:pPr>
      <w:r>
        <w:rPr>
          <w:rFonts w:ascii="Century Gothic" w:hAnsi="Century Gothic" w:cstheme="minorHAnsi"/>
        </w:rPr>
        <w:t>Sites</w:t>
      </w:r>
      <w:r w:rsidR="00A66B36">
        <w:rPr>
          <w:rFonts w:ascii="Century Gothic" w:hAnsi="Century Gothic" w:cstheme="minorHAnsi"/>
        </w:rPr>
        <w:t xml:space="preserve"> currently operating to the basic level of hygiene,</w:t>
      </w:r>
      <w:r>
        <w:rPr>
          <w:rFonts w:ascii="Century Gothic" w:hAnsi="Century Gothic" w:cstheme="minorHAnsi"/>
        </w:rPr>
        <w:t xml:space="preserve"> are advised to use this document along with the self-assessment checklist and the Interpretation Guidelines as support to produce a gap analysis of the areas the site needs to concentrate efforts to bring them up to meet the requirements of the Standard.</w:t>
      </w:r>
    </w:p>
    <w:p w14:paraId="18172BC4" w14:textId="3602B43D" w:rsidR="009F18F5" w:rsidRDefault="00990B2F" w:rsidP="00990B2F">
      <w:pPr>
        <w:rPr>
          <w:rFonts w:ascii="Century Gothic" w:hAnsi="Century Gothic" w:cstheme="minorHAnsi"/>
        </w:rPr>
      </w:pPr>
      <w:r w:rsidRPr="00775681">
        <w:rPr>
          <w:rFonts w:ascii="Century Gothic" w:hAnsi="Century Gothic" w:cstheme="minorHAnsi"/>
        </w:rPr>
        <w:t xml:space="preserve">The company seeking certification must conduct a hazard </w:t>
      </w:r>
      <w:r>
        <w:rPr>
          <w:rFonts w:ascii="Century Gothic" w:hAnsi="Century Gothic" w:cstheme="minorHAnsi"/>
        </w:rPr>
        <w:t xml:space="preserve">analysis </w:t>
      </w:r>
      <w:r w:rsidRPr="00775681">
        <w:rPr>
          <w:rFonts w:ascii="Century Gothic" w:hAnsi="Century Gothic" w:cstheme="minorHAnsi"/>
        </w:rPr>
        <w:t>and risk a</w:t>
      </w:r>
      <w:r>
        <w:rPr>
          <w:rFonts w:ascii="Century Gothic" w:hAnsi="Century Gothic" w:cstheme="minorHAnsi"/>
        </w:rPr>
        <w:t>ssessment</w:t>
      </w:r>
      <w:r w:rsidRPr="00775681">
        <w:rPr>
          <w:rFonts w:ascii="Century Gothic" w:hAnsi="Century Gothic" w:cstheme="minorHAnsi"/>
        </w:rPr>
        <w:t xml:space="preserve"> which will establish a full description of the packaging </w:t>
      </w:r>
      <w:r>
        <w:rPr>
          <w:rFonts w:ascii="Century Gothic" w:hAnsi="Century Gothic" w:cstheme="minorHAnsi"/>
        </w:rPr>
        <w:t>material(s)</w:t>
      </w:r>
      <w:r w:rsidRPr="00775681">
        <w:rPr>
          <w:rFonts w:ascii="Century Gothic" w:hAnsi="Century Gothic" w:cstheme="minorHAnsi"/>
        </w:rPr>
        <w:t xml:space="preserve">and the intended use by the customer. Identifying potential hazards and establishing </w:t>
      </w:r>
      <w:r w:rsidR="0026538C">
        <w:rPr>
          <w:rFonts w:ascii="Century Gothic" w:hAnsi="Century Gothic" w:cstheme="minorHAnsi"/>
        </w:rPr>
        <w:t xml:space="preserve">hygiene </w:t>
      </w:r>
      <w:r w:rsidRPr="00775681">
        <w:rPr>
          <w:rFonts w:ascii="Century Gothic" w:hAnsi="Century Gothic" w:cstheme="minorHAnsi"/>
        </w:rPr>
        <w:t>control</w:t>
      </w:r>
      <w:r w:rsidR="00CB0C0B">
        <w:rPr>
          <w:rFonts w:ascii="Century Gothic" w:hAnsi="Century Gothic" w:cstheme="minorHAnsi"/>
        </w:rPr>
        <w:t>s</w:t>
      </w:r>
      <w:r w:rsidR="0026538C">
        <w:rPr>
          <w:rFonts w:ascii="Century Gothic" w:hAnsi="Century Gothic" w:cstheme="minorHAnsi"/>
        </w:rPr>
        <w:t>. This</w:t>
      </w:r>
      <w:r w:rsidRPr="00775681">
        <w:rPr>
          <w:rFonts w:ascii="Century Gothic" w:hAnsi="Century Gothic" w:cstheme="minorHAnsi"/>
        </w:rPr>
        <w:t xml:space="preserve"> will </w:t>
      </w:r>
      <w:r w:rsidR="0026538C">
        <w:rPr>
          <w:rFonts w:ascii="Century Gothic" w:hAnsi="Century Gothic" w:cstheme="minorHAnsi"/>
        </w:rPr>
        <w:t>enable the site t</w:t>
      </w:r>
      <w:r w:rsidRPr="00775681">
        <w:rPr>
          <w:rFonts w:ascii="Century Gothic" w:hAnsi="Century Gothic" w:cstheme="minorHAnsi"/>
        </w:rPr>
        <w:t xml:space="preserve">o </w:t>
      </w:r>
      <w:r>
        <w:rPr>
          <w:rFonts w:ascii="Century Gothic" w:hAnsi="Century Gothic" w:cstheme="minorHAnsi"/>
        </w:rPr>
        <w:t>put in place the appropriate processes and procedures to meet the hygiene needs of the site</w:t>
      </w:r>
      <w:r w:rsidR="0026538C">
        <w:rPr>
          <w:rFonts w:ascii="Century Gothic" w:hAnsi="Century Gothic" w:cstheme="minorHAnsi"/>
        </w:rPr>
        <w:t xml:space="preserve"> that ensure product safety, legality and quality</w:t>
      </w:r>
      <w:r>
        <w:rPr>
          <w:rFonts w:ascii="Century Gothic" w:hAnsi="Century Gothic" w:cstheme="minorHAnsi"/>
        </w:rPr>
        <w:t xml:space="preserve">. </w:t>
      </w:r>
    </w:p>
    <w:p w14:paraId="77C77811" w14:textId="309531BD" w:rsidR="00990B2F" w:rsidRDefault="00990B2F" w:rsidP="00990B2F">
      <w:pPr>
        <w:rPr>
          <w:rFonts w:ascii="Century Gothic" w:hAnsi="Century Gothic" w:cstheme="minorHAnsi"/>
        </w:rPr>
      </w:pPr>
      <w:r w:rsidRPr="006D3EE4">
        <w:rPr>
          <w:rFonts w:ascii="Century Gothic" w:hAnsi="Century Gothic" w:cstheme="minorHAnsi"/>
        </w:rPr>
        <w:t>Deviations from some of the requirements may be permitted</w:t>
      </w:r>
      <w:r w:rsidR="0026538C">
        <w:rPr>
          <w:rFonts w:ascii="Century Gothic" w:hAnsi="Century Gothic" w:cstheme="minorHAnsi"/>
        </w:rPr>
        <w:t xml:space="preserve"> </w:t>
      </w:r>
      <w:r w:rsidR="00A66B36">
        <w:rPr>
          <w:rFonts w:ascii="Century Gothic" w:hAnsi="Century Gothic" w:cstheme="minorHAnsi"/>
        </w:rPr>
        <w:t>based on</w:t>
      </w:r>
      <w:r w:rsidR="0026538C">
        <w:rPr>
          <w:rFonts w:ascii="Century Gothic" w:hAnsi="Century Gothic" w:cstheme="minorHAnsi"/>
        </w:rPr>
        <w:t xml:space="preserve"> risk</w:t>
      </w:r>
      <w:r w:rsidRPr="006D3EE4">
        <w:rPr>
          <w:rFonts w:ascii="Century Gothic" w:hAnsi="Century Gothic" w:cstheme="minorHAnsi"/>
        </w:rPr>
        <w:t>, however, in each case a</w:t>
      </w:r>
      <w:r w:rsidR="0026538C">
        <w:rPr>
          <w:rFonts w:ascii="Century Gothic" w:hAnsi="Century Gothic" w:cstheme="minorHAnsi"/>
        </w:rPr>
        <w:t>n up to date</w:t>
      </w:r>
      <w:r w:rsidRPr="006D3EE4">
        <w:rPr>
          <w:rFonts w:ascii="Century Gothic" w:hAnsi="Century Gothic" w:cstheme="minorHAnsi"/>
        </w:rPr>
        <w:t xml:space="preserve"> documented risk assessment must be </w:t>
      </w:r>
      <w:r w:rsidR="0026538C">
        <w:rPr>
          <w:rFonts w:ascii="Century Gothic" w:hAnsi="Century Gothic" w:cstheme="minorHAnsi"/>
        </w:rPr>
        <w:t>in place.</w:t>
      </w:r>
    </w:p>
    <w:p w14:paraId="562251CD" w14:textId="63E8E2EA" w:rsidR="009337CC" w:rsidRPr="00AC0319" w:rsidRDefault="00B57954" w:rsidP="009337CC">
      <w:pPr>
        <w:rPr>
          <w:rFonts w:ascii="Century Gothic" w:hAnsi="Century Gothic" w:cstheme="minorHAnsi"/>
        </w:rPr>
      </w:pPr>
      <w:r w:rsidRPr="00AC0319">
        <w:rPr>
          <w:rFonts w:ascii="Century Gothic" w:hAnsi="Century Gothic" w:cstheme="minorHAnsi"/>
        </w:rPr>
        <w:t>For additional support</w:t>
      </w:r>
      <w:r w:rsidR="00533D38" w:rsidRPr="00AC0319">
        <w:rPr>
          <w:rFonts w:ascii="Century Gothic" w:hAnsi="Century Gothic" w:cstheme="minorHAnsi"/>
        </w:rPr>
        <w:t xml:space="preserve"> in preparation for audits against the new Standard</w:t>
      </w:r>
      <w:r w:rsidR="00314928" w:rsidRPr="00AC0319">
        <w:rPr>
          <w:rFonts w:ascii="Century Gothic" w:hAnsi="Century Gothic" w:cstheme="minorHAnsi"/>
        </w:rPr>
        <w:t>, s</w:t>
      </w:r>
      <w:r w:rsidRPr="00AC0319">
        <w:rPr>
          <w:rFonts w:ascii="Century Gothic" w:hAnsi="Century Gothic" w:cstheme="minorHAnsi"/>
        </w:rPr>
        <w:t xml:space="preserve">ites </w:t>
      </w:r>
      <w:r w:rsidR="00314928" w:rsidRPr="00AC0319">
        <w:rPr>
          <w:rFonts w:ascii="Century Gothic" w:hAnsi="Century Gothic" w:cstheme="minorHAnsi"/>
        </w:rPr>
        <w:t>should</w:t>
      </w:r>
      <w:r w:rsidRPr="00AC0319">
        <w:rPr>
          <w:rFonts w:ascii="Century Gothic" w:hAnsi="Century Gothic" w:cstheme="minorHAnsi"/>
        </w:rPr>
        <w:t xml:space="preserve"> c</w:t>
      </w:r>
      <w:r w:rsidR="009F18F5" w:rsidRPr="00AC0319">
        <w:rPr>
          <w:rFonts w:ascii="Century Gothic" w:hAnsi="Century Gothic" w:cstheme="minorHAnsi"/>
        </w:rPr>
        <w:t xml:space="preserve">ontact </w:t>
      </w:r>
      <w:r w:rsidR="003530B7" w:rsidRPr="00AC0319">
        <w:rPr>
          <w:rFonts w:ascii="Century Gothic" w:hAnsi="Century Gothic" w:cstheme="minorHAnsi"/>
        </w:rPr>
        <w:t>the</w:t>
      </w:r>
      <w:r w:rsidR="00314928" w:rsidRPr="00AC0319">
        <w:rPr>
          <w:rFonts w:ascii="Century Gothic" w:hAnsi="Century Gothic" w:cstheme="minorHAnsi"/>
        </w:rPr>
        <w:t>ir preferred</w:t>
      </w:r>
      <w:r w:rsidR="003530B7" w:rsidRPr="00AC0319">
        <w:rPr>
          <w:rFonts w:ascii="Century Gothic" w:hAnsi="Century Gothic" w:cstheme="minorHAnsi"/>
        </w:rPr>
        <w:t xml:space="preserve"> certification body</w:t>
      </w:r>
      <w:r w:rsidR="00314928" w:rsidRPr="00AC0319">
        <w:rPr>
          <w:rFonts w:ascii="Century Gothic" w:hAnsi="Century Gothic" w:cstheme="minorHAnsi"/>
        </w:rPr>
        <w:t>.</w:t>
      </w:r>
    </w:p>
    <w:p w14:paraId="78561EEB" w14:textId="2E0D037F" w:rsidR="00314928" w:rsidRDefault="0086793C" w:rsidP="009337CC">
      <w:pPr>
        <w:rPr>
          <w:rFonts w:ascii="Century Gothic" w:hAnsi="Century Gothic" w:cstheme="minorHAnsi"/>
        </w:rPr>
      </w:pPr>
      <w:r w:rsidRPr="00AC0319">
        <w:rPr>
          <w:rFonts w:ascii="Century Gothic" w:hAnsi="Century Gothic" w:cstheme="minorHAnsi"/>
        </w:rPr>
        <w:t xml:space="preserve">For other enquiries and concerns, </w:t>
      </w:r>
      <w:r w:rsidR="00AC0319" w:rsidRPr="00AC0319">
        <w:rPr>
          <w:rFonts w:ascii="Century Gothic" w:hAnsi="Century Gothic" w:cstheme="minorHAnsi"/>
        </w:rPr>
        <w:t xml:space="preserve">sites can contact the BRCGS at </w:t>
      </w:r>
      <w:hyperlink r:id="rId10" w:history="1">
        <w:r w:rsidR="0026538C" w:rsidRPr="0025416D">
          <w:rPr>
            <w:rStyle w:val="Hyperlink"/>
            <w:rFonts w:ascii="Century Gothic" w:hAnsi="Century Gothic" w:cstheme="minorHAnsi"/>
          </w:rPr>
          <w:t>enquiries@brcgs.com</w:t>
        </w:r>
      </w:hyperlink>
    </w:p>
    <w:p w14:paraId="6224C1A5" w14:textId="77777777" w:rsidR="0026538C" w:rsidRPr="00AC0319" w:rsidRDefault="0026538C" w:rsidP="009337CC">
      <w:pPr>
        <w:rPr>
          <w:rFonts w:ascii="Century Gothic" w:hAnsi="Century Gothic" w:cstheme="minorHAnsi"/>
        </w:rPr>
      </w:pPr>
    </w:p>
    <w:p w14:paraId="7DA90394" w14:textId="77777777" w:rsidR="009337CC" w:rsidRPr="00622DD5" w:rsidRDefault="009337CC">
      <w:pPr>
        <w:rPr>
          <w:rFonts w:cstheme="minorHAnsi"/>
        </w:rPr>
      </w:pPr>
    </w:p>
    <w:sectPr w:rsidR="009337CC" w:rsidRPr="00622DD5" w:rsidSect="003D46C9">
      <w:headerReference w:type="default" r:id="rId11"/>
      <w:footerReference w:type="default" r:id="rId12"/>
      <w:pgSz w:w="11906" w:h="16838"/>
      <w:pgMar w:top="1985" w:right="1418" w:bottom="170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784D2" w14:textId="77777777" w:rsidR="00CC108C" w:rsidRDefault="00CC108C" w:rsidP="003D46C9">
      <w:pPr>
        <w:spacing w:after="0" w:line="240" w:lineRule="auto"/>
      </w:pPr>
      <w:r>
        <w:separator/>
      </w:r>
    </w:p>
  </w:endnote>
  <w:endnote w:type="continuationSeparator" w:id="0">
    <w:p w14:paraId="55B4EC2C" w14:textId="77777777" w:rsidR="00CC108C" w:rsidRDefault="00CC108C" w:rsidP="003D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6516"/>
      <w:gridCol w:w="2806"/>
    </w:tblGrid>
    <w:tr w:rsidR="003D46C9" w:rsidRPr="00952D02" w14:paraId="475B7C0A" w14:textId="77777777" w:rsidTr="00CB0C0B">
      <w:trPr>
        <w:trHeight w:val="227"/>
      </w:trPr>
      <w:tc>
        <w:tcPr>
          <w:tcW w:w="6516" w:type="dxa"/>
          <w:vAlign w:val="center"/>
        </w:tcPr>
        <w:p w14:paraId="34B04FDD" w14:textId="0236100C" w:rsidR="003D46C9" w:rsidRPr="00242751" w:rsidRDefault="00242751" w:rsidP="00952D02">
          <w:pPr>
            <w:pStyle w:val="Footer"/>
            <w:rPr>
              <w:rFonts w:ascii="Century Gothic" w:hAnsi="Century Gothic" w:cstheme="minorHAnsi"/>
              <w:sz w:val="16"/>
            </w:rPr>
          </w:pPr>
          <w:r w:rsidRPr="00242751">
            <w:rPr>
              <w:rFonts w:ascii="Century Gothic" w:hAnsi="Century Gothic" w:cstheme="minorHAnsi"/>
              <w:sz w:val="16"/>
            </w:rPr>
            <w:t>P611</w:t>
          </w:r>
          <w:r w:rsidR="003D46C9" w:rsidRPr="00242751">
            <w:rPr>
              <w:rFonts w:ascii="Century Gothic" w:hAnsi="Century Gothic" w:cstheme="minorHAnsi"/>
              <w:sz w:val="16"/>
            </w:rPr>
            <w:t xml:space="preserve">: </w:t>
          </w:r>
          <w:r w:rsidR="00CB0C0B">
            <w:rPr>
              <w:rFonts w:ascii="Century Gothic" w:hAnsi="Century Gothic" w:cstheme="minorHAnsi"/>
              <w:sz w:val="16"/>
            </w:rPr>
            <w:t xml:space="preserve">Transition to issue 6 </w:t>
          </w:r>
          <w:r w:rsidR="003301A7" w:rsidRPr="00242751">
            <w:rPr>
              <w:rFonts w:ascii="Century Gothic" w:hAnsi="Century Gothic" w:cstheme="minorHAnsi"/>
              <w:sz w:val="16"/>
            </w:rPr>
            <w:t>Packaging Materials</w:t>
          </w:r>
          <w:r w:rsidR="009337CC" w:rsidRPr="00242751">
            <w:rPr>
              <w:rFonts w:ascii="Century Gothic" w:hAnsi="Century Gothic" w:cstheme="minorHAnsi"/>
              <w:sz w:val="16"/>
            </w:rPr>
            <w:t xml:space="preserve"> </w:t>
          </w:r>
          <w:r w:rsidR="00CB0C0B">
            <w:rPr>
              <w:rFonts w:ascii="Century Gothic" w:hAnsi="Century Gothic" w:cstheme="minorHAnsi"/>
              <w:sz w:val="16"/>
            </w:rPr>
            <w:t>for Basic Hygiene Sites</w:t>
          </w:r>
        </w:p>
      </w:tc>
      <w:tc>
        <w:tcPr>
          <w:tcW w:w="2806" w:type="dxa"/>
          <w:vAlign w:val="center"/>
        </w:tcPr>
        <w:p w14:paraId="6AF4AB46" w14:textId="77777777" w:rsidR="003D46C9" w:rsidRPr="00622DD5" w:rsidRDefault="003D46C9" w:rsidP="00952D02">
          <w:pPr>
            <w:pStyle w:val="Footer"/>
            <w:jc w:val="right"/>
            <w:rPr>
              <w:rFonts w:ascii="Century Gothic" w:hAnsi="Century Gothic" w:cstheme="minorHAnsi"/>
              <w:sz w:val="16"/>
            </w:rPr>
          </w:pPr>
          <w:r w:rsidRPr="00622DD5">
            <w:rPr>
              <w:rFonts w:ascii="Century Gothic" w:hAnsi="Century Gothic" w:cstheme="minorHAnsi"/>
              <w:sz w:val="16"/>
            </w:rPr>
            <w:t>BRCG</w:t>
          </w:r>
          <w:r w:rsidR="00FD4436" w:rsidRPr="00622DD5">
            <w:rPr>
              <w:rFonts w:ascii="Century Gothic" w:hAnsi="Century Gothic" w:cstheme="minorHAnsi"/>
              <w:sz w:val="16"/>
            </w:rPr>
            <w:t xml:space="preserve">S </w:t>
          </w:r>
          <w:r w:rsidR="003301A7">
            <w:rPr>
              <w:rFonts w:ascii="Century Gothic" w:hAnsi="Century Gothic" w:cstheme="minorHAnsi"/>
              <w:sz w:val="16"/>
            </w:rPr>
            <w:t>Packaging Materials</w:t>
          </w:r>
          <w:r w:rsidR="00952D02" w:rsidRPr="00622DD5">
            <w:rPr>
              <w:rFonts w:ascii="Century Gothic" w:hAnsi="Century Gothic" w:cstheme="minorHAnsi"/>
              <w:sz w:val="16"/>
            </w:rPr>
            <w:t xml:space="preserve"> </w:t>
          </w:r>
          <w:r w:rsidRPr="00622DD5">
            <w:rPr>
              <w:rFonts w:ascii="Century Gothic" w:hAnsi="Century Gothic" w:cstheme="minorHAnsi"/>
              <w:sz w:val="16"/>
            </w:rPr>
            <w:t xml:space="preserve"> </w:t>
          </w:r>
        </w:p>
      </w:tc>
    </w:tr>
    <w:tr w:rsidR="003D46C9" w:rsidRPr="00952D02" w14:paraId="642F928F" w14:textId="77777777" w:rsidTr="00CB0C0B">
      <w:trPr>
        <w:trHeight w:val="227"/>
      </w:trPr>
      <w:tc>
        <w:tcPr>
          <w:tcW w:w="6516" w:type="dxa"/>
          <w:vAlign w:val="center"/>
        </w:tcPr>
        <w:p w14:paraId="1BB25CC8" w14:textId="6EA4071B" w:rsidR="003D46C9" w:rsidRPr="00242751" w:rsidRDefault="00FD4436" w:rsidP="003D46C9">
          <w:pPr>
            <w:pStyle w:val="Footer"/>
            <w:rPr>
              <w:rFonts w:ascii="Century Gothic" w:hAnsi="Century Gothic" w:cstheme="minorHAnsi"/>
              <w:sz w:val="16"/>
            </w:rPr>
          </w:pPr>
          <w:r w:rsidRPr="00242751">
            <w:rPr>
              <w:rFonts w:ascii="Century Gothic" w:hAnsi="Century Gothic" w:cstheme="minorHAnsi"/>
              <w:sz w:val="16"/>
            </w:rPr>
            <w:t>Version</w:t>
          </w:r>
          <w:r w:rsidR="003D46C9" w:rsidRPr="00242751">
            <w:rPr>
              <w:rFonts w:ascii="Century Gothic" w:hAnsi="Century Gothic" w:cstheme="minorHAnsi"/>
              <w:sz w:val="16"/>
            </w:rPr>
            <w:t xml:space="preserve"> </w:t>
          </w:r>
          <w:r w:rsidR="00CB0C0B">
            <w:rPr>
              <w:rFonts w:ascii="Century Gothic" w:hAnsi="Century Gothic" w:cstheme="minorHAnsi"/>
              <w:sz w:val="16"/>
            </w:rPr>
            <w:t>2</w:t>
          </w:r>
          <w:r w:rsidR="00242751" w:rsidRPr="00242751">
            <w:rPr>
              <w:rFonts w:ascii="Century Gothic" w:hAnsi="Century Gothic" w:cstheme="minorHAnsi"/>
              <w:sz w:val="16"/>
            </w:rPr>
            <w:t>:</w:t>
          </w:r>
          <w:r w:rsidR="003D46C9" w:rsidRPr="00242751">
            <w:rPr>
              <w:rFonts w:ascii="Century Gothic" w:hAnsi="Century Gothic" w:cstheme="minorHAnsi"/>
              <w:sz w:val="16"/>
            </w:rPr>
            <w:t xml:space="preserve"> </w:t>
          </w:r>
          <w:r w:rsidR="00CB0C0B">
            <w:rPr>
              <w:rFonts w:ascii="Century Gothic" w:hAnsi="Century Gothic" w:cstheme="minorHAnsi"/>
              <w:sz w:val="16"/>
            </w:rPr>
            <w:t>5/12/</w:t>
          </w:r>
          <w:r w:rsidR="00242751" w:rsidRPr="00242751">
            <w:rPr>
              <w:rFonts w:ascii="Century Gothic" w:hAnsi="Century Gothic" w:cstheme="minorHAnsi"/>
              <w:sz w:val="16"/>
            </w:rPr>
            <w:t>2019</w:t>
          </w:r>
        </w:p>
      </w:tc>
      <w:tc>
        <w:tcPr>
          <w:tcW w:w="2806" w:type="dxa"/>
          <w:vAlign w:val="center"/>
        </w:tcPr>
        <w:p w14:paraId="249E33A2" w14:textId="77777777" w:rsidR="003D46C9" w:rsidRPr="00622DD5" w:rsidRDefault="003D46C9" w:rsidP="003D46C9">
          <w:pPr>
            <w:pStyle w:val="Footer"/>
            <w:jc w:val="right"/>
            <w:rPr>
              <w:rFonts w:ascii="Century Gothic" w:hAnsi="Century Gothic" w:cstheme="minorHAnsi"/>
              <w:sz w:val="16"/>
            </w:rPr>
          </w:pPr>
          <w:r w:rsidRPr="00622DD5">
            <w:rPr>
              <w:rFonts w:ascii="Century Gothic" w:hAnsi="Century Gothic" w:cstheme="minorHAnsi"/>
              <w:sz w:val="16"/>
            </w:rPr>
            <w:t xml:space="preserve">Page </w:t>
          </w:r>
          <w:r w:rsidRPr="00622DD5">
            <w:rPr>
              <w:rFonts w:ascii="Century Gothic" w:hAnsi="Century Gothic" w:cstheme="minorHAnsi"/>
              <w:sz w:val="16"/>
            </w:rPr>
            <w:fldChar w:fldCharType="begin"/>
          </w:r>
          <w:r w:rsidRPr="00622DD5">
            <w:rPr>
              <w:rFonts w:ascii="Century Gothic" w:hAnsi="Century Gothic" w:cstheme="minorHAnsi"/>
              <w:sz w:val="16"/>
            </w:rPr>
            <w:instrText xml:space="preserve"> PAGE  \* Arabic  \* MERGEFORMAT </w:instrText>
          </w:r>
          <w:r w:rsidRPr="00622DD5">
            <w:rPr>
              <w:rFonts w:ascii="Century Gothic" w:hAnsi="Century Gothic" w:cstheme="minorHAnsi"/>
              <w:sz w:val="16"/>
            </w:rPr>
            <w:fldChar w:fldCharType="separate"/>
          </w:r>
          <w:r w:rsidR="0061367D" w:rsidRPr="00622DD5">
            <w:rPr>
              <w:rFonts w:ascii="Century Gothic" w:hAnsi="Century Gothic" w:cstheme="minorHAnsi"/>
              <w:noProof/>
              <w:sz w:val="16"/>
            </w:rPr>
            <w:t>1</w:t>
          </w:r>
          <w:r w:rsidRPr="00622DD5">
            <w:rPr>
              <w:rFonts w:ascii="Century Gothic" w:hAnsi="Century Gothic" w:cstheme="minorHAnsi"/>
              <w:sz w:val="16"/>
            </w:rPr>
            <w:fldChar w:fldCharType="end"/>
          </w:r>
          <w:r w:rsidRPr="00622DD5">
            <w:rPr>
              <w:rFonts w:ascii="Century Gothic" w:hAnsi="Century Gothic" w:cstheme="minorHAnsi"/>
              <w:sz w:val="16"/>
            </w:rPr>
            <w:t xml:space="preserve"> of </w:t>
          </w:r>
          <w:r w:rsidRPr="00622DD5">
            <w:rPr>
              <w:rFonts w:ascii="Century Gothic" w:hAnsi="Century Gothic" w:cstheme="minorHAnsi"/>
              <w:sz w:val="16"/>
            </w:rPr>
            <w:fldChar w:fldCharType="begin"/>
          </w:r>
          <w:r w:rsidRPr="00622DD5">
            <w:rPr>
              <w:rFonts w:ascii="Century Gothic" w:hAnsi="Century Gothic" w:cstheme="minorHAnsi"/>
              <w:sz w:val="16"/>
            </w:rPr>
            <w:instrText xml:space="preserve"> NUMPAGES  \* Arabic  \* MERGEFORMAT </w:instrText>
          </w:r>
          <w:r w:rsidRPr="00622DD5">
            <w:rPr>
              <w:rFonts w:ascii="Century Gothic" w:hAnsi="Century Gothic" w:cstheme="minorHAnsi"/>
              <w:sz w:val="16"/>
            </w:rPr>
            <w:fldChar w:fldCharType="separate"/>
          </w:r>
          <w:r w:rsidR="0061367D" w:rsidRPr="00622DD5">
            <w:rPr>
              <w:rFonts w:ascii="Century Gothic" w:hAnsi="Century Gothic" w:cstheme="minorHAnsi"/>
              <w:noProof/>
              <w:sz w:val="16"/>
            </w:rPr>
            <w:t>3</w:t>
          </w:r>
          <w:r w:rsidRPr="00622DD5">
            <w:rPr>
              <w:rFonts w:ascii="Century Gothic" w:hAnsi="Century Gothic" w:cstheme="minorHAnsi"/>
              <w:sz w:val="16"/>
            </w:rPr>
            <w:fldChar w:fldCharType="end"/>
          </w:r>
        </w:p>
      </w:tc>
    </w:tr>
  </w:tbl>
  <w:p w14:paraId="10166772" w14:textId="77777777" w:rsidR="003D46C9" w:rsidRPr="004C737A" w:rsidRDefault="003D46C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009C4" w14:textId="77777777" w:rsidR="00CC108C" w:rsidRDefault="00CC108C" w:rsidP="003D46C9">
      <w:pPr>
        <w:spacing w:after="0" w:line="240" w:lineRule="auto"/>
      </w:pPr>
      <w:r>
        <w:separator/>
      </w:r>
    </w:p>
  </w:footnote>
  <w:footnote w:type="continuationSeparator" w:id="0">
    <w:p w14:paraId="221CA84B" w14:textId="77777777" w:rsidR="00CC108C" w:rsidRDefault="00CC108C" w:rsidP="003D4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02718" w14:textId="77777777" w:rsidR="003D46C9" w:rsidRPr="003301A7" w:rsidRDefault="003301A7" w:rsidP="003301A7">
    <w:pPr>
      <w:pStyle w:val="Header"/>
      <w:jc w:val="right"/>
    </w:pPr>
    <w:r>
      <w:rPr>
        <w:noProof/>
      </w:rPr>
      <w:drawing>
        <wp:inline distT="0" distB="0" distL="0" distR="0" wp14:anchorId="31272F25" wp14:editId="47487C40">
          <wp:extent cx="3212710" cy="6096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39321" cy="614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87D00"/>
    <w:multiLevelType w:val="hybridMultilevel"/>
    <w:tmpl w:val="C8969E2C"/>
    <w:lvl w:ilvl="0" w:tplc="B8AAD9C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B55317"/>
    <w:multiLevelType w:val="hybridMultilevel"/>
    <w:tmpl w:val="54A83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C9"/>
    <w:rsid w:val="00025C48"/>
    <w:rsid w:val="00035A12"/>
    <w:rsid w:val="00047264"/>
    <w:rsid w:val="00054798"/>
    <w:rsid w:val="000833EE"/>
    <w:rsid w:val="00097E64"/>
    <w:rsid w:val="000A3F1D"/>
    <w:rsid w:val="000A5D6D"/>
    <w:rsid w:val="000C56F2"/>
    <w:rsid w:val="000D0863"/>
    <w:rsid w:val="000F0720"/>
    <w:rsid w:val="00120024"/>
    <w:rsid w:val="00130056"/>
    <w:rsid w:val="001516AC"/>
    <w:rsid w:val="001533C3"/>
    <w:rsid w:val="00182931"/>
    <w:rsid w:val="001A5F5C"/>
    <w:rsid w:val="001C0271"/>
    <w:rsid w:val="001C158E"/>
    <w:rsid w:val="001D1CA5"/>
    <w:rsid w:val="001E2FDA"/>
    <w:rsid w:val="002100A1"/>
    <w:rsid w:val="00210CAB"/>
    <w:rsid w:val="002217AA"/>
    <w:rsid w:val="00242751"/>
    <w:rsid w:val="002526DD"/>
    <w:rsid w:val="0026538C"/>
    <w:rsid w:val="00283992"/>
    <w:rsid w:val="00287DAD"/>
    <w:rsid w:val="002B722B"/>
    <w:rsid w:val="002D1043"/>
    <w:rsid w:val="002E1BBE"/>
    <w:rsid w:val="002F556A"/>
    <w:rsid w:val="003044E5"/>
    <w:rsid w:val="00310F9E"/>
    <w:rsid w:val="003136CD"/>
    <w:rsid w:val="00314928"/>
    <w:rsid w:val="003301A7"/>
    <w:rsid w:val="0035069A"/>
    <w:rsid w:val="003530B7"/>
    <w:rsid w:val="0035701F"/>
    <w:rsid w:val="0036581C"/>
    <w:rsid w:val="0037408B"/>
    <w:rsid w:val="0039350C"/>
    <w:rsid w:val="00397CF3"/>
    <w:rsid w:val="003A7035"/>
    <w:rsid w:val="003B6FE3"/>
    <w:rsid w:val="003C5529"/>
    <w:rsid w:val="003D0945"/>
    <w:rsid w:val="003D46C9"/>
    <w:rsid w:val="003E417C"/>
    <w:rsid w:val="003E7D6B"/>
    <w:rsid w:val="003F08BA"/>
    <w:rsid w:val="004033D0"/>
    <w:rsid w:val="004044AC"/>
    <w:rsid w:val="0042282E"/>
    <w:rsid w:val="00443ADE"/>
    <w:rsid w:val="004734A0"/>
    <w:rsid w:val="004744E1"/>
    <w:rsid w:val="004748A7"/>
    <w:rsid w:val="004813BC"/>
    <w:rsid w:val="00481C0A"/>
    <w:rsid w:val="004A3FE3"/>
    <w:rsid w:val="004C737A"/>
    <w:rsid w:val="004D2639"/>
    <w:rsid w:val="00527075"/>
    <w:rsid w:val="00533D38"/>
    <w:rsid w:val="00540FDF"/>
    <w:rsid w:val="005613C2"/>
    <w:rsid w:val="0056515B"/>
    <w:rsid w:val="005718D9"/>
    <w:rsid w:val="00571D22"/>
    <w:rsid w:val="00572FFE"/>
    <w:rsid w:val="0057687B"/>
    <w:rsid w:val="005B6F7E"/>
    <w:rsid w:val="005C1B1E"/>
    <w:rsid w:val="005C60D3"/>
    <w:rsid w:val="005D2CEB"/>
    <w:rsid w:val="005D75D0"/>
    <w:rsid w:val="005E73C7"/>
    <w:rsid w:val="005F4021"/>
    <w:rsid w:val="0061367D"/>
    <w:rsid w:val="00617E39"/>
    <w:rsid w:val="00622DD5"/>
    <w:rsid w:val="00631C75"/>
    <w:rsid w:val="00634DF4"/>
    <w:rsid w:val="006432C9"/>
    <w:rsid w:val="006459B7"/>
    <w:rsid w:val="00664B62"/>
    <w:rsid w:val="00667782"/>
    <w:rsid w:val="006859F0"/>
    <w:rsid w:val="006875CF"/>
    <w:rsid w:val="00695599"/>
    <w:rsid w:val="006B5326"/>
    <w:rsid w:val="006C601E"/>
    <w:rsid w:val="006D3EE4"/>
    <w:rsid w:val="006E36FB"/>
    <w:rsid w:val="00725FB4"/>
    <w:rsid w:val="007575DD"/>
    <w:rsid w:val="00775681"/>
    <w:rsid w:val="007820A2"/>
    <w:rsid w:val="00783011"/>
    <w:rsid w:val="007A7CFF"/>
    <w:rsid w:val="007F78EE"/>
    <w:rsid w:val="008133F4"/>
    <w:rsid w:val="0081416D"/>
    <w:rsid w:val="00816B8C"/>
    <w:rsid w:val="00833FF4"/>
    <w:rsid w:val="00837EF0"/>
    <w:rsid w:val="00841A2C"/>
    <w:rsid w:val="008457C6"/>
    <w:rsid w:val="008516F9"/>
    <w:rsid w:val="00862307"/>
    <w:rsid w:val="0086244F"/>
    <w:rsid w:val="00866AC9"/>
    <w:rsid w:val="0086793C"/>
    <w:rsid w:val="00882E29"/>
    <w:rsid w:val="008C0B0E"/>
    <w:rsid w:val="008C4042"/>
    <w:rsid w:val="008D66D0"/>
    <w:rsid w:val="008E078B"/>
    <w:rsid w:val="008E3D2D"/>
    <w:rsid w:val="00913A1A"/>
    <w:rsid w:val="00921B75"/>
    <w:rsid w:val="00933404"/>
    <w:rsid w:val="009337CC"/>
    <w:rsid w:val="00935016"/>
    <w:rsid w:val="00935E10"/>
    <w:rsid w:val="00952D02"/>
    <w:rsid w:val="00954195"/>
    <w:rsid w:val="0095473D"/>
    <w:rsid w:val="00954BA7"/>
    <w:rsid w:val="00967025"/>
    <w:rsid w:val="00990B2F"/>
    <w:rsid w:val="009A6724"/>
    <w:rsid w:val="009C58C5"/>
    <w:rsid w:val="009D2B3C"/>
    <w:rsid w:val="009E4CA1"/>
    <w:rsid w:val="009F18F5"/>
    <w:rsid w:val="00A01AC2"/>
    <w:rsid w:val="00A042AF"/>
    <w:rsid w:val="00A1113A"/>
    <w:rsid w:val="00A142A3"/>
    <w:rsid w:val="00A21D48"/>
    <w:rsid w:val="00A22A26"/>
    <w:rsid w:val="00A253DE"/>
    <w:rsid w:val="00A40B91"/>
    <w:rsid w:val="00A45284"/>
    <w:rsid w:val="00A66B36"/>
    <w:rsid w:val="00A8190A"/>
    <w:rsid w:val="00A900A3"/>
    <w:rsid w:val="00A95DAD"/>
    <w:rsid w:val="00AA00E1"/>
    <w:rsid w:val="00AC0319"/>
    <w:rsid w:val="00AC6377"/>
    <w:rsid w:val="00AD346F"/>
    <w:rsid w:val="00AD4D61"/>
    <w:rsid w:val="00AD77FE"/>
    <w:rsid w:val="00AF049B"/>
    <w:rsid w:val="00B03D8E"/>
    <w:rsid w:val="00B05E09"/>
    <w:rsid w:val="00B123C8"/>
    <w:rsid w:val="00B235C1"/>
    <w:rsid w:val="00B37206"/>
    <w:rsid w:val="00B50537"/>
    <w:rsid w:val="00B50E83"/>
    <w:rsid w:val="00B5763E"/>
    <w:rsid w:val="00B57954"/>
    <w:rsid w:val="00B66DEC"/>
    <w:rsid w:val="00B95525"/>
    <w:rsid w:val="00BB5E4E"/>
    <w:rsid w:val="00BC09FA"/>
    <w:rsid w:val="00BD4484"/>
    <w:rsid w:val="00C02B09"/>
    <w:rsid w:val="00C1556A"/>
    <w:rsid w:val="00C27BDA"/>
    <w:rsid w:val="00C31566"/>
    <w:rsid w:val="00C47D99"/>
    <w:rsid w:val="00C5330C"/>
    <w:rsid w:val="00C678C1"/>
    <w:rsid w:val="00C8287E"/>
    <w:rsid w:val="00C82B5D"/>
    <w:rsid w:val="00CA3249"/>
    <w:rsid w:val="00CB0C0B"/>
    <w:rsid w:val="00CB1124"/>
    <w:rsid w:val="00CB1817"/>
    <w:rsid w:val="00CC108C"/>
    <w:rsid w:val="00CC2970"/>
    <w:rsid w:val="00CC3E3D"/>
    <w:rsid w:val="00CC717F"/>
    <w:rsid w:val="00CD048D"/>
    <w:rsid w:val="00CE7EFB"/>
    <w:rsid w:val="00D26C46"/>
    <w:rsid w:val="00D84E58"/>
    <w:rsid w:val="00D926C8"/>
    <w:rsid w:val="00D94AA9"/>
    <w:rsid w:val="00DA4BDB"/>
    <w:rsid w:val="00DB4B11"/>
    <w:rsid w:val="00DC4266"/>
    <w:rsid w:val="00DF406F"/>
    <w:rsid w:val="00E0550A"/>
    <w:rsid w:val="00E1024E"/>
    <w:rsid w:val="00E34C91"/>
    <w:rsid w:val="00E352B0"/>
    <w:rsid w:val="00E43CDF"/>
    <w:rsid w:val="00E94910"/>
    <w:rsid w:val="00EA4653"/>
    <w:rsid w:val="00EC674B"/>
    <w:rsid w:val="00EF1E4D"/>
    <w:rsid w:val="00F21D0B"/>
    <w:rsid w:val="00F24084"/>
    <w:rsid w:val="00F327E5"/>
    <w:rsid w:val="00F476B6"/>
    <w:rsid w:val="00F562CE"/>
    <w:rsid w:val="00F57D12"/>
    <w:rsid w:val="00F700AF"/>
    <w:rsid w:val="00F82B28"/>
    <w:rsid w:val="00FA7342"/>
    <w:rsid w:val="00FD0134"/>
    <w:rsid w:val="00FD4436"/>
    <w:rsid w:val="00FD497E"/>
    <w:rsid w:val="00FD74A1"/>
    <w:rsid w:val="00FE3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4119C"/>
  <w15:docId w15:val="{8CDAB0D5-6EB6-46DC-97B6-80C8D639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C91"/>
  </w:style>
  <w:style w:type="paragraph" w:styleId="Heading1">
    <w:name w:val="heading 1"/>
    <w:basedOn w:val="Normal"/>
    <w:next w:val="Normal"/>
    <w:link w:val="Heading1Char"/>
    <w:uiPriority w:val="9"/>
    <w:qFormat/>
    <w:rsid w:val="00E34C91"/>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E34C91"/>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Heading3">
    <w:name w:val="heading 3"/>
    <w:basedOn w:val="Normal"/>
    <w:next w:val="Normal"/>
    <w:link w:val="Heading3Char"/>
    <w:uiPriority w:val="9"/>
    <w:semiHidden/>
    <w:unhideWhenUsed/>
    <w:qFormat/>
    <w:rsid w:val="00E34C91"/>
    <w:pPr>
      <w:keepNext/>
      <w:keepLines/>
      <w:spacing w:before="200" w:after="0"/>
      <w:outlineLvl w:val="2"/>
    </w:pPr>
    <w:rPr>
      <w:rFonts w:asciiTheme="majorHAnsi" w:eastAsiaTheme="majorEastAsia" w:hAnsiTheme="majorHAnsi" w:cstheme="majorBidi"/>
      <w:b/>
      <w:bCs/>
      <w:color w:val="629DD1" w:themeColor="accent1"/>
    </w:rPr>
  </w:style>
  <w:style w:type="paragraph" w:styleId="Heading4">
    <w:name w:val="heading 4"/>
    <w:basedOn w:val="Normal"/>
    <w:next w:val="Normal"/>
    <w:link w:val="Heading4Char"/>
    <w:uiPriority w:val="9"/>
    <w:unhideWhenUsed/>
    <w:qFormat/>
    <w:rsid w:val="00E34C91"/>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semiHidden/>
    <w:unhideWhenUsed/>
    <w:qFormat/>
    <w:rsid w:val="00E34C91"/>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E34C91"/>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9"/>
    <w:semiHidden/>
    <w:unhideWhenUsed/>
    <w:qFormat/>
    <w:rsid w:val="00E34C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C91"/>
    <w:pPr>
      <w:keepNext/>
      <w:keepLines/>
      <w:spacing w:before="200" w:after="0"/>
      <w:outlineLvl w:val="7"/>
    </w:pPr>
    <w:rPr>
      <w:rFonts w:asciiTheme="majorHAnsi" w:eastAsiaTheme="majorEastAsia" w:hAnsiTheme="majorHAnsi" w:cstheme="majorBidi"/>
      <w:color w:val="629DD1" w:themeColor="accent1"/>
      <w:sz w:val="20"/>
      <w:szCs w:val="20"/>
    </w:rPr>
  </w:style>
  <w:style w:type="paragraph" w:styleId="Heading9">
    <w:name w:val="heading 9"/>
    <w:basedOn w:val="Normal"/>
    <w:next w:val="Normal"/>
    <w:link w:val="Heading9Char"/>
    <w:uiPriority w:val="9"/>
    <w:semiHidden/>
    <w:unhideWhenUsed/>
    <w:qFormat/>
    <w:rsid w:val="00E34C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C91"/>
    <w:rPr>
      <w:rFonts w:asciiTheme="majorHAnsi" w:eastAsiaTheme="majorEastAsia" w:hAnsiTheme="majorHAnsi" w:cstheme="majorBidi"/>
      <w:b/>
      <w:bCs/>
      <w:color w:val="629DD1" w:themeColor="accent1"/>
      <w:sz w:val="26"/>
      <w:szCs w:val="26"/>
    </w:rPr>
  </w:style>
  <w:style w:type="character" w:customStyle="1" w:styleId="Heading1Char">
    <w:name w:val="Heading 1 Char"/>
    <w:basedOn w:val="DefaultParagraphFont"/>
    <w:link w:val="Heading1"/>
    <w:uiPriority w:val="9"/>
    <w:rsid w:val="00E34C91"/>
    <w:rPr>
      <w:rFonts w:asciiTheme="majorHAnsi" w:eastAsiaTheme="majorEastAsia" w:hAnsiTheme="majorHAnsi" w:cstheme="majorBidi"/>
      <w:b/>
      <w:bCs/>
      <w:color w:val="3476B1" w:themeColor="accent1" w:themeShade="BF"/>
      <w:sz w:val="28"/>
      <w:szCs w:val="28"/>
    </w:rPr>
  </w:style>
  <w:style w:type="character" w:customStyle="1" w:styleId="Heading3Char">
    <w:name w:val="Heading 3 Char"/>
    <w:basedOn w:val="DefaultParagraphFont"/>
    <w:link w:val="Heading3"/>
    <w:uiPriority w:val="9"/>
    <w:semiHidden/>
    <w:rsid w:val="00E34C91"/>
    <w:rPr>
      <w:rFonts w:asciiTheme="majorHAnsi" w:eastAsiaTheme="majorEastAsia" w:hAnsiTheme="majorHAnsi" w:cstheme="majorBidi"/>
      <w:b/>
      <w:bCs/>
      <w:color w:val="629DD1" w:themeColor="accent1"/>
    </w:rPr>
  </w:style>
  <w:style w:type="character" w:customStyle="1" w:styleId="Heading4Char">
    <w:name w:val="Heading 4 Char"/>
    <w:basedOn w:val="DefaultParagraphFont"/>
    <w:link w:val="Heading4"/>
    <w:uiPriority w:val="9"/>
    <w:rsid w:val="00E34C91"/>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semiHidden/>
    <w:rsid w:val="00E34C91"/>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E34C91"/>
    <w:rPr>
      <w:rFonts w:asciiTheme="majorHAnsi" w:eastAsiaTheme="majorEastAsia" w:hAnsiTheme="majorHAnsi" w:cstheme="majorBidi"/>
      <w:i/>
      <w:iCs/>
      <w:color w:val="224E76" w:themeColor="accent1" w:themeShade="7F"/>
    </w:rPr>
  </w:style>
  <w:style w:type="character" w:customStyle="1" w:styleId="Heading7Char">
    <w:name w:val="Heading 7 Char"/>
    <w:basedOn w:val="DefaultParagraphFont"/>
    <w:link w:val="Heading7"/>
    <w:uiPriority w:val="9"/>
    <w:semiHidden/>
    <w:rsid w:val="00E34C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4C91"/>
    <w:rPr>
      <w:rFonts w:asciiTheme="majorHAnsi" w:eastAsiaTheme="majorEastAsia" w:hAnsiTheme="majorHAnsi" w:cstheme="majorBidi"/>
      <w:color w:val="629DD1" w:themeColor="accent1"/>
      <w:sz w:val="20"/>
      <w:szCs w:val="20"/>
    </w:rPr>
  </w:style>
  <w:style w:type="character" w:customStyle="1" w:styleId="Heading9Char">
    <w:name w:val="Heading 9 Char"/>
    <w:basedOn w:val="DefaultParagraphFont"/>
    <w:link w:val="Heading9"/>
    <w:uiPriority w:val="9"/>
    <w:semiHidden/>
    <w:rsid w:val="00E34C9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34C91"/>
    <w:pPr>
      <w:spacing w:line="240" w:lineRule="auto"/>
    </w:pPr>
    <w:rPr>
      <w:b/>
      <w:bCs/>
      <w:color w:val="629DD1" w:themeColor="accent1"/>
      <w:sz w:val="18"/>
      <w:szCs w:val="18"/>
    </w:rPr>
  </w:style>
  <w:style w:type="paragraph" w:styleId="Title">
    <w:name w:val="Title"/>
    <w:basedOn w:val="Normal"/>
    <w:next w:val="Normal"/>
    <w:link w:val="TitleChar"/>
    <w:uiPriority w:val="10"/>
    <w:qFormat/>
    <w:rsid w:val="00E34C91"/>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E34C91"/>
    <w:rPr>
      <w:rFonts w:asciiTheme="majorHAnsi" w:eastAsiaTheme="majorEastAsia" w:hAnsiTheme="majorHAnsi" w:cstheme="majorBidi"/>
      <w:color w:val="1B1D3D" w:themeColor="text2" w:themeShade="BF"/>
      <w:spacing w:val="5"/>
      <w:kern w:val="28"/>
      <w:sz w:val="52"/>
      <w:szCs w:val="52"/>
    </w:rPr>
  </w:style>
  <w:style w:type="paragraph" w:styleId="Subtitle">
    <w:name w:val="Subtitle"/>
    <w:basedOn w:val="Normal"/>
    <w:next w:val="Normal"/>
    <w:link w:val="SubtitleChar"/>
    <w:uiPriority w:val="11"/>
    <w:qFormat/>
    <w:rsid w:val="00E34C91"/>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itleChar">
    <w:name w:val="Subtitle Char"/>
    <w:basedOn w:val="DefaultParagraphFont"/>
    <w:link w:val="Subtitle"/>
    <w:uiPriority w:val="11"/>
    <w:rsid w:val="00E34C91"/>
    <w:rPr>
      <w:rFonts w:asciiTheme="majorHAnsi" w:eastAsiaTheme="majorEastAsia" w:hAnsiTheme="majorHAnsi" w:cstheme="majorBidi"/>
      <w:i/>
      <w:iCs/>
      <w:color w:val="629DD1" w:themeColor="accent1"/>
      <w:spacing w:val="15"/>
      <w:sz w:val="24"/>
      <w:szCs w:val="24"/>
    </w:rPr>
  </w:style>
  <w:style w:type="character" w:styleId="Strong">
    <w:name w:val="Strong"/>
    <w:basedOn w:val="DefaultParagraphFont"/>
    <w:uiPriority w:val="22"/>
    <w:qFormat/>
    <w:rsid w:val="00E34C91"/>
    <w:rPr>
      <w:b/>
      <w:bCs/>
    </w:rPr>
  </w:style>
  <w:style w:type="character" w:styleId="Emphasis">
    <w:name w:val="Emphasis"/>
    <w:basedOn w:val="DefaultParagraphFont"/>
    <w:uiPriority w:val="20"/>
    <w:qFormat/>
    <w:rsid w:val="00E34C91"/>
    <w:rPr>
      <w:i/>
      <w:iCs/>
    </w:rPr>
  </w:style>
  <w:style w:type="paragraph" w:styleId="NoSpacing">
    <w:name w:val="No Spacing"/>
    <w:link w:val="NoSpacingChar"/>
    <w:uiPriority w:val="1"/>
    <w:qFormat/>
    <w:rsid w:val="00E34C91"/>
    <w:pPr>
      <w:spacing w:after="0" w:line="240" w:lineRule="auto"/>
    </w:pPr>
  </w:style>
  <w:style w:type="character" w:customStyle="1" w:styleId="NoSpacingChar">
    <w:name w:val="No Spacing Char"/>
    <w:basedOn w:val="DefaultParagraphFont"/>
    <w:link w:val="NoSpacing"/>
    <w:uiPriority w:val="1"/>
    <w:rsid w:val="00E34C91"/>
  </w:style>
  <w:style w:type="paragraph" w:styleId="ListParagraph">
    <w:name w:val="List Paragraph"/>
    <w:basedOn w:val="Normal"/>
    <w:uiPriority w:val="34"/>
    <w:qFormat/>
    <w:rsid w:val="00E34C91"/>
    <w:pPr>
      <w:ind w:left="720"/>
      <w:contextualSpacing/>
    </w:pPr>
  </w:style>
  <w:style w:type="paragraph" w:styleId="Quote">
    <w:name w:val="Quote"/>
    <w:basedOn w:val="Normal"/>
    <w:next w:val="Normal"/>
    <w:link w:val="QuoteChar"/>
    <w:uiPriority w:val="29"/>
    <w:qFormat/>
    <w:rsid w:val="00E34C91"/>
    <w:rPr>
      <w:i/>
      <w:iCs/>
      <w:color w:val="000000" w:themeColor="text1"/>
    </w:rPr>
  </w:style>
  <w:style w:type="character" w:customStyle="1" w:styleId="QuoteChar">
    <w:name w:val="Quote Char"/>
    <w:basedOn w:val="DefaultParagraphFont"/>
    <w:link w:val="Quote"/>
    <w:uiPriority w:val="29"/>
    <w:rsid w:val="00E34C91"/>
    <w:rPr>
      <w:i/>
      <w:iCs/>
      <w:color w:val="000000" w:themeColor="text1"/>
    </w:rPr>
  </w:style>
  <w:style w:type="paragraph" w:styleId="IntenseQuote">
    <w:name w:val="Intense Quote"/>
    <w:basedOn w:val="Normal"/>
    <w:next w:val="Normal"/>
    <w:link w:val="IntenseQuoteChar"/>
    <w:uiPriority w:val="30"/>
    <w:qFormat/>
    <w:rsid w:val="00E34C91"/>
    <w:pPr>
      <w:pBdr>
        <w:bottom w:val="single" w:sz="4" w:space="4" w:color="629DD1" w:themeColor="accent1"/>
      </w:pBdr>
      <w:spacing w:before="200" w:after="280"/>
      <w:ind w:left="936" w:right="936"/>
    </w:pPr>
    <w:rPr>
      <w:b/>
      <w:bCs/>
      <w:i/>
      <w:iCs/>
      <w:color w:val="629DD1" w:themeColor="accent1"/>
    </w:rPr>
  </w:style>
  <w:style w:type="character" w:customStyle="1" w:styleId="IntenseQuoteChar">
    <w:name w:val="Intense Quote Char"/>
    <w:basedOn w:val="DefaultParagraphFont"/>
    <w:link w:val="IntenseQuote"/>
    <w:uiPriority w:val="30"/>
    <w:rsid w:val="00E34C91"/>
    <w:rPr>
      <w:b/>
      <w:bCs/>
      <w:i/>
      <w:iCs/>
      <w:color w:val="629DD1" w:themeColor="accent1"/>
    </w:rPr>
  </w:style>
  <w:style w:type="character" w:styleId="SubtleEmphasis">
    <w:name w:val="Subtle Emphasis"/>
    <w:basedOn w:val="DefaultParagraphFont"/>
    <w:uiPriority w:val="19"/>
    <w:qFormat/>
    <w:rsid w:val="00E34C91"/>
    <w:rPr>
      <w:i/>
      <w:iCs/>
      <w:color w:val="808080" w:themeColor="text1" w:themeTint="7F"/>
    </w:rPr>
  </w:style>
  <w:style w:type="character" w:styleId="IntenseEmphasis">
    <w:name w:val="Intense Emphasis"/>
    <w:basedOn w:val="DefaultParagraphFont"/>
    <w:uiPriority w:val="21"/>
    <w:qFormat/>
    <w:rsid w:val="00E34C91"/>
    <w:rPr>
      <w:b/>
      <w:bCs/>
      <w:i/>
      <w:iCs/>
      <w:color w:val="629DD1" w:themeColor="accent1"/>
    </w:rPr>
  </w:style>
  <w:style w:type="character" w:styleId="SubtleReference">
    <w:name w:val="Subtle Reference"/>
    <w:basedOn w:val="DefaultParagraphFont"/>
    <w:uiPriority w:val="31"/>
    <w:qFormat/>
    <w:rsid w:val="00E34C91"/>
    <w:rPr>
      <w:smallCaps/>
      <w:color w:val="297FD5" w:themeColor="accent2"/>
      <w:u w:val="single"/>
    </w:rPr>
  </w:style>
  <w:style w:type="character" w:styleId="IntenseReference">
    <w:name w:val="Intense Reference"/>
    <w:basedOn w:val="DefaultParagraphFont"/>
    <w:uiPriority w:val="32"/>
    <w:qFormat/>
    <w:rsid w:val="00E34C91"/>
    <w:rPr>
      <w:b/>
      <w:bCs/>
      <w:smallCaps/>
      <w:color w:val="297FD5" w:themeColor="accent2"/>
      <w:spacing w:val="5"/>
      <w:u w:val="single"/>
    </w:rPr>
  </w:style>
  <w:style w:type="character" w:styleId="BookTitle">
    <w:name w:val="Book Title"/>
    <w:basedOn w:val="DefaultParagraphFont"/>
    <w:uiPriority w:val="33"/>
    <w:qFormat/>
    <w:rsid w:val="00E34C91"/>
    <w:rPr>
      <w:b/>
      <w:bCs/>
      <w:smallCaps/>
      <w:spacing w:val="5"/>
    </w:rPr>
  </w:style>
  <w:style w:type="paragraph" w:styleId="TOCHeading">
    <w:name w:val="TOC Heading"/>
    <w:basedOn w:val="Heading1"/>
    <w:next w:val="Normal"/>
    <w:uiPriority w:val="39"/>
    <w:semiHidden/>
    <w:unhideWhenUsed/>
    <w:qFormat/>
    <w:rsid w:val="00E34C91"/>
    <w:pPr>
      <w:outlineLvl w:val="9"/>
    </w:pPr>
  </w:style>
  <w:style w:type="paragraph" w:styleId="Header">
    <w:name w:val="header"/>
    <w:basedOn w:val="Normal"/>
    <w:link w:val="HeaderChar"/>
    <w:uiPriority w:val="99"/>
    <w:unhideWhenUsed/>
    <w:rsid w:val="003D4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6C9"/>
  </w:style>
  <w:style w:type="paragraph" w:styleId="Footer">
    <w:name w:val="footer"/>
    <w:basedOn w:val="Normal"/>
    <w:link w:val="FooterChar"/>
    <w:uiPriority w:val="99"/>
    <w:unhideWhenUsed/>
    <w:rsid w:val="003D4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6C9"/>
  </w:style>
  <w:style w:type="paragraph" w:styleId="BalloonText">
    <w:name w:val="Balloon Text"/>
    <w:basedOn w:val="Normal"/>
    <w:link w:val="BalloonTextChar"/>
    <w:uiPriority w:val="99"/>
    <w:semiHidden/>
    <w:unhideWhenUsed/>
    <w:rsid w:val="003D4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6C9"/>
    <w:rPr>
      <w:rFonts w:ascii="Tahoma" w:hAnsi="Tahoma" w:cs="Tahoma"/>
      <w:sz w:val="16"/>
      <w:szCs w:val="16"/>
    </w:rPr>
  </w:style>
  <w:style w:type="table" w:styleId="TableGrid">
    <w:name w:val="Table Grid"/>
    <w:basedOn w:val="TableNormal"/>
    <w:uiPriority w:val="59"/>
    <w:rsid w:val="003D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6F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538C"/>
    <w:rPr>
      <w:color w:val="9454C3" w:themeColor="hyperlink"/>
      <w:u w:val="single"/>
    </w:rPr>
  </w:style>
  <w:style w:type="character" w:styleId="UnresolvedMention">
    <w:name w:val="Unresolved Mention"/>
    <w:basedOn w:val="DefaultParagraphFont"/>
    <w:uiPriority w:val="99"/>
    <w:semiHidden/>
    <w:unhideWhenUsed/>
    <w:rsid w:val="00265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5252">
      <w:bodyDiv w:val="1"/>
      <w:marLeft w:val="0"/>
      <w:marRight w:val="0"/>
      <w:marTop w:val="0"/>
      <w:marBottom w:val="0"/>
      <w:divBdr>
        <w:top w:val="none" w:sz="0" w:space="0" w:color="auto"/>
        <w:left w:val="none" w:sz="0" w:space="0" w:color="auto"/>
        <w:bottom w:val="none" w:sz="0" w:space="0" w:color="auto"/>
        <w:right w:val="none" w:sz="0" w:space="0" w:color="auto"/>
      </w:divBdr>
    </w:div>
    <w:div w:id="149291816">
      <w:bodyDiv w:val="1"/>
      <w:marLeft w:val="0"/>
      <w:marRight w:val="0"/>
      <w:marTop w:val="0"/>
      <w:marBottom w:val="0"/>
      <w:divBdr>
        <w:top w:val="none" w:sz="0" w:space="0" w:color="auto"/>
        <w:left w:val="none" w:sz="0" w:space="0" w:color="auto"/>
        <w:bottom w:val="none" w:sz="0" w:space="0" w:color="auto"/>
        <w:right w:val="none" w:sz="0" w:space="0" w:color="auto"/>
      </w:divBdr>
    </w:div>
    <w:div w:id="196936345">
      <w:bodyDiv w:val="1"/>
      <w:marLeft w:val="0"/>
      <w:marRight w:val="0"/>
      <w:marTop w:val="0"/>
      <w:marBottom w:val="0"/>
      <w:divBdr>
        <w:top w:val="none" w:sz="0" w:space="0" w:color="auto"/>
        <w:left w:val="none" w:sz="0" w:space="0" w:color="auto"/>
        <w:bottom w:val="none" w:sz="0" w:space="0" w:color="auto"/>
        <w:right w:val="none" w:sz="0" w:space="0" w:color="auto"/>
      </w:divBdr>
    </w:div>
    <w:div w:id="357511678">
      <w:bodyDiv w:val="1"/>
      <w:marLeft w:val="0"/>
      <w:marRight w:val="0"/>
      <w:marTop w:val="0"/>
      <w:marBottom w:val="0"/>
      <w:divBdr>
        <w:top w:val="none" w:sz="0" w:space="0" w:color="auto"/>
        <w:left w:val="none" w:sz="0" w:space="0" w:color="auto"/>
        <w:bottom w:val="none" w:sz="0" w:space="0" w:color="auto"/>
        <w:right w:val="none" w:sz="0" w:space="0" w:color="auto"/>
      </w:divBdr>
    </w:div>
    <w:div w:id="385881935">
      <w:bodyDiv w:val="1"/>
      <w:marLeft w:val="0"/>
      <w:marRight w:val="0"/>
      <w:marTop w:val="0"/>
      <w:marBottom w:val="0"/>
      <w:divBdr>
        <w:top w:val="none" w:sz="0" w:space="0" w:color="auto"/>
        <w:left w:val="none" w:sz="0" w:space="0" w:color="auto"/>
        <w:bottom w:val="none" w:sz="0" w:space="0" w:color="auto"/>
        <w:right w:val="none" w:sz="0" w:space="0" w:color="auto"/>
      </w:divBdr>
    </w:div>
    <w:div w:id="535313194">
      <w:bodyDiv w:val="1"/>
      <w:marLeft w:val="0"/>
      <w:marRight w:val="0"/>
      <w:marTop w:val="0"/>
      <w:marBottom w:val="0"/>
      <w:divBdr>
        <w:top w:val="none" w:sz="0" w:space="0" w:color="auto"/>
        <w:left w:val="none" w:sz="0" w:space="0" w:color="auto"/>
        <w:bottom w:val="none" w:sz="0" w:space="0" w:color="auto"/>
        <w:right w:val="none" w:sz="0" w:space="0" w:color="auto"/>
      </w:divBdr>
    </w:div>
    <w:div w:id="544685550">
      <w:bodyDiv w:val="1"/>
      <w:marLeft w:val="0"/>
      <w:marRight w:val="0"/>
      <w:marTop w:val="0"/>
      <w:marBottom w:val="0"/>
      <w:divBdr>
        <w:top w:val="none" w:sz="0" w:space="0" w:color="auto"/>
        <w:left w:val="none" w:sz="0" w:space="0" w:color="auto"/>
        <w:bottom w:val="none" w:sz="0" w:space="0" w:color="auto"/>
        <w:right w:val="none" w:sz="0" w:space="0" w:color="auto"/>
      </w:divBdr>
    </w:div>
    <w:div w:id="602736005">
      <w:bodyDiv w:val="1"/>
      <w:marLeft w:val="0"/>
      <w:marRight w:val="0"/>
      <w:marTop w:val="0"/>
      <w:marBottom w:val="0"/>
      <w:divBdr>
        <w:top w:val="none" w:sz="0" w:space="0" w:color="auto"/>
        <w:left w:val="none" w:sz="0" w:space="0" w:color="auto"/>
        <w:bottom w:val="none" w:sz="0" w:space="0" w:color="auto"/>
        <w:right w:val="none" w:sz="0" w:space="0" w:color="auto"/>
      </w:divBdr>
    </w:div>
    <w:div w:id="605042477">
      <w:bodyDiv w:val="1"/>
      <w:marLeft w:val="0"/>
      <w:marRight w:val="0"/>
      <w:marTop w:val="0"/>
      <w:marBottom w:val="0"/>
      <w:divBdr>
        <w:top w:val="none" w:sz="0" w:space="0" w:color="auto"/>
        <w:left w:val="none" w:sz="0" w:space="0" w:color="auto"/>
        <w:bottom w:val="none" w:sz="0" w:space="0" w:color="auto"/>
        <w:right w:val="none" w:sz="0" w:space="0" w:color="auto"/>
      </w:divBdr>
    </w:div>
    <w:div w:id="608633310">
      <w:bodyDiv w:val="1"/>
      <w:marLeft w:val="0"/>
      <w:marRight w:val="0"/>
      <w:marTop w:val="0"/>
      <w:marBottom w:val="0"/>
      <w:divBdr>
        <w:top w:val="none" w:sz="0" w:space="0" w:color="auto"/>
        <w:left w:val="none" w:sz="0" w:space="0" w:color="auto"/>
        <w:bottom w:val="none" w:sz="0" w:space="0" w:color="auto"/>
        <w:right w:val="none" w:sz="0" w:space="0" w:color="auto"/>
      </w:divBdr>
    </w:div>
    <w:div w:id="702176201">
      <w:bodyDiv w:val="1"/>
      <w:marLeft w:val="0"/>
      <w:marRight w:val="0"/>
      <w:marTop w:val="0"/>
      <w:marBottom w:val="0"/>
      <w:divBdr>
        <w:top w:val="none" w:sz="0" w:space="0" w:color="auto"/>
        <w:left w:val="none" w:sz="0" w:space="0" w:color="auto"/>
        <w:bottom w:val="none" w:sz="0" w:space="0" w:color="auto"/>
        <w:right w:val="none" w:sz="0" w:space="0" w:color="auto"/>
      </w:divBdr>
    </w:div>
    <w:div w:id="753014195">
      <w:bodyDiv w:val="1"/>
      <w:marLeft w:val="0"/>
      <w:marRight w:val="0"/>
      <w:marTop w:val="0"/>
      <w:marBottom w:val="0"/>
      <w:divBdr>
        <w:top w:val="none" w:sz="0" w:space="0" w:color="auto"/>
        <w:left w:val="none" w:sz="0" w:space="0" w:color="auto"/>
        <w:bottom w:val="none" w:sz="0" w:space="0" w:color="auto"/>
        <w:right w:val="none" w:sz="0" w:space="0" w:color="auto"/>
      </w:divBdr>
    </w:div>
    <w:div w:id="832377801">
      <w:bodyDiv w:val="1"/>
      <w:marLeft w:val="0"/>
      <w:marRight w:val="0"/>
      <w:marTop w:val="0"/>
      <w:marBottom w:val="0"/>
      <w:divBdr>
        <w:top w:val="none" w:sz="0" w:space="0" w:color="auto"/>
        <w:left w:val="none" w:sz="0" w:space="0" w:color="auto"/>
        <w:bottom w:val="none" w:sz="0" w:space="0" w:color="auto"/>
        <w:right w:val="none" w:sz="0" w:space="0" w:color="auto"/>
      </w:divBdr>
    </w:div>
    <w:div w:id="840047056">
      <w:bodyDiv w:val="1"/>
      <w:marLeft w:val="0"/>
      <w:marRight w:val="0"/>
      <w:marTop w:val="0"/>
      <w:marBottom w:val="0"/>
      <w:divBdr>
        <w:top w:val="none" w:sz="0" w:space="0" w:color="auto"/>
        <w:left w:val="none" w:sz="0" w:space="0" w:color="auto"/>
        <w:bottom w:val="none" w:sz="0" w:space="0" w:color="auto"/>
        <w:right w:val="none" w:sz="0" w:space="0" w:color="auto"/>
      </w:divBdr>
    </w:div>
    <w:div w:id="874733834">
      <w:bodyDiv w:val="1"/>
      <w:marLeft w:val="0"/>
      <w:marRight w:val="0"/>
      <w:marTop w:val="0"/>
      <w:marBottom w:val="0"/>
      <w:divBdr>
        <w:top w:val="none" w:sz="0" w:space="0" w:color="auto"/>
        <w:left w:val="none" w:sz="0" w:space="0" w:color="auto"/>
        <w:bottom w:val="none" w:sz="0" w:space="0" w:color="auto"/>
        <w:right w:val="none" w:sz="0" w:space="0" w:color="auto"/>
      </w:divBdr>
    </w:div>
    <w:div w:id="880944457">
      <w:bodyDiv w:val="1"/>
      <w:marLeft w:val="0"/>
      <w:marRight w:val="0"/>
      <w:marTop w:val="0"/>
      <w:marBottom w:val="0"/>
      <w:divBdr>
        <w:top w:val="none" w:sz="0" w:space="0" w:color="auto"/>
        <w:left w:val="none" w:sz="0" w:space="0" w:color="auto"/>
        <w:bottom w:val="none" w:sz="0" w:space="0" w:color="auto"/>
        <w:right w:val="none" w:sz="0" w:space="0" w:color="auto"/>
      </w:divBdr>
    </w:div>
    <w:div w:id="926429293">
      <w:bodyDiv w:val="1"/>
      <w:marLeft w:val="0"/>
      <w:marRight w:val="0"/>
      <w:marTop w:val="0"/>
      <w:marBottom w:val="0"/>
      <w:divBdr>
        <w:top w:val="none" w:sz="0" w:space="0" w:color="auto"/>
        <w:left w:val="none" w:sz="0" w:space="0" w:color="auto"/>
        <w:bottom w:val="none" w:sz="0" w:space="0" w:color="auto"/>
        <w:right w:val="none" w:sz="0" w:space="0" w:color="auto"/>
      </w:divBdr>
    </w:div>
    <w:div w:id="995839900">
      <w:bodyDiv w:val="1"/>
      <w:marLeft w:val="0"/>
      <w:marRight w:val="0"/>
      <w:marTop w:val="0"/>
      <w:marBottom w:val="0"/>
      <w:divBdr>
        <w:top w:val="none" w:sz="0" w:space="0" w:color="auto"/>
        <w:left w:val="none" w:sz="0" w:space="0" w:color="auto"/>
        <w:bottom w:val="none" w:sz="0" w:space="0" w:color="auto"/>
        <w:right w:val="none" w:sz="0" w:space="0" w:color="auto"/>
      </w:divBdr>
    </w:div>
    <w:div w:id="998773979">
      <w:bodyDiv w:val="1"/>
      <w:marLeft w:val="0"/>
      <w:marRight w:val="0"/>
      <w:marTop w:val="0"/>
      <w:marBottom w:val="0"/>
      <w:divBdr>
        <w:top w:val="none" w:sz="0" w:space="0" w:color="auto"/>
        <w:left w:val="none" w:sz="0" w:space="0" w:color="auto"/>
        <w:bottom w:val="none" w:sz="0" w:space="0" w:color="auto"/>
        <w:right w:val="none" w:sz="0" w:space="0" w:color="auto"/>
      </w:divBdr>
    </w:div>
    <w:div w:id="1071780725">
      <w:bodyDiv w:val="1"/>
      <w:marLeft w:val="0"/>
      <w:marRight w:val="0"/>
      <w:marTop w:val="0"/>
      <w:marBottom w:val="0"/>
      <w:divBdr>
        <w:top w:val="none" w:sz="0" w:space="0" w:color="auto"/>
        <w:left w:val="none" w:sz="0" w:space="0" w:color="auto"/>
        <w:bottom w:val="none" w:sz="0" w:space="0" w:color="auto"/>
        <w:right w:val="none" w:sz="0" w:space="0" w:color="auto"/>
      </w:divBdr>
    </w:div>
    <w:div w:id="1206872258">
      <w:bodyDiv w:val="1"/>
      <w:marLeft w:val="0"/>
      <w:marRight w:val="0"/>
      <w:marTop w:val="0"/>
      <w:marBottom w:val="0"/>
      <w:divBdr>
        <w:top w:val="none" w:sz="0" w:space="0" w:color="auto"/>
        <w:left w:val="none" w:sz="0" w:space="0" w:color="auto"/>
        <w:bottom w:val="none" w:sz="0" w:space="0" w:color="auto"/>
        <w:right w:val="none" w:sz="0" w:space="0" w:color="auto"/>
      </w:divBdr>
    </w:div>
    <w:div w:id="1238781127">
      <w:bodyDiv w:val="1"/>
      <w:marLeft w:val="0"/>
      <w:marRight w:val="0"/>
      <w:marTop w:val="0"/>
      <w:marBottom w:val="0"/>
      <w:divBdr>
        <w:top w:val="none" w:sz="0" w:space="0" w:color="auto"/>
        <w:left w:val="none" w:sz="0" w:space="0" w:color="auto"/>
        <w:bottom w:val="none" w:sz="0" w:space="0" w:color="auto"/>
        <w:right w:val="none" w:sz="0" w:space="0" w:color="auto"/>
      </w:divBdr>
    </w:div>
    <w:div w:id="1298678222">
      <w:bodyDiv w:val="1"/>
      <w:marLeft w:val="0"/>
      <w:marRight w:val="0"/>
      <w:marTop w:val="0"/>
      <w:marBottom w:val="0"/>
      <w:divBdr>
        <w:top w:val="none" w:sz="0" w:space="0" w:color="auto"/>
        <w:left w:val="none" w:sz="0" w:space="0" w:color="auto"/>
        <w:bottom w:val="none" w:sz="0" w:space="0" w:color="auto"/>
        <w:right w:val="none" w:sz="0" w:space="0" w:color="auto"/>
      </w:divBdr>
    </w:div>
    <w:div w:id="1323848769">
      <w:bodyDiv w:val="1"/>
      <w:marLeft w:val="0"/>
      <w:marRight w:val="0"/>
      <w:marTop w:val="0"/>
      <w:marBottom w:val="0"/>
      <w:divBdr>
        <w:top w:val="none" w:sz="0" w:space="0" w:color="auto"/>
        <w:left w:val="none" w:sz="0" w:space="0" w:color="auto"/>
        <w:bottom w:val="none" w:sz="0" w:space="0" w:color="auto"/>
        <w:right w:val="none" w:sz="0" w:space="0" w:color="auto"/>
      </w:divBdr>
    </w:div>
    <w:div w:id="1373534141">
      <w:bodyDiv w:val="1"/>
      <w:marLeft w:val="0"/>
      <w:marRight w:val="0"/>
      <w:marTop w:val="0"/>
      <w:marBottom w:val="0"/>
      <w:divBdr>
        <w:top w:val="none" w:sz="0" w:space="0" w:color="auto"/>
        <w:left w:val="none" w:sz="0" w:space="0" w:color="auto"/>
        <w:bottom w:val="none" w:sz="0" w:space="0" w:color="auto"/>
        <w:right w:val="none" w:sz="0" w:space="0" w:color="auto"/>
      </w:divBdr>
    </w:div>
    <w:div w:id="1462843750">
      <w:bodyDiv w:val="1"/>
      <w:marLeft w:val="0"/>
      <w:marRight w:val="0"/>
      <w:marTop w:val="0"/>
      <w:marBottom w:val="0"/>
      <w:divBdr>
        <w:top w:val="none" w:sz="0" w:space="0" w:color="auto"/>
        <w:left w:val="none" w:sz="0" w:space="0" w:color="auto"/>
        <w:bottom w:val="none" w:sz="0" w:space="0" w:color="auto"/>
        <w:right w:val="none" w:sz="0" w:space="0" w:color="auto"/>
      </w:divBdr>
    </w:div>
    <w:div w:id="1485897815">
      <w:bodyDiv w:val="1"/>
      <w:marLeft w:val="0"/>
      <w:marRight w:val="0"/>
      <w:marTop w:val="0"/>
      <w:marBottom w:val="0"/>
      <w:divBdr>
        <w:top w:val="none" w:sz="0" w:space="0" w:color="auto"/>
        <w:left w:val="none" w:sz="0" w:space="0" w:color="auto"/>
        <w:bottom w:val="none" w:sz="0" w:space="0" w:color="auto"/>
        <w:right w:val="none" w:sz="0" w:space="0" w:color="auto"/>
      </w:divBdr>
    </w:div>
    <w:div w:id="1534534149">
      <w:bodyDiv w:val="1"/>
      <w:marLeft w:val="0"/>
      <w:marRight w:val="0"/>
      <w:marTop w:val="0"/>
      <w:marBottom w:val="0"/>
      <w:divBdr>
        <w:top w:val="none" w:sz="0" w:space="0" w:color="auto"/>
        <w:left w:val="none" w:sz="0" w:space="0" w:color="auto"/>
        <w:bottom w:val="none" w:sz="0" w:space="0" w:color="auto"/>
        <w:right w:val="none" w:sz="0" w:space="0" w:color="auto"/>
      </w:divBdr>
    </w:div>
    <w:div w:id="1538737789">
      <w:bodyDiv w:val="1"/>
      <w:marLeft w:val="0"/>
      <w:marRight w:val="0"/>
      <w:marTop w:val="0"/>
      <w:marBottom w:val="0"/>
      <w:divBdr>
        <w:top w:val="none" w:sz="0" w:space="0" w:color="auto"/>
        <w:left w:val="none" w:sz="0" w:space="0" w:color="auto"/>
        <w:bottom w:val="none" w:sz="0" w:space="0" w:color="auto"/>
        <w:right w:val="none" w:sz="0" w:space="0" w:color="auto"/>
      </w:divBdr>
    </w:div>
    <w:div w:id="1553804272">
      <w:bodyDiv w:val="1"/>
      <w:marLeft w:val="0"/>
      <w:marRight w:val="0"/>
      <w:marTop w:val="0"/>
      <w:marBottom w:val="0"/>
      <w:divBdr>
        <w:top w:val="none" w:sz="0" w:space="0" w:color="auto"/>
        <w:left w:val="none" w:sz="0" w:space="0" w:color="auto"/>
        <w:bottom w:val="none" w:sz="0" w:space="0" w:color="auto"/>
        <w:right w:val="none" w:sz="0" w:space="0" w:color="auto"/>
      </w:divBdr>
    </w:div>
    <w:div w:id="1564484242">
      <w:bodyDiv w:val="1"/>
      <w:marLeft w:val="0"/>
      <w:marRight w:val="0"/>
      <w:marTop w:val="0"/>
      <w:marBottom w:val="0"/>
      <w:divBdr>
        <w:top w:val="none" w:sz="0" w:space="0" w:color="auto"/>
        <w:left w:val="none" w:sz="0" w:space="0" w:color="auto"/>
        <w:bottom w:val="none" w:sz="0" w:space="0" w:color="auto"/>
        <w:right w:val="none" w:sz="0" w:space="0" w:color="auto"/>
      </w:divBdr>
    </w:div>
    <w:div w:id="1731613063">
      <w:bodyDiv w:val="1"/>
      <w:marLeft w:val="0"/>
      <w:marRight w:val="0"/>
      <w:marTop w:val="0"/>
      <w:marBottom w:val="0"/>
      <w:divBdr>
        <w:top w:val="none" w:sz="0" w:space="0" w:color="auto"/>
        <w:left w:val="none" w:sz="0" w:space="0" w:color="auto"/>
        <w:bottom w:val="none" w:sz="0" w:space="0" w:color="auto"/>
        <w:right w:val="none" w:sz="0" w:space="0" w:color="auto"/>
      </w:divBdr>
    </w:div>
    <w:div w:id="1908806164">
      <w:bodyDiv w:val="1"/>
      <w:marLeft w:val="0"/>
      <w:marRight w:val="0"/>
      <w:marTop w:val="0"/>
      <w:marBottom w:val="0"/>
      <w:divBdr>
        <w:top w:val="none" w:sz="0" w:space="0" w:color="auto"/>
        <w:left w:val="none" w:sz="0" w:space="0" w:color="auto"/>
        <w:bottom w:val="none" w:sz="0" w:space="0" w:color="auto"/>
        <w:right w:val="none" w:sz="0" w:space="0" w:color="auto"/>
      </w:divBdr>
    </w:div>
    <w:div w:id="1928229792">
      <w:bodyDiv w:val="1"/>
      <w:marLeft w:val="0"/>
      <w:marRight w:val="0"/>
      <w:marTop w:val="0"/>
      <w:marBottom w:val="0"/>
      <w:divBdr>
        <w:top w:val="none" w:sz="0" w:space="0" w:color="auto"/>
        <w:left w:val="none" w:sz="0" w:space="0" w:color="auto"/>
        <w:bottom w:val="none" w:sz="0" w:space="0" w:color="auto"/>
        <w:right w:val="none" w:sz="0" w:space="0" w:color="auto"/>
      </w:divBdr>
    </w:div>
    <w:div w:id="1943685212">
      <w:bodyDiv w:val="1"/>
      <w:marLeft w:val="0"/>
      <w:marRight w:val="0"/>
      <w:marTop w:val="0"/>
      <w:marBottom w:val="0"/>
      <w:divBdr>
        <w:top w:val="none" w:sz="0" w:space="0" w:color="auto"/>
        <w:left w:val="none" w:sz="0" w:space="0" w:color="auto"/>
        <w:bottom w:val="none" w:sz="0" w:space="0" w:color="auto"/>
        <w:right w:val="none" w:sz="0" w:space="0" w:color="auto"/>
      </w:divBdr>
    </w:div>
    <w:div w:id="2020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quiries@brcg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e1aaa56f-9adc-4955-8573-4a0310485c68" xsi:nil="true"/>
    <MigrationWizIdDocumentLibraryPermissions xmlns="e1aaa56f-9adc-4955-8573-4a0310485c68" xsi:nil="true"/>
    <MigrationWizIdPermissionLevels xmlns="e1aaa56f-9adc-4955-8573-4a0310485c68" xsi:nil="true"/>
    <MigrationWizId xmlns="e1aaa56f-9adc-4955-8573-4a0310485c68" xsi:nil="true"/>
    <MigrationWizIdPermissions xmlns="e1aaa56f-9adc-4955-8573-4a0310485c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916A82359384C8A419FE880C71B54" ma:contentTypeVersion="13" ma:contentTypeDescription="Create a new document." ma:contentTypeScope="" ma:versionID="48871a3bfc99570e56c8ae8e3063c407">
  <xsd:schema xmlns:xsd="http://www.w3.org/2001/XMLSchema" xmlns:xs="http://www.w3.org/2001/XMLSchema" xmlns:p="http://schemas.microsoft.com/office/2006/metadata/properties" xmlns:ns3="e1aaa56f-9adc-4955-8573-4a0310485c68" xmlns:ns4="3a081421-62e9-44db-b9ba-0fa0ee9e1e36" targetNamespace="http://schemas.microsoft.com/office/2006/metadata/properties" ma:root="true" ma:fieldsID="90466dc3a5b50a5cfbb5482b9eeb2146" ns3:_="" ns4:_="">
    <xsd:import namespace="e1aaa56f-9adc-4955-8573-4a0310485c68"/>
    <xsd:import namespace="3a081421-62e9-44db-b9ba-0fa0ee9e1e36"/>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aa56f-9adc-4955-8573-4a0310485c6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081421-62e9-44db-b9ba-0fa0ee9e1e3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E3E29-728A-44E0-A900-D01F6D48C90A}">
  <ds:schemaRefs>
    <ds:schemaRef ds:uri="http://schemas.microsoft.com/office/2006/metadata/properties"/>
    <ds:schemaRef ds:uri="http://schemas.microsoft.com/office/infopath/2007/PartnerControls"/>
    <ds:schemaRef ds:uri="e1aaa56f-9adc-4955-8573-4a0310485c68"/>
  </ds:schemaRefs>
</ds:datastoreItem>
</file>

<file path=customXml/itemProps2.xml><?xml version="1.0" encoding="utf-8"?>
<ds:datastoreItem xmlns:ds="http://schemas.openxmlformats.org/officeDocument/2006/customXml" ds:itemID="{D4836EA9-7493-4B78-B829-AE2A9460B618}">
  <ds:schemaRefs>
    <ds:schemaRef ds:uri="http://schemas.microsoft.com/sharepoint/v3/contenttype/forms"/>
  </ds:schemaRefs>
</ds:datastoreItem>
</file>

<file path=customXml/itemProps3.xml><?xml version="1.0" encoding="utf-8"?>
<ds:datastoreItem xmlns:ds="http://schemas.openxmlformats.org/officeDocument/2006/customXml" ds:itemID="{31BCE6AA-7A10-4049-851D-20BBD9A0D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aa56f-9adc-4955-8573-4a0310485c68"/>
    <ds:schemaRef ds:uri="3a081421-62e9-44db-b9ba-0fa0ee9e1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Griffiths</dc:creator>
  <cp:lastModifiedBy>Grace Abamba</cp:lastModifiedBy>
  <cp:revision>3</cp:revision>
  <dcterms:created xsi:type="dcterms:W3CDTF">2019-12-06T11:14:00Z</dcterms:created>
  <dcterms:modified xsi:type="dcterms:W3CDTF">2019-12-06T11:34:00Z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0x010100903916A82359384C8A419FE880C71B54</vt:lpwstr>
  </property>
</Properties>
</file>