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78C06" w14:textId="5877EF1D" w:rsidR="00CC5108" w:rsidRPr="00AC6D0A" w:rsidRDefault="49554DB7" w:rsidP="00CE7B3E">
      <w:pPr>
        <w:pStyle w:val="Title"/>
        <w:tabs>
          <w:tab w:val="left" w:pos="1560"/>
        </w:tabs>
        <w:spacing w:after="0"/>
        <w:jc w:val="left"/>
        <w:rPr>
          <w:rFonts w:ascii="Century Gothic" w:hAnsi="Century Gothic"/>
          <w:color w:val="auto"/>
          <w:sz w:val="40"/>
          <w:szCs w:val="40"/>
        </w:rPr>
      </w:pPr>
      <w:r w:rsidRPr="00AC6D0A">
        <w:rPr>
          <w:rFonts w:ascii="Century Gothic" w:hAnsi="Century Gothic"/>
          <w:color w:val="auto"/>
          <w:sz w:val="40"/>
          <w:szCs w:val="40"/>
        </w:rPr>
        <w:t>Global Standard Packaging Materials, Issue 7</w:t>
      </w:r>
    </w:p>
    <w:p w14:paraId="2A96D2D3" w14:textId="7002C7EF" w:rsidR="00CC5108" w:rsidRPr="00AC6D0A" w:rsidRDefault="5E0160B1" w:rsidP="00CE7B3E">
      <w:pPr>
        <w:pStyle w:val="Subtitle"/>
        <w:spacing w:after="0"/>
        <w:jc w:val="left"/>
        <w:rPr>
          <w:rFonts w:ascii="Century Gothic" w:hAnsi="Century Gothic"/>
          <w:sz w:val="40"/>
          <w:szCs w:val="40"/>
        </w:rPr>
      </w:pPr>
      <w:r w:rsidRPr="00AC6D0A">
        <w:rPr>
          <w:rFonts w:ascii="Century Gothic" w:hAnsi="Century Gothic"/>
          <w:sz w:val="40"/>
          <w:szCs w:val="40"/>
        </w:rPr>
        <w:t>P</w:t>
      </w:r>
      <w:r w:rsidR="7A7F3359" w:rsidRPr="00AC6D0A">
        <w:rPr>
          <w:rFonts w:ascii="Century Gothic" w:hAnsi="Century Gothic"/>
          <w:sz w:val="40"/>
          <w:szCs w:val="40"/>
        </w:rPr>
        <w:t>7</w:t>
      </w:r>
      <w:r w:rsidRPr="00AC6D0A">
        <w:rPr>
          <w:rFonts w:ascii="Century Gothic" w:hAnsi="Century Gothic"/>
          <w:sz w:val="40"/>
          <w:szCs w:val="40"/>
        </w:rPr>
        <w:t>0</w:t>
      </w:r>
      <w:r w:rsidR="57385260" w:rsidRPr="00AC6D0A">
        <w:rPr>
          <w:rFonts w:ascii="Century Gothic" w:hAnsi="Century Gothic"/>
          <w:sz w:val="40"/>
          <w:szCs w:val="40"/>
        </w:rPr>
        <w:t>1</w:t>
      </w:r>
      <w:r w:rsidR="00D34D3A" w:rsidRPr="00AC6D0A">
        <w:rPr>
          <w:rFonts w:ascii="Century Gothic" w:hAnsi="Century Gothic"/>
          <w:sz w:val="40"/>
          <w:szCs w:val="40"/>
        </w:rPr>
        <w:t>e</w:t>
      </w:r>
      <w:r w:rsidR="0072669C" w:rsidRPr="00AC6D0A">
        <w:rPr>
          <w:rFonts w:ascii="Century Gothic" w:hAnsi="Century Gothic"/>
          <w:sz w:val="40"/>
          <w:szCs w:val="40"/>
        </w:rPr>
        <w:t>:</w:t>
      </w:r>
      <w:r w:rsidRPr="00AC6D0A">
        <w:rPr>
          <w:rFonts w:ascii="Century Gothic" w:hAnsi="Century Gothic"/>
          <w:sz w:val="40"/>
          <w:szCs w:val="40"/>
        </w:rPr>
        <w:t xml:space="preserve"> Auditor Checklist and</w:t>
      </w:r>
      <w:r w:rsidR="0D559A57" w:rsidRPr="00AC6D0A">
        <w:rPr>
          <w:rFonts w:ascii="Century Gothic" w:hAnsi="Century Gothic"/>
          <w:sz w:val="40"/>
          <w:szCs w:val="40"/>
        </w:rPr>
        <w:t xml:space="preserve"> </w:t>
      </w:r>
      <w:r w:rsidRPr="00AC6D0A">
        <w:rPr>
          <w:rFonts w:ascii="Century Gothic" w:hAnsi="Century Gothic"/>
          <w:sz w:val="40"/>
          <w:szCs w:val="40"/>
        </w:rPr>
        <w:t xml:space="preserve">Site Self-Assessment Tool </w:t>
      </w:r>
      <w:r w:rsidR="6BE4384E" w:rsidRPr="00AC6D0A">
        <w:rPr>
          <w:rFonts w:ascii="Century Gothic" w:hAnsi="Century Gothic"/>
          <w:sz w:val="40"/>
          <w:szCs w:val="40"/>
        </w:rPr>
        <w:t xml:space="preserve">– </w:t>
      </w:r>
      <w:r w:rsidR="00D34D3A" w:rsidRPr="00AC6D0A">
        <w:rPr>
          <w:rFonts w:ascii="Century Gothic" w:hAnsi="Century Gothic"/>
          <w:sz w:val="40"/>
          <w:szCs w:val="40"/>
        </w:rPr>
        <w:t>French</w:t>
      </w:r>
      <w:r w:rsidR="6BE4384E" w:rsidRPr="00AC6D0A">
        <w:rPr>
          <w:rFonts w:ascii="Century Gothic" w:hAnsi="Century Gothic"/>
          <w:sz w:val="40"/>
          <w:szCs w:val="40"/>
        </w:rPr>
        <w:t xml:space="preserve"> </w:t>
      </w:r>
    </w:p>
    <w:p w14:paraId="7722B11B" w14:textId="77777777" w:rsidR="00FA04DC" w:rsidRPr="00AC6D0A" w:rsidRDefault="00FA04DC" w:rsidP="005329C5">
      <w:pPr>
        <w:rPr>
          <w:szCs w:val="20"/>
          <w:lang w:val="en-GB"/>
        </w:rPr>
      </w:pPr>
    </w:p>
    <w:p w14:paraId="1CC22136" w14:textId="77777777" w:rsidR="004F5F0C" w:rsidRPr="00CE7B3E" w:rsidRDefault="004F5F0C" w:rsidP="004F5F0C">
      <w:pPr>
        <w:tabs>
          <w:tab w:val="left" w:leader="dot" w:pos="1134"/>
          <w:tab w:val="left" w:leader="hyphen" w:pos="1701"/>
          <w:tab w:val="right" w:pos="10206"/>
        </w:tabs>
        <w:rPr>
          <w:b/>
          <w:color w:val="000000" w:themeColor="text1"/>
          <w:szCs w:val="20"/>
          <w:lang w:val="en-GB"/>
        </w:rPr>
      </w:pPr>
      <w:r w:rsidRPr="00CE7B3E">
        <w:rPr>
          <w:b/>
          <w:color w:val="000000" w:themeColor="text1"/>
          <w:szCs w:val="20"/>
          <w:lang w:val="en-GB"/>
        </w:rPr>
        <w:t>Welcome to the BRCGS Auditor Checklist/Site Self-Assessment tool</w:t>
      </w:r>
    </w:p>
    <w:p w14:paraId="1176A6A7" w14:textId="77777777" w:rsidR="004F5F0C" w:rsidRPr="00CE7B3E" w:rsidRDefault="004F5F0C" w:rsidP="00CE7B3E">
      <w:pPr>
        <w:rPr>
          <w:lang w:val="en-GB"/>
        </w:rPr>
      </w:pPr>
      <w:r w:rsidRPr="00CE7B3E">
        <w:rPr>
          <w:lang w:val="en-GB"/>
        </w:rPr>
        <w:t xml:space="preserve">We hope that you will find this useful when preparing your site for an audit against the Global Standard Packaging Materials Issue 7. </w:t>
      </w:r>
    </w:p>
    <w:p w14:paraId="38D75399" w14:textId="77777777" w:rsidR="004F5F0C" w:rsidRPr="00CE7B3E" w:rsidRDefault="004F5F0C" w:rsidP="004F5F0C">
      <w:pPr>
        <w:rPr>
          <w:b/>
          <w:bCs/>
          <w:color w:val="000000" w:themeColor="text1"/>
          <w:szCs w:val="20"/>
          <w:lang w:val="en-GB"/>
        </w:rPr>
      </w:pPr>
      <w:r w:rsidRPr="00CE7B3E">
        <w:rPr>
          <w:b/>
          <w:bCs/>
          <w:color w:val="000000" w:themeColor="text1"/>
          <w:szCs w:val="20"/>
          <w:lang w:val="en-GB"/>
        </w:rPr>
        <w:t>How to use the BRCGS Auditor Checklist/Site Self-Assessment tool</w:t>
      </w:r>
    </w:p>
    <w:p w14:paraId="4D1A359D" w14:textId="77777777" w:rsidR="004F5F0C" w:rsidRPr="00CE7B3E" w:rsidRDefault="004F5F0C" w:rsidP="004F5F0C">
      <w:pPr>
        <w:rPr>
          <w:szCs w:val="20"/>
          <w:lang w:val="en-GB"/>
        </w:rPr>
      </w:pPr>
      <w:r w:rsidRPr="00CE7B3E">
        <w:rPr>
          <w:szCs w:val="20"/>
          <w:lang w:val="en-GB"/>
        </w:rPr>
        <w:t>This tool is designed to help you assess your operation against the requirements of the Standard and help prepare you for your certification audit.</w:t>
      </w:r>
    </w:p>
    <w:p w14:paraId="4ADB65BD" w14:textId="77777777" w:rsidR="004F5F0C" w:rsidRPr="00CE7B3E" w:rsidRDefault="004F5F0C" w:rsidP="004F5F0C">
      <w:pPr>
        <w:rPr>
          <w:szCs w:val="20"/>
          <w:lang w:val="en-GB"/>
        </w:rPr>
      </w:pPr>
      <w:r w:rsidRPr="00CE7B3E">
        <w:rPr>
          <w:szCs w:val="20"/>
          <w:lang w:val="en-GB"/>
        </w:rPr>
        <w:t>The checklist covers each of the requirements of the Standard and may be used to check your site’s compliance with each of these requirements.  The checklist also allows you to add comments or identify areas of improvement in the empty boxes provided at the end of each section.</w:t>
      </w:r>
    </w:p>
    <w:p w14:paraId="5DDAD28F" w14:textId="77777777" w:rsidR="004F5F0C" w:rsidRPr="00CE7B3E" w:rsidRDefault="004F5F0C" w:rsidP="004F5F0C">
      <w:pPr>
        <w:rPr>
          <w:szCs w:val="20"/>
          <w:lang w:val="en-GB"/>
        </w:rPr>
      </w:pPr>
      <w:r w:rsidRPr="00CE7B3E">
        <w:rPr>
          <w:szCs w:val="20"/>
          <w:lang w:val="en-GB"/>
        </w:rPr>
        <w:t>While we hope that this tool is useful in helping you prepare for your audit it should not be considered as evidence of an internal audit and will not be accepted by auditors during an audit.</w:t>
      </w:r>
    </w:p>
    <w:p w14:paraId="7C435E8C" w14:textId="77777777" w:rsidR="004F5F0C" w:rsidRPr="00CE7B3E" w:rsidRDefault="004F5F0C" w:rsidP="004F5F0C">
      <w:pPr>
        <w:rPr>
          <w:b/>
          <w:color w:val="000000" w:themeColor="text1"/>
          <w:szCs w:val="20"/>
          <w:lang w:val="en-GB"/>
        </w:rPr>
      </w:pPr>
      <w:r w:rsidRPr="00CE7B3E">
        <w:rPr>
          <w:b/>
          <w:color w:val="000000" w:themeColor="text1"/>
          <w:szCs w:val="20"/>
          <w:lang w:val="en-GB"/>
        </w:rPr>
        <w:t>Training</w:t>
      </w:r>
    </w:p>
    <w:p w14:paraId="7002BF6C" w14:textId="77777777" w:rsidR="004F5F0C" w:rsidRPr="00CE7B3E" w:rsidRDefault="004F5F0C" w:rsidP="004F5F0C">
      <w:pPr>
        <w:rPr>
          <w:szCs w:val="20"/>
          <w:lang w:val="en-GB"/>
        </w:rPr>
      </w:pPr>
      <w:r w:rsidRPr="00CE7B3E">
        <w:rPr>
          <w:szCs w:val="20"/>
          <w:lang w:val="en-GB"/>
        </w:rPr>
        <w:t xml:space="preserve">The BRCGS Training Academy has courses available to improve the understanding of the requirements for the Global Standard Packaging Materials, Issue 7, and may be useful for the person using the BRCGS Self-Assessment Tool.  For further information on the courses available please visit the </w:t>
      </w:r>
      <w:hyperlink r:id="rId11">
        <w:r w:rsidRPr="00CE7B3E">
          <w:rPr>
            <w:rStyle w:val="Hyperlink"/>
            <w:szCs w:val="20"/>
            <w:lang w:val="en-GB"/>
          </w:rPr>
          <w:t>webs</w:t>
        </w:r>
      </w:hyperlink>
      <w:bookmarkStart w:id="0" w:name="_Hlt180750571"/>
      <w:bookmarkStart w:id="1" w:name="_Hlt180750572"/>
      <w:r w:rsidRPr="00CE7B3E">
        <w:rPr>
          <w:rStyle w:val="Hyperlink"/>
          <w:szCs w:val="20"/>
          <w:lang w:val="en-GB"/>
        </w:rPr>
        <w:t>i</w:t>
      </w:r>
      <w:bookmarkEnd w:id="0"/>
      <w:bookmarkEnd w:id="1"/>
      <w:r w:rsidRPr="00CE7B3E">
        <w:rPr>
          <w:rStyle w:val="Hyperlink"/>
          <w:szCs w:val="20"/>
          <w:lang w:val="en-GB"/>
        </w:rPr>
        <w:t>te</w:t>
      </w:r>
      <w:r w:rsidRPr="00CE7B3E">
        <w:rPr>
          <w:szCs w:val="20"/>
          <w:lang w:val="en-GB"/>
        </w:rPr>
        <w:t>.</w:t>
      </w:r>
    </w:p>
    <w:p w14:paraId="3F3979EC" w14:textId="77777777" w:rsidR="004F5F0C" w:rsidRPr="00CE7B3E" w:rsidRDefault="004F5F0C" w:rsidP="004F5F0C">
      <w:pPr>
        <w:rPr>
          <w:b/>
          <w:color w:val="000000" w:themeColor="text1"/>
          <w:szCs w:val="20"/>
          <w:lang w:val="en-GB"/>
        </w:rPr>
      </w:pPr>
      <w:r w:rsidRPr="00CE7B3E">
        <w:rPr>
          <w:b/>
          <w:color w:val="000000" w:themeColor="text1"/>
          <w:szCs w:val="20"/>
          <w:lang w:val="en-GB"/>
        </w:rPr>
        <w:t>Further Information</w:t>
      </w:r>
    </w:p>
    <w:p w14:paraId="7BA507D3" w14:textId="77777777" w:rsidR="004F5F0C" w:rsidRPr="00CE7B3E" w:rsidRDefault="004F5F0C" w:rsidP="004F5F0C">
      <w:pPr>
        <w:rPr>
          <w:szCs w:val="20"/>
          <w:lang w:val="en-GB"/>
        </w:rPr>
      </w:pPr>
      <w:r w:rsidRPr="00CE7B3E">
        <w:rPr>
          <w:szCs w:val="20"/>
          <w:lang w:val="en-GB"/>
        </w:rPr>
        <w:t>If you have any further questions about the BRCGS Self-Assessment Tool or the Global Standard Packaging Materials, Issue 7, please do not hesitate to contact the BRCGS team.</w:t>
      </w:r>
    </w:p>
    <w:p w14:paraId="052A1926" w14:textId="77777777" w:rsidR="004F5F0C" w:rsidRPr="00CE7B3E" w:rsidRDefault="004F5F0C" w:rsidP="004F5F0C">
      <w:pPr>
        <w:rPr>
          <w:szCs w:val="20"/>
        </w:rPr>
      </w:pPr>
      <w:proofErr w:type="gramStart"/>
      <w:r w:rsidRPr="00AC6D0A">
        <w:rPr>
          <w:szCs w:val="20"/>
        </w:rPr>
        <w:t>Email</w:t>
      </w:r>
      <w:proofErr w:type="gramEnd"/>
      <w:r w:rsidRPr="00AC6D0A">
        <w:rPr>
          <w:szCs w:val="20"/>
        </w:rPr>
        <w:t xml:space="preserve"> – </w:t>
      </w:r>
      <w:hyperlink r:id="rId12" w:history="1">
        <w:r w:rsidRPr="00AC6D0A">
          <w:rPr>
            <w:rStyle w:val="Hyperlink"/>
            <w:szCs w:val="20"/>
          </w:rPr>
          <w:t>brcgs.enquiries@lgcgroup.com</w:t>
        </w:r>
      </w:hyperlink>
      <w:r w:rsidRPr="00CE7B3E">
        <w:rPr>
          <w:szCs w:val="20"/>
        </w:rPr>
        <w:t xml:space="preserve"> </w:t>
      </w:r>
    </w:p>
    <w:p w14:paraId="7E0F0065" w14:textId="77777777" w:rsidR="0054348E" w:rsidRDefault="0054348E" w:rsidP="0012463B">
      <w:pPr>
        <w:widowControl/>
        <w:spacing w:after="200" w:line="276" w:lineRule="auto"/>
        <w:rPr>
          <w:rFonts w:eastAsia="Arial" w:cs="Arial"/>
          <w:szCs w:val="20"/>
        </w:rPr>
      </w:pPr>
    </w:p>
    <w:p w14:paraId="2E76DA26" w14:textId="77777777" w:rsidR="0054348E" w:rsidRDefault="0054348E" w:rsidP="0012463B">
      <w:pPr>
        <w:widowControl/>
        <w:spacing w:after="200" w:line="276" w:lineRule="auto"/>
        <w:rPr>
          <w:rFonts w:eastAsia="Arial" w:cs="Arial"/>
          <w:szCs w:val="20"/>
        </w:rPr>
      </w:pPr>
    </w:p>
    <w:p w14:paraId="103D6656" w14:textId="77777777" w:rsidR="0054348E" w:rsidRDefault="0054348E" w:rsidP="0012463B">
      <w:pPr>
        <w:widowControl/>
        <w:spacing w:after="200" w:line="276" w:lineRule="auto"/>
        <w:rPr>
          <w:rFonts w:eastAsia="Arial" w:cs="Arial"/>
          <w:szCs w:val="20"/>
        </w:rPr>
      </w:pPr>
    </w:p>
    <w:p w14:paraId="6C88EC0B" w14:textId="77777777" w:rsidR="0054348E" w:rsidRDefault="0054348E" w:rsidP="0012463B">
      <w:pPr>
        <w:widowControl/>
        <w:spacing w:after="200" w:line="276" w:lineRule="auto"/>
        <w:rPr>
          <w:rFonts w:eastAsia="Arial" w:cs="Arial"/>
          <w:szCs w:val="20"/>
        </w:rPr>
      </w:pPr>
    </w:p>
    <w:p w14:paraId="793BE4B9" w14:textId="77777777" w:rsidR="0054348E" w:rsidRDefault="0054348E" w:rsidP="0012463B">
      <w:pPr>
        <w:widowControl/>
        <w:spacing w:after="200" w:line="276" w:lineRule="auto"/>
        <w:rPr>
          <w:rFonts w:eastAsia="Arial" w:cs="Arial"/>
          <w:szCs w:val="20"/>
        </w:rPr>
      </w:pPr>
    </w:p>
    <w:p w14:paraId="06E5F069" w14:textId="77777777" w:rsidR="0054348E" w:rsidRDefault="0054348E" w:rsidP="0012463B">
      <w:pPr>
        <w:widowControl/>
        <w:spacing w:after="200" w:line="276" w:lineRule="auto"/>
        <w:rPr>
          <w:rFonts w:eastAsia="Arial" w:cs="Arial"/>
          <w:szCs w:val="20"/>
        </w:rPr>
      </w:pPr>
    </w:p>
    <w:p w14:paraId="6AC8FBA1" w14:textId="77777777" w:rsidR="0054348E" w:rsidRDefault="0054348E" w:rsidP="0012463B">
      <w:pPr>
        <w:widowControl/>
        <w:spacing w:after="200" w:line="276" w:lineRule="auto"/>
        <w:rPr>
          <w:rFonts w:eastAsia="Arial" w:cs="Arial"/>
          <w:szCs w:val="20"/>
        </w:rPr>
      </w:pPr>
    </w:p>
    <w:p w14:paraId="74C895C7" w14:textId="77777777" w:rsidR="0054348E" w:rsidRDefault="0054348E" w:rsidP="0012463B">
      <w:pPr>
        <w:widowControl/>
        <w:spacing w:after="200" w:line="276" w:lineRule="auto"/>
        <w:rPr>
          <w:rFonts w:eastAsia="Arial" w:cs="Arial"/>
          <w:szCs w:val="20"/>
        </w:rPr>
      </w:pPr>
    </w:p>
    <w:p w14:paraId="44BA5F17" w14:textId="77777777" w:rsidR="0054348E" w:rsidRDefault="0054348E" w:rsidP="0012463B">
      <w:pPr>
        <w:widowControl/>
        <w:spacing w:after="200" w:line="276" w:lineRule="auto"/>
        <w:rPr>
          <w:rFonts w:eastAsia="Arial" w:cs="Arial"/>
          <w:szCs w:val="20"/>
        </w:rPr>
      </w:pPr>
    </w:p>
    <w:p w14:paraId="4CF0099E" w14:textId="77777777" w:rsidR="0054348E" w:rsidRDefault="0054348E" w:rsidP="0012463B">
      <w:pPr>
        <w:widowControl/>
        <w:spacing w:after="200" w:line="276" w:lineRule="auto"/>
        <w:rPr>
          <w:rFonts w:eastAsia="Arial" w:cs="Arial"/>
          <w:szCs w:val="20"/>
        </w:rPr>
      </w:pPr>
    </w:p>
    <w:p w14:paraId="2AC9A0F6" w14:textId="3CDEDDCE" w:rsidR="0012463B" w:rsidRPr="00CE7B3E" w:rsidRDefault="0012463B" w:rsidP="0012463B">
      <w:pPr>
        <w:widowControl/>
        <w:spacing w:after="200" w:line="276" w:lineRule="auto"/>
        <w:rPr>
          <w:rFonts w:eastAsia="Arial" w:cs="Arial"/>
          <w:szCs w:val="20"/>
        </w:rPr>
      </w:pPr>
      <w:r w:rsidRPr="00CE7B3E">
        <w:rPr>
          <w:rFonts w:eastAsia="Arial" w:cs="Arial"/>
          <w:szCs w:val="20"/>
        </w:rPr>
        <w:lastRenderedPageBreak/>
        <w:t>Change log</w:t>
      </w:r>
      <w:r w:rsidR="0072669C">
        <w:rPr>
          <w:rFonts w:eastAsia="Arial" w:cs="Arial"/>
          <w:szCs w:val="20"/>
        </w:rPr>
        <w:t xml:space="preserve"> :</w:t>
      </w:r>
      <w:r w:rsidRPr="00CE7B3E">
        <w:rPr>
          <w:rFonts w:eastAsia="Arial" w:cs="Arial"/>
          <w:szCs w:val="20"/>
        </w:rPr>
        <w:t xml:space="preserve"> </w:t>
      </w:r>
    </w:p>
    <w:tbl>
      <w:tblPr>
        <w:tblStyle w:val="TableGrid1"/>
        <w:tblW w:w="909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55"/>
        <w:gridCol w:w="1395"/>
        <w:gridCol w:w="6141"/>
      </w:tblGrid>
      <w:tr w:rsidR="0012463B" w:rsidRPr="00CE7B3E" w14:paraId="10B03DA6" w14:textId="77777777" w:rsidTr="735022F3">
        <w:tc>
          <w:tcPr>
            <w:tcW w:w="1555" w:type="dxa"/>
          </w:tcPr>
          <w:p w14:paraId="1430C1C8" w14:textId="77777777" w:rsidR="0012463B" w:rsidRPr="00CE7B3E" w:rsidRDefault="0012463B" w:rsidP="520F116C">
            <w:pPr>
              <w:spacing w:before="120"/>
              <w:jc w:val="center"/>
              <w:rPr>
                <w:rFonts w:eastAsia="Arial"/>
                <w:szCs w:val="20"/>
              </w:rPr>
            </w:pPr>
            <w:r w:rsidRPr="00CE7B3E">
              <w:rPr>
                <w:rFonts w:eastAsia="Arial"/>
                <w:szCs w:val="20"/>
              </w:rPr>
              <w:t>Version no.</w:t>
            </w:r>
          </w:p>
        </w:tc>
        <w:tc>
          <w:tcPr>
            <w:tcW w:w="1395" w:type="dxa"/>
          </w:tcPr>
          <w:p w14:paraId="2D86C2EA" w14:textId="77777777" w:rsidR="0012463B" w:rsidRPr="00CE7B3E" w:rsidRDefault="0012463B" w:rsidP="520F116C">
            <w:pPr>
              <w:spacing w:before="120"/>
              <w:jc w:val="center"/>
              <w:rPr>
                <w:rFonts w:eastAsia="Arial"/>
                <w:szCs w:val="20"/>
              </w:rPr>
            </w:pPr>
            <w:r w:rsidRPr="00CE7B3E">
              <w:rPr>
                <w:rFonts w:eastAsia="Arial"/>
                <w:szCs w:val="20"/>
              </w:rPr>
              <w:t>Date</w:t>
            </w:r>
          </w:p>
        </w:tc>
        <w:tc>
          <w:tcPr>
            <w:tcW w:w="6141" w:type="dxa"/>
          </w:tcPr>
          <w:p w14:paraId="25F059C2" w14:textId="77777777" w:rsidR="0012463B" w:rsidRPr="00CE7B3E" w:rsidRDefault="0012463B" w:rsidP="520F116C">
            <w:pPr>
              <w:spacing w:before="120"/>
              <w:jc w:val="center"/>
              <w:rPr>
                <w:rFonts w:eastAsia="Arial"/>
                <w:szCs w:val="20"/>
              </w:rPr>
            </w:pPr>
            <w:r w:rsidRPr="00CE7B3E">
              <w:rPr>
                <w:rFonts w:eastAsia="Arial"/>
                <w:szCs w:val="20"/>
              </w:rPr>
              <w:t>Description</w:t>
            </w:r>
          </w:p>
        </w:tc>
      </w:tr>
      <w:tr w:rsidR="0012463B" w:rsidRPr="00CE7B3E" w14:paraId="5057FFBF" w14:textId="77777777" w:rsidTr="735022F3">
        <w:tc>
          <w:tcPr>
            <w:tcW w:w="1555" w:type="dxa"/>
          </w:tcPr>
          <w:p w14:paraId="5439B86F" w14:textId="77777777" w:rsidR="0012463B" w:rsidRPr="00CE7B3E" w:rsidRDefault="0012463B" w:rsidP="520F116C">
            <w:pPr>
              <w:spacing w:before="120"/>
              <w:jc w:val="center"/>
              <w:rPr>
                <w:rFonts w:eastAsia="Arial"/>
                <w:szCs w:val="20"/>
              </w:rPr>
            </w:pPr>
            <w:r w:rsidRPr="00CE7B3E">
              <w:rPr>
                <w:rFonts w:eastAsia="Arial"/>
                <w:szCs w:val="20"/>
              </w:rPr>
              <w:t>1</w:t>
            </w:r>
          </w:p>
        </w:tc>
        <w:tc>
          <w:tcPr>
            <w:tcW w:w="1395" w:type="dxa"/>
          </w:tcPr>
          <w:p w14:paraId="45655DD4" w14:textId="3F7ACA70" w:rsidR="0012463B" w:rsidRPr="00CE7B3E" w:rsidRDefault="00695775" w:rsidP="735022F3">
            <w:pPr>
              <w:spacing w:before="120"/>
              <w:rPr>
                <w:rFonts w:eastAsia="Arial"/>
                <w:szCs w:val="20"/>
              </w:rPr>
            </w:pPr>
            <w:r>
              <w:rPr>
                <w:rFonts w:eastAsia="Arial"/>
                <w:szCs w:val="20"/>
              </w:rPr>
              <w:t>02/</w:t>
            </w:r>
            <w:r w:rsidR="00793338" w:rsidRPr="00CE7B3E">
              <w:rPr>
                <w:rFonts w:eastAsia="Arial"/>
                <w:szCs w:val="20"/>
              </w:rPr>
              <w:t>0</w:t>
            </w:r>
            <w:r>
              <w:rPr>
                <w:rFonts w:eastAsia="Arial"/>
                <w:szCs w:val="20"/>
              </w:rPr>
              <w:t>7/</w:t>
            </w:r>
            <w:r w:rsidR="00793338" w:rsidRPr="00CE7B3E">
              <w:rPr>
                <w:rFonts w:eastAsia="Arial"/>
                <w:szCs w:val="20"/>
              </w:rPr>
              <w:t>2025</w:t>
            </w:r>
          </w:p>
        </w:tc>
        <w:tc>
          <w:tcPr>
            <w:tcW w:w="6141" w:type="dxa"/>
          </w:tcPr>
          <w:p w14:paraId="5CCD703F" w14:textId="1D2B4C98" w:rsidR="0012463B" w:rsidRPr="00CE7B3E" w:rsidRDefault="008F4826" w:rsidP="520F116C">
            <w:pPr>
              <w:spacing w:before="120"/>
              <w:jc w:val="center"/>
              <w:rPr>
                <w:rFonts w:eastAsia="Arial"/>
                <w:szCs w:val="20"/>
              </w:rPr>
            </w:pPr>
            <w:r>
              <w:rPr>
                <w:rFonts w:eastAsia="Arial"/>
                <w:lang w:val="de-DE"/>
              </w:rPr>
              <w:t>New for Issue 7</w:t>
            </w:r>
            <w:r w:rsidR="00695775">
              <w:rPr>
                <w:rFonts w:eastAsia="Arial"/>
                <w:lang w:val="de-DE"/>
              </w:rPr>
              <w:t>.</w:t>
            </w:r>
          </w:p>
        </w:tc>
      </w:tr>
      <w:tr w:rsidR="0012463B" w:rsidRPr="00CE7B3E" w14:paraId="7E613458" w14:textId="77777777" w:rsidTr="735022F3">
        <w:tc>
          <w:tcPr>
            <w:tcW w:w="1555" w:type="dxa"/>
          </w:tcPr>
          <w:p w14:paraId="5AFB1A93" w14:textId="5447E117" w:rsidR="0012463B" w:rsidRPr="00CE7B3E" w:rsidRDefault="0012463B" w:rsidP="0012463B">
            <w:pPr>
              <w:spacing w:before="120"/>
              <w:rPr>
                <w:rFonts w:eastAsia="Arial"/>
                <w:szCs w:val="20"/>
              </w:rPr>
            </w:pPr>
          </w:p>
        </w:tc>
        <w:tc>
          <w:tcPr>
            <w:tcW w:w="1395" w:type="dxa"/>
          </w:tcPr>
          <w:p w14:paraId="6E377196" w14:textId="6D76ECF2" w:rsidR="0012463B" w:rsidRPr="00CE7B3E" w:rsidRDefault="0012463B" w:rsidP="0012463B">
            <w:pPr>
              <w:spacing w:before="120"/>
              <w:rPr>
                <w:rFonts w:eastAsia="Arial"/>
                <w:szCs w:val="20"/>
              </w:rPr>
            </w:pPr>
          </w:p>
        </w:tc>
        <w:tc>
          <w:tcPr>
            <w:tcW w:w="6141" w:type="dxa"/>
          </w:tcPr>
          <w:p w14:paraId="600D6ED1" w14:textId="46227C04" w:rsidR="0012463B" w:rsidRPr="00CE7B3E" w:rsidRDefault="0012463B" w:rsidP="0012463B">
            <w:pPr>
              <w:spacing w:before="120"/>
              <w:rPr>
                <w:rFonts w:eastAsia="Arial"/>
                <w:szCs w:val="20"/>
              </w:rPr>
            </w:pPr>
          </w:p>
        </w:tc>
      </w:tr>
      <w:tr w:rsidR="0012463B" w:rsidRPr="00CE7B3E" w14:paraId="251712E1" w14:textId="77777777" w:rsidTr="735022F3">
        <w:tc>
          <w:tcPr>
            <w:tcW w:w="1555" w:type="dxa"/>
          </w:tcPr>
          <w:p w14:paraId="72220DCD" w14:textId="77777777" w:rsidR="0012463B" w:rsidRPr="00CE7B3E" w:rsidRDefault="0012463B" w:rsidP="0012463B">
            <w:pPr>
              <w:spacing w:before="120"/>
              <w:rPr>
                <w:rFonts w:eastAsia="Arial"/>
                <w:szCs w:val="20"/>
              </w:rPr>
            </w:pPr>
          </w:p>
        </w:tc>
        <w:tc>
          <w:tcPr>
            <w:tcW w:w="1395" w:type="dxa"/>
          </w:tcPr>
          <w:p w14:paraId="1F7858CD" w14:textId="77777777" w:rsidR="0012463B" w:rsidRPr="00CE7B3E" w:rsidRDefault="0012463B" w:rsidP="0012463B">
            <w:pPr>
              <w:spacing w:before="120"/>
              <w:rPr>
                <w:rFonts w:eastAsia="Arial"/>
                <w:szCs w:val="20"/>
              </w:rPr>
            </w:pPr>
          </w:p>
        </w:tc>
        <w:tc>
          <w:tcPr>
            <w:tcW w:w="6141" w:type="dxa"/>
          </w:tcPr>
          <w:p w14:paraId="66F37687" w14:textId="77777777" w:rsidR="0012463B" w:rsidRPr="00CE7B3E" w:rsidRDefault="0012463B" w:rsidP="0012463B">
            <w:pPr>
              <w:spacing w:before="120"/>
              <w:rPr>
                <w:rFonts w:eastAsia="Arial"/>
                <w:szCs w:val="20"/>
              </w:rPr>
            </w:pPr>
          </w:p>
        </w:tc>
      </w:tr>
      <w:tr w:rsidR="0012463B" w:rsidRPr="00CE7B3E" w14:paraId="2F50CD62" w14:textId="77777777" w:rsidTr="735022F3">
        <w:tc>
          <w:tcPr>
            <w:tcW w:w="1555" w:type="dxa"/>
          </w:tcPr>
          <w:p w14:paraId="013C028E" w14:textId="77777777" w:rsidR="0012463B" w:rsidRPr="00CE7B3E" w:rsidRDefault="0012463B" w:rsidP="0012463B">
            <w:pPr>
              <w:spacing w:before="120"/>
              <w:rPr>
                <w:rFonts w:eastAsia="Arial"/>
                <w:szCs w:val="20"/>
              </w:rPr>
            </w:pPr>
          </w:p>
        </w:tc>
        <w:tc>
          <w:tcPr>
            <w:tcW w:w="1395" w:type="dxa"/>
          </w:tcPr>
          <w:p w14:paraId="763AB9A1" w14:textId="77777777" w:rsidR="0012463B" w:rsidRPr="00CE7B3E" w:rsidRDefault="0012463B" w:rsidP="0012463B">
            <w:pPr>
              <w:spacing w:before="120"/>
              <w:rPr>
                <w:rFonts w:eastAsia="Arial"/>
                <w:szCs w:val="20"/>
              </w:rPr>
            </w:pPr>
          </w:p>
        </w:tc>
        <w:tc>
          <w:tcPr>
            <w:tcW w:w="6141" w:type="dxa"/>
          </w:tcPr>
          <w:p w14:paraId="45F05099" w14:textId="77777777" w:rsidR="0012463B" w:rsidRPr="00CE7B3E" w:rsidRDefault="0012463B" w:rsidP="0012463B">
            <w:pPr>
              <w:spacing w:before="120"/>
              <w:rPr>
                <w:rFonts w:eastAsia="Arial"/>
                <w:szCs w:val="20"/>
              </w:rPr>
            </w:pPr>
          </w:p>
        </w:tc>
      </w:tr>
      <w:tr w:rsidR="0012463B" w:rsidRPr="00CE7B3E" w14:paraId="134FE66D" w14:textId="77777777" w:rsidTr="735022F3">
        <w:tc>
          <w:tcPr>
            <w:tcW w:w="1555" w:type="dxa"/>
          </w:tcPr>
          <w:p w14:paraId="49E3ED3C" w14:textId="77777777" w:rsidR="0012463B" w:rsidRPr="00CE7B3E" w:rsidRDefault="0012463B" w:rsidP="0012463B">
            <w:pPr>
              <w:spacing w:before="120"/>
              <w:rPr>
                <w:rFonts w:eastAsia="Arial"/>
                <w:szCs w:val="20"/>
              </w:rPr>
            </w:pPr>
          </w:p>
        </w:tc>
        <w:tc>
          <w:tcPr>
            <w:tcW w:w="1395" w:type="dxa"/>
          </w:tcPr>
          <w:p w14:paraId="4810FF52" w14:textId="77777777" w:rsidR="0012463B" w:rsidRPr="00CE7B3E" w:rsidRDefault="0012463B" w:rsidP="0012463B">
            <w:pPr>
              <w:spacing w:before="120"/>
              <w:rPr>
                <w:rFonts w:eastAsia="Arial"/>
                <w:szCs w:val="20"/>
              </w:rPr>
            </w:pPr>
          </w:p>
        </w:tc>
        <w:tc>
          <w:tcPr>
            <w:tcW w:w="6141" w:type="dxa"/>
          </w:tcPr>
          <w:p w14:paraId="4F1FD58A" w14:textId="77777777" w:rsidR="0012463B" w:rsidRPr="00CE7B3E" w:rsidRDefault="0012463B" w:rsidP="0012463B">
            <w:pPr>
              <w:spacing w:before="120"/>
              <w:rPr>
                <w:rFonts w:eastAsia="Arial"/>
                <w:szCs w:val="20"/>
              </w:rPr>
            </w:pPr>
          </w:p>
        </w:tc>
      </w:tr>
      <w:tr w:rsidR="0012463B" w:rsidRPr="00CE7B3E" w14:paraId="1D93F64F" w14:textId="77777777" w:rsidTr="735022F3">
        <w:tc>
          <w:tcPr>
            <w:tcW w:w="1555" w:type="dxa"/>
          </w:tcPr>
          <w:p w14:paraId="7B47AE86" w14:textId="77777777" w:rsidR="0012463B" w:rsidRPr="00CE7B3E" w:rsidRDefault="0012463B" w:rsidP="0012463B">
            <w:pPr>
              <w:spacing w:before="120"/>
              <w:rPr>
                <w:rFonts w:eastAsia="Arial"/>
                <w:szCs w:val="20"/>
              </w:rPr>
            </w:pPr>
          </w:p>
        </w:tc>
        <w:tc>
          <w:tcPr>
            <w:tcW w:w="1395" w:type="dxa"/>
          </w:tcPr>
          <w:p w14:paraId="07FF3D19" w14:textId="77777777" w:rsidR="0012463B" w:rsidRPr="00CE7B3E" w:rsidRDefault="0012463B" w:rsidP="0012463B">
            <w:pPr>
              <w:spacing w:before="120"/>
              <w:rPr>
                <w:rFonts w:eastAsia="Arial"/>
                <w:szCs w:val="20"/>
              </w:rPr>
            </w:pPr>
          </w:p>
        </w:tc>
        <w:tc>
          <w:tcPr>
            <w:tcW w:w="6141" w:type="dxa"/>
          </w:tcPr>
          <w:p w14:paraId="65D7A9A4" w14:textId="77777777" w:rsidR="0012463B" w:rsidRPr="00CE7B3E" w:rsidRDefault="0012463B" w:rsidP="0012463B">
            <w:pPr>
              <w:spacing w:before="120"/>
              <w:rPr>
                <w:rFonts w:eastAsia="Arial"/>
                <w:szCs w:val="20"/>
              </w:rPr>
            </w:pPr>
          </w:p>
        </w:tc>
      </w:tr>
    </w:tbl>
    <w:p w14:paraId="0BF1C321" w14:textId="77777777" w:rsidR="0054348E" w:rsidRDefault="0054348E" w:rsidP="00277FAE">
      <w:pPr>
        <w:rPr>
          <w:b/>
          <w:bCs/>
          <w:szCs w:val="20"/>
        </w:rPr>
      </w:pPr>
      <w:bookmarkStart w:id="2" w:name="_Hlk202183391"/>
    </w:p>
    <w:p w14:paraId="18D22A62" w14:textId="6E289F3D" w:rsidR="00277FAE" w:rsidRPr="0054348E" w:rsidRDefault="0054348E" w:rsidP="0054348E">
      <w:pPr>
        <w:pStyle w:val="Heading2"/>
        <w:rPr>
          <w:sz w:val="16"/>
          <w:szCs w:val="16"/>
        </w:rPr>
      </w:pPr>
      <w:r w:rsidRPr="0054348E">
        <w:t>Droit d’auteur et responsabilité</w:t>
      </w:r>
    </w:p>
    <w:p w14:paraId="76BA807F" w14:textId="77777777" w:rsidR="0054348E" w:rsidRDefault="0054348E" w:rsidP="00277FAE">
      <w:pPr>
        <w:spacing w:after="0"/>
        <w:rPr>
          <w:sz w:val="16"/>
          <w:szCs w:val="16"/>
        </w:rPr>
      </w:pPr>
    </w:p>
    <w:p w14:paraId="52B64565" w14:textId="6F6B99F6" w:rsidR="0054348E" w:rsidRPr="0054348E" w:rsidRDefault="0054348E" w:rsidP="0054348E">
      <w:bookmarkStart w:id="3" w:name="_Hlk202279799"/>
      <w:r w:rsidRPr="0054348E">
        <w:t xml:space="preserve">Tous droits réservés. Aucune partie de cette publication ne pourra </w:t>
      </w:r>
      <w:proofErr w:type="spellStart"/>
      <w:r w:rsidRPr="0054348E">
        <w:t>etre</w:t>
      </w:r>
      <w:proofErr w:type="spellEnd"/>
      <w:r w:rsidRPr="0054348E">
        <w:t xml:space="preserve"> transmise ou reproduite de </w:t>
      </w:r>
      <w:proofErr w:type="spellStart"/>
      <w:r w:rsidRPr="0054348E">
        <w:t>maniere</w:t>
      </w:r>
      <w:proofErr w:type="spellEnd"/>
      <w:r w:rsidRPr="0054348E">
        <w:t xml:space="preserve"> quelconque (y</w:t>
      </w:r>
      <w:r>
        <w:t xml:space="preserve"> </w:t>
      </w:r>
      <w:r w:rsidRPr="0054348E">
        <w:t>compris la photocopie ou le stockage sur n’importe quel support par des moyens électroniques) sans l’autorisation écrite du</w:t>
      </w:r>
      <w:r>
        <w:t xml:space="preserve"> </w:t>
      </w:r>
      <w:r w:rsidRPr="0054348E">
        <w:t xml:space="preserve">détenteur des droits d’auteur. Les demandes d’autorisation devront </w:t>
      </w:r>
      <w:proofErr w:type="spellStart"/>
      <w:r w:rsidRPr="0054348E">
        <w:t>etre</w:t>
      </w:r>
      <w:proofErr w:type="spellEnd"/>
      <w:r w:rsidRPr="0054348E">
        <w:t xml:space="preserve"> adressées au responsable de publication du BRCGS</w:t>
      </w:r>
      <w:r>
        <w:t xml:space="preserve"> </w:t>
      </w:r>
      <w:r w:rsidRPr="0054348E">
        <w:t xml:space="preserve">dont les coordonnées sont données ci-dessous. L'indication complète de l'auteur et de la source doit </w:t>
      </w:r>
      <w:proofErr w:type="spellStart"/>
      <w:r w:rsidRPr="0054348E">
        <w:t>etre</w:t>
      </w:r>
      <w:proofErr w:type="spellEnd"/>
      <w:r w:rsidRPr="0054348E">
        <w:t xml:space="preserve"> mentionnée.</w:t>
      </w:r>
    </w:p>
    <w:p w14:paraId="4DAD1679" w14:textId="56F70C41" w:rsidR="0054348E" w:rsidRPr="0054348E" w:rsidRDefault="0054348E" w:rsidP="0054348E">
      <w:r w:rsidRPr="0054348E">
        <w:rPr>
          <w:b/>
          <w:bCs/>
        </w:rPr>
        <w:t xml:space="preserve">Pour éviter toute confusion, </w:t>
      </w:r>
      <w:r w:rsidRPr="0054348E">
        <w:t xml:space="preserve">le contenu de cette publication ne peut être reproduit </w:t>
      </w:r>
      <w:proofErr w:type="spellStart"/>
      <w:proofErr w:type="gramStart"/>
      <w:r w:rsidRPr="0054348E">
        <w:t>a</w:t>
      </w:r>
      <w:proofErr w:type="spellEnd"/>
      <w:proofErr w:type="gramEnd"/>
      <w:r w:rsidRPr="0054348E">
        <w:t xml:space="preserve"> des fins de formation ou toute autre</w:t>
      </w:r>
      <w:r>
        <w:t xml:space="preserve"> </w:t>
      </w:r>
      <w:r w:rsidRPr="0054348E">
        <w:t>activité commerciale. Cette restriction inclut la formation de technologies d'intelligence artificielle (IA) pour générer du</w:t>
      </w:r>
      <w:r>
        <w:t xml:space="preserve"> </w:t>
      </w:r>
      <w:r w:rsidRPr="0054348E">
        <w:t>texte, y compris, mais sans s'y limiter, des technologies capables de générer des publications dans le même style que cette</w:t>
      </w:r>
      <w:r>
        <w:t xml:space="preserve"> </w:t>
      </w:r>
      <w:r w:rsidRPr="0054348E">
        <w:t>publication. Le BRCGS se réserve tous les droits de licence pour l'utilisation de cette publication dans un cadre de</w:t>
      </w:r>
      <w:r>
        <w:t xml:space="preserve"> </w:t>
      </w:r>
      <w:r w:rsidRPr="0054348E">
        <w:t xml:space="preserve">formation, de simulation par IA et de développement de </w:t>
      </w:r>
      <w:proofErr w:type="spellStart"/>
      <w:r w:rsidRPr="0054348E">
        <w:t>modeles</w:t>
      </w:r>
      <w:proofErr w:type="spellEnd"/>
      <w:r w:rsidRPr="0054348E">
        <w:t xml:space="preserve"> linguistiques d'apprentissage automatique.</w:t>
      </w:r>
    </w:p>
    <w:p w14:paraId="0443ED96" w14:textId="77777777" w:rsidR="0054348E" w:rsidRPr="0054348E" w:rsidRDefault="0054348E" w:rsidP="0054348E">
      <w:r w:rsidRPr="0054348E">
        <w:t>Aucune traduction ne sera effectuée sans l’autorisation écrite du détenteur des droits d’auteur.</w:t>
      </w:r>
    </w:p>
    <w:p w14:paraId="02FDDDDF" w14:textId="73C93071" w:rsidR="0054348E" w:rsidRPr="0054348E" w:rsidRDefault="0054348E" w:rsidP="0054348E">
      <w:r w:rsidRPr="0054348E">
        <w:rPr>
          <w:b/>
          <w:bCs/>
        </w:rPr>
        <w:t xml:space="preserve">Attention </w:t>
      </w:r>
      <w:r w:rsidRPr="0054348E">
        <w:t xml:space="preserve">: Toute action non-autorisée relative </w:t>
      </w:r>
      <w:proofErr w:type="spellStart"/>
      <w:r w:rsidRPr="0054348E">
        <w:t>a</w:t>
      </w:r>
      <w:proofErr w:type="spellEnd"/>
      <w:r w:rsidRPr="0054348E">
        <w:t xml:space="preserve"> une œuvré protégée peut entraîner une procédure civile pour dommages</w:t>
      </w:r>
      <w:r>
        <w:t xml:space="preserve"> </w:t>
      </w:r>
      <w:r w:rsidRPr="0054348E">
        <w:t>et une poursuite pénale.</w:t>
      </w:r>
    </w:p>
    <w:p w14:paraId="1965F2E4" w14:textId="77777777" w:rsidR="0054348E" w:rsidRPr="004371A0" w:rsidRDefault="0054348E" w:rsidP="0054348E">
      <w:pPr>
        <w:rPr>
          <w:lang w:val="en-GB"/>
        </w:rPr>
      </w:pPr>
      <w:proofErr w:type="spellStart"/>
      <w:r w:rsidRPr="004371A0">
        <w:rPr>
          <w:lang w:val="en-GB"/>
        </w:rPr>
        <w:t>Publié</w:t>
      </w:r>
      <w:proofErr w:type="spellEnd"/>
      <w:r w:rsidRPr="004371A0">
        <w:rPr>
          <w:lang w:val="en-GB"/>
        </w:rPr>
        <w:t xml:space="preserve"> </w:t>
      </w:r>
      <w:proofErr w:type="gramStart"/>
      <w:r w:rsidRPr="004371A0">
        <w:rPr>
          <w:lang w:val="en-GB"/>
        </w:rPr>
        <w:t>par :</w:t>
      </w:r>
      <w:proofErr w:type="gramEnd"/>
    </w:p>
    <w:p w14:paraId="3A1CE074" w14:textId="5EF934A8" w:rsidR="00277FAE" w:rsidRPr="004371A0" w:rsidRDefault="00277FAE" w:rsidP="0054348E">
      <w:pPr>
        <w:spacing w:after="0"/>
        <w:rPr>
          <w:b/>
          <w:bCs/>
          <w:lang w:val="en-GB"/>
        </w:rPr>
      </w:pPr>
      <w:r w:rsidRPr="004371A0">
        <w:rPr>
          <w:b/>
          <w:bCs/>
          <w:lang w:val="en-GB"/>
        </w:rPr>
        <w:t>BRCGS</w:t>
      </w:r>
    </w:p>
    <w:p w14:paraId="00DBA487" w14:textId="77777777" w:rsidR="00277FAE" w:rsidRPr="00CE7B3E" w:rsidRDefault="00277FAE" w:rsidP="0054348E">
      <w:pPr>
        <w:spacing w:after="0"/>
        <w:rPr>
          <w:lang w:val="en-GB"/>
        </w:rPr>
      </w:pPr>
      <w:r w:rsidRPr="00CE7B3E">
        <w:rPr>
          <w:lang w:val="en-GB"/>
        </w:rPr>
        <w:t>LGC, Second Floor</w:t>
      </w:r>
    </w:p>
    <w:p w14:paraId="05436F1E" w14:textId="77777777" w:rsidR="00277FAE" w:rsidRPr="00CE7B3E" w:rsidRDefault="00277FAE" w:rsidP="0054348E">
      <w:pPr>
        <w:spacing w:after="0"/>
        <w:rPr>
          <w:lang w:val="en-GB"/>
        </w:rPr>
      </w:pPr>
      <w:r w:rsidRPr="00CE7B3E">
        <w:rPr>
          <w:lang w:val="en-GB"/>
        </w:rPr>
        <w:t>80 Victoria Street</w:t>
      </w:r>
    </w:p>
    <w:p w14:paraId="070A7B7D" w14:textId="77777777" w:rsidR="00277FAE" w:rsidRPr="00CE7B3E" w:rsidRDefault="00277FAE" w:rsidP="0054348E">
      <w:pPr>
        <w:spacing w:after="0"/>
        <w:rPr>
          <w:lang w:val="en-GB"/>
        </w:rPr>
      </w:pPr>
      <w:r w:rsidRPr="00CE7B3E">
        <w:rPr>
          <w:lang w:val="en-GB"/>
        </w:rPr>
        <w:t>London SW1E 5JL</w:t>
      </w:r>
    </w:p>
    <w:p w14:paraId="3830221E" w14:textId="77777777" w:rsidR="00277FAE" w:rsidRPr="00CE7B3E" w:rsidRDefault="00277FAE" w:rsidP="0054348E">
      <w:pPr>
        <w:spacing w:after="0"/>
        <w:rPr>
          <w:lang w:val="en-GB"/>
        </w:rPr>
      </w:pPr>
    </w:p>
    <w:p w14:paraId="299999D8" w14:textId="1459586A" w:rsidR="00277FAE" w:rsidRPr="004371A0" w:rsidRDefault="00277FAE" w:rsidP="0054348E">
      <w:pPr>
        <w:spacing w:after="0"/>
        <w:rPr>
          <w:lang w:val="en-GB"/>
        </w:rPr>
      </w:pPr>
      <w:proofErr w:type="gramStart"/>
      <w:r w:rsidRPr="004371A0">
        <w:rPr>
          <w:lang w:val="en-GB"/>
        </w:rPr>
        <w:t>Tel</w:t>
      </w:r>
      <w:r w:rsidR="0072669C" w:rsidRPr="004371A0">
        <w:rPr>
          <w:lang w:val="en-GB"/>
        </w:rPr>
        <w:t xml:space="preserve"> :</w:t>
      </w:r>
      <w:proofErr w:type="gramEnd"/>
      <w:r w:rsidRPr="004371A0">
        <w:rPr>
          <w:lang w:val="en-GB"/>
        </w:rPr>
        <w:t xml:space="preserve"> +44 (0) 20 3931 8150</w:t>
      </w:r>
    </w:p>
    <w:p w14:paraId="04AFC153" w14:textId="4BCDC2D6" w:rsidR="00277FAE" w:rsidRPr="004371A0" w:rsidRDefault="00277FAE" w:rsidP="0054348E">
      <w:pPr>
        <w:spacing w:after="0"/>
        <w:rPr>
          <w:lang w:val="en-GB"/>
        </w:rPr>
      </w:pPr>
      <w:proofErr w:type="gramStart"/>
      <w:r w:rsidRPr="004371A0">
        <w:rPr>
          <w:lang w:val="en-GB"/>
        </w:rPr>
        <w:t>Email</w:t>
      </w:r>
      <w:r w:rsidR="0072669C" w:rsidRPr="004371A0">
        <w:rPr>
          <w:lang w:val="en-GB"/>
        </w:rPr>
        <w:t xml:space="preserve"> :</w:t>
      </w:r>
      <w:proofErr w:type="gramEnd"/>
      <w:r w:rsidRPr="004371A0">
        <w:rPr>
          <w:lang w:val="en-GB"/>
        </w:rPr>
        <w:t xml:space="preserve"> brcgs.publishing@lgcgroup.com</w:t>
      </w:r>
    </w:p>
    <w:p w14:paraId="65983610" w14:textId="5331735D" w:rsidR="00277FAE" w:rsidRPr="004371A0" w:rsidRDefault="00277FAE" w:rsidP="0054348E">
      <w:pPr>
        <w:spacing w:after="0"/>
        <w:rPr>
          <w:lang w:val="en-GB"/>
        </w:rPr>
      </w:pPr>
      <w:proofErr w:type="gramStart"/>
      <w:r w:rsidRPr="004371A0">
        <w:rPr>
          <w:lang w:val="en-GB"/>
        </w:rPr>
        <w:t>Website</w:t>
      </w:r>
      <w:r w:rsidR="0072669C" w:rsidRPr="004371A0">
        <w:rPr>
          <w:lang w:val="en-GB"/>
        </w:rPr>
        <w:t xml:space="preserve"> :</w:t>
      </w:r>
      <w:proofErr w:type="gramEnd"/>
      <w:r w:rsidRPr="004371A0">
        <w:rPr>
          <w:lang w:val="en-GB"/>
        </w:rPr>
        <w:t xml:space="preserve"> brcgs.com</w:t>
      </w:r>
      <w:bookmarkEnd w:id="3"/>
    </w:p>
    <w:bookmarkEnd w:id="2"/>
    <w:p w14:paraId="2D072CD2" w14:textId="5D74F96E" w:rsidR="00FC4E6D" w:rsidRPr="004371A0" w:rsidRDefault="00FC4E6D" w:rsidP="005329C5">
      <w:pPr>
        <w:rPr>
          <w:szCs w:val="20"/>
          <w:lang w:val="en-GB"/>
        </w:rPr>
      </w:pPr>
    </w:p>
    <w:p w14:paraId="367C17BC" w14:textId="77777777" w:rsidR="0054348E" w:rsidRPr="004371A0" w:rsidRDefault="0054348E" w:rsidP="0054348E">
      <w:pPr>
        <w:spacing w:after="0"/>
        <w:rPr>
          <w:sz w:val="16"/>
          <w:szCs w:val="16"/>
          <w:lang w:val="en-GB"/>
        </w:rPr>
      </w:pPr>
      <w:bookmarkStart w:id="4" w:name="_Hlk202280414"/>
      <w:r w:rsidRPr="004371A0">
        <w:rPr>
          <w:sz w:val="16"/>
          <w:szCs w:val="16"/>
          <w:lang w:val="en-GB"/>
        </w:rPr>
        <w:t>© BRCGS, 2025</w:t>
      </w:r>
    </w:p>
    <w:bookmarkEnd w:id="4"/>
    <w:p w14:paraId="6D2AA47A" w14:textId="6B3C6D7B" w:rsidR="00FC4E6D" w:rsidRPr="004371A0" w:rsidRDefault="00FC4E6D" w:rsidP="005329C5">
      <w:pPr>
        <w:rPr>
          <w:szCs w:val="20"/>
          <w:lang w:val="en-GB"/>
        </w:rPr>
      </w:pPr>
    </w:p>
    <w:p w14:paraId="0840F768" w14:textId="11644E1D" w:rsidR="00FC4E6D" w:rsidRPr="004371A0" w:rsidRDefault="00FC4E6D" w:rsidP="005329C5">
      <w:pPr>
        <w:rPr>
          <w:szCs w:val="20"/>
          <w:lang w:val="en-GB"/>
        </w:rPr>
      </w:pPr>
    </w:p>
    <w:p w14:paraId="102D63A0" w14:textId="77777777" w:rsidR="0054348E" w:rsidRPr="004371A0" w:rsidRDefault="0054348E">
      <w:pPr>
        <w:spacing w:after="200" w:line="276" w:lineRule="auto"/>
        <w:rPr>
          <w:rFonts w:eastAsiaTheme="majorEastAsia" w:cs="Times New Roman (Headings CS)"/>
          <w:b/>
          <w:color w:val="0070C0"/>
          <w:szCs w:val="26"/>
          <w:lang w:val="en-GB"/>
        </w:rPr>
      </w:pPr>
      <w:r w:rsidRPr="004371A0">
        <w:rPr>
          <w:lang w:val="en-GB"/>
        </w:rPr>
        <w:br w:type="page"/>
      </w:r>
    </w:p>
    <w:p w14:paraId="2BE85152" w14:textId="61ABA031" w:rsidR="00FA04DC" w:rsidRPr="00CE7B3E" w:rsidRDefault="00C00A25" w:rsidP="00C00A25">
      <w:pPr>
        <w:pStyle w:val="Heading2"/>
      </w:pPr>
      <w:r>
        <w:lastRenderedPageBreak/>
        <w:t xml:space="preserve">1 </w:t>
      </w:r>
      <w:r w:rsidR="00DD08F6" w:rsidRPr="00C00A25">
        <w:t>Engagement</w:t>
      </w:r>
      <w:r w:rsidR="00DD08F6" w:rsidRPr="00CE7B3E">
        <w:t xml:space="preserve"> de la direction</w:t>
      </w:r>
    </w:p>
    <w:tbl>
      <w:tblPr>
        <w:tblStyle w:val="TableGrid"/>
        <w:tblW w:w="5146" w:type="pct"/>
        <w:tblInd w:w="-5" w:type="dxa"/>
        <w:tblLook w:val="01E0" w:firstRow="1" w:lastRow="1" w:firstColumn="1" w:lastColumn="1" w:noHBand="0" w:noVBand="0"/>
      </w:tblPr>
      <w:tblGrid>
        <w:gridCol w:w="1630"/>
        <w:gridCol w:w="8294"/>
      </w:tblGrid>
      <w:tr w:rsidR="00093EBD" w:rsidRPr="00AC6D0A" w14:paraId="6E54C470" w14:textId="77777777" w:rsidTr="0025713F">
        <w:tc>
          <w:tcPr>
            <w:tcW w:w="5000" w:type="pct"/>
            <w:gridSpan w:val="2"/>
            <w:shd w:val="clear" w:color="auto" w:fill="00B0F0"/>
          </w:tcPr>
          <w:p w14:paraId="33195814" w14:textId="6AB0E4B1" w:rsidR="00093EBD" w:rsidRPr="00CE7B3E" w:rsidRDefault="17317017" w:rsidP="00AC6D0A">
            <w:pPr>
              <w:pStyle w:val="Normalwhite"/>
              <w:rPr>
                <w:szCs w:val="20"/>
              </w:rPr>
            </w:pPr>
            <w:bookmarkStart w:id="5" w:name="_Hlk178930466"/>
            <w:r w:rsidRPr="00CE7B3E">
              <w:rPr>
                <w:szCs w:val="20"/>
              </w:rPr>
              <w:t>1.1</w:t>
            </w:r>
            <w:r w:rsidR="001744C6" w:rsidRPr="00CE7B3E">
              <w:tab/>
            </w:r>
            <w:r w:rsidR="00840AC4" w:rsidRPr="00CE7B3E">
              <w:t>Engagement de la direction et amélioration continue</w:t>
            </w:r>
          </w:p>
        </w:tc>
      </w:tr>
      <w:tr w:rsidR="00093EBD" w:rsidRPr="00AC6D0A" w14:paraId="1AAD1F46" w14:textId="77777777" w:rsidTr="0025713F">
        <w:tc>
          <w:tcPr>
            <w:tcW w:w="821" w:type="pct"/>
            <w:shd w:val="clear" w:color="auto" w:fill="D3E5F6"/>
          </w:tcPr>
          <w:p w14:paraId="45010056" w14:textId="0A43529B" w:rsidR="00093EBD" w:rsidRPr="00CE7B3E" w:rsidRDefault="6D51784D" w:rsidP="000D2310">
            <w:pPr>
              <w:spacing w:before="120"/>
              <w:outlineLvl w:val="2"/>
              <w:rPr>
                <w:rFonts w:eastAsia="Times New Roman" w:cs="Calibri"/>
                <w:b/>
                <w:bCs/>
                <w:szCs w:val="20"/>
              </w:rPr>
            </w:pPr>
            <w:r w:rsidRPr="00CE7B3E">
              <w:rPr>
                <w:rFonts w:eastAsia="Times New Roman" w:cs="Calibri"/>
                <w:b/>
                <w:bCs/>
                <w:szCs w:val="20"/>
              </w:rPr>
              <w:t>F</w:t>
            </w:r>
            <w:r w:rsidR="00840AC4" w:rsidRPr="00CE7B3E">
              <w:rPr>
                <w:rFonts w:eastAsia="Times New Roman" w:cs="Calibri"/>
                <w:b/>
                <w:bCs/>
                <w:szCs w:val="20"/>
              </w:rPr>
              <w:t>o</w:t>
            </w:r>
            <w:r w:rsidRPr="00CE7B3E">
              <w:rPr>
                <w:rFonts w:eastAsia="Times New Roman" w:cs="Calibri"/>
                <w:b/>
                <w:bCs/>
                <w:szCs w:val="20"/>
              </w:rPr>
              <w:t>ndamental</w:t>
            </w:r>
            <w:r w:rsidR="00840AC4" w:rsidRPr="00CE7B3E">
              <w:rPr>
                <w:rFonts w:eastAsia="Times New Roman" w:cs="Calibri"/>
                <w:b/>
                <w:bCs/>
                <w:szCs w:val="20"/>
              </w:rPr>
              <w:t>e</w:t>
            </w:r>
          </w:p>
          <w:p w14:paraId="5276C2A0" w14:textId="77777777" w:rsidR="00093EBD" w:rsidRPr="00CE7B3E" w:rsidRDefault="00093EBD" w:rsidP="000D2310">
            <w:pPr>
              <w:rPr>
                <w:szCs w:val="20"/>
              </w:rPr>
            </w:pPr>
          </w:p>
        </w:tc>
        <w:tc>
          <w:tcPr>
            <w:tcW w:w="4179" w:type="pct"/>
            <w:shd w:val="clear" w:color="auto" w:fill="D3E5F6"/>
          </w:tcPr>
          <w:p w14:paraId="311556BB" w14:textId="298015D0" w:rsidR="00093EBD" w:rsidRPr="00CE7B3E" w:rsidRDefault="00224581" w:rsidP="00C00A25">
            <w:r w:rsidRPr="00CE7B3E">
              <w:t>La direction du site doit démontrer qu'elle est pleinement engagée dans la mise en œuvre des exigences de la Norme mondiale sur les Matériaux d'emballage et des processus facilitant l’amélioration continue de la sécurité des produits, de la gestion de la qualité et de la culture de la sécurité et de la qualité des produits du site</w:t>
            </w:r>
          </w:p>
        </w:tc>
      </w:tr>
    </w:tbl>
    <w:tbl>
      <w:tblPr>
        <w:tblStyle w:val="TableGrid2"/>
        <w:tblW w:w="9918" w:type="dxa"/>
        <w:tblLook w:val="04A0" w:firstRow="1" w:lastRow="0" w:firstColumn="1" w:lastColumn="0" w:noHBand="0" w:noVBand="1"/>
      </w:tblPr>
      <w:tblGrid>
        <w:gridCol w:w="822"/>
        <w:gridCol w:w="591"/>
        <w:gridCol w:w="3402"/>
        <w:gridCol w:w="1184"/>
        <w:gridCol w:w="3919"/>
      </w:tblGrid>
      <w:tr w:rsidR="00BC2A53" w:rsidRPr="00CE7B3E" w14:paraId="4C792B87" w14:textId="1B070829" w:rsidTr="0025713F">
        <w:tc>
          <w:tcPr>
            <w:tcW w:w="1413" w:type="dxa"/>
            <w:gridSpan w:val="2"/>
            <w:shd w:val="clear" w:color="auto" w:fill="FFFFFF" w:themeFill="background1"/>
          </w:tcPr>
          <w:p w14:paraId="0A4CD7EA" w14:textId="14FB2556" w:rsidR="002401BB" w:rsidRPr="00DD7709" w:rsidRDefault="00A045F5" w:rsidP="002735A7">
            <w:pPr>
              <w:pStyle w:val="TableHeader"/>
            </w:pPr>
            <w:r w:rsidRPr="00DD7709">
              <w:t>Cl</w:t>
            </w:r>
            <w:r w:rsidR="00224581" w:rsidRPr="00DD7709">
              <w:t>ause</w:t>
            </w:r>
          </w:p>
        </w:tc>
        <w:tc>
          <w:tcPr>
            <w:tcW w:w="3402" w:type="dxa"/>
            <w:shd w:val="clear" w:color="auto" w:fill="FFFFFF" w:themeFill="background1"/>
          </w:tcPr>
          <w:p w14:paraId="4103DE6F" w14:textId="73AEBDC8" w:rsidR="002401BB" w:rsidRPr="00DD7709" w:rsidRDefault="00C82898" w:rsidP="002735A7">
            <w:pPr>
              <w:pStyle w:val="TableHeader"/>
            </w:pPr>
            <w:r w:rsidRPr="00DD7709">
              <w:t>Exigences</w:t>
            </w:r>
          </w:p>
        </w:tc>
        <w:tc>
          <w:tcPr>
            <w:tcW w:w="1184" w:type="dxa"/>
            <w:shd w:val="clear" w:color="auto" w:fill="FFFFFF" w:themeFill="background1"/>
          </w:tcPr>
          <w:p w14:paraId="77D0BD4C" w14:textId="4527EE4E" w:rsidR="002401BB" w:rsidRPr="00DD7709" w:rsidRDefault="00A53BED" w:rsidP="002735A7">
            <w:pPr>
              <w:pStyle w:val="TableHeader"/>
            </w:pPr>
            <w:r w:rsidRPr="00DD7709">
              <w:t>Conforme</w:t>
            </w:r>
          </w:p>
        </w:tc>
        <w:tc>
          <w:tcPr>
            <w:tcW w:w="3919" w:type="dxa"/>
            <w:shd w:val="clear" w:color="auto" w:fill="FFFFFF" w:themeFill="background1"/>
          </w:tcPr>
          <w:p w14:paraId="1DFAF37D" w14:textId="6BEB2184" w:rsidR="002401BB" w:rsidRPr="00DD7709" w:rsidRDefault="00C00A25" w:rsidP="002735A7">
            <w:pPr>
              <w:pStyle w:val="TableHeader"/>
            </w:pPr>
            <w:r w:rsidRPr="00DD7709">
              <w:t>Commentaires</w:t>
            </w:r>
          </w:p>
        </w:tc>
      </w:tr>
      <w:bookmarkEnd w:id="5"/>
      <w:tr w:rsidR="00BC2A53" w:rsidRPr="00AC6D0A" w14:paraId="4EA3BB8B" w14:textId="5054722C" w:rsidTr="0025713F">
        <w:tc>
          <w:tcPr>
            <w:tcW w:w="1413" w:type="dxa"/>
            <w:gridSpan w:val="2"/>
            <w:shd w:val="clear" w:color="auto" w:fill="BDD6EE"/>
          </w:tcPr>
          <w:p w14:paraId="5F87C6C3" w14:textId="77777777" w:rsidR="002401BB" w:rsidRPr="00CE7B3E" w:rsidRDefault="002401BB" w:rsidP="009E48C3">
            <w:pPr>
              <w:spacing w:before="120"/>
              <w:rPr>
                <w:rFonts w:eastAsia="Century Gothic" w:cs="Times New Roman"/>
                <w:color w:val="000000"/>
                <w:szCs w:val="20"/>
              </w:rPr>
            </w:pPr>
            <w:r w:rsidRPr="00CE7B3E">
              <w:rPr>
                <w:rFonts w:eastAsia="Century Gothic" w:cs="Times New Roman"/>
                <w:color w:val="000000"/>
                <w:szCs w:val="20"/>
              </w:rPr>
              <w:t>1.1.1</w:t>
            </w:r>
          </w:p>
        </w:tc>
        <w:tc>
          <w:tcPr>
            <w:tcW w:w="3402" w:type="dxa"/>
          </w:tcPr>
          <w:p w14:paraId="365B8E80" w14:textId="77777777" w:rsidR="002735A7" w:rsidRDefault="00BC2A53" w:rsidP="002735A7">
            <w:r w:rsidRPr="00CE7B3E">
              <w:t>Le site doit posséder une politique documentée établissant ses intentions de répondre à son obligation de fabriquer des produits sûrs et conformes aux exigences légales, et confirmant ses responsabilités envers ses clients. Cette politique doit </w:t>
            </w:r>
            <w:r w:rsidR="0072669C">
              <w:t>:</w:t>
            </w:r>
          </w:p>
          <w:p w14:paraId="5B14F910" w14:textId="4167635C" w:rsidR="002401BB" w:rsidRPr="00CE7B3E" w:rsidRDefault="00BC2A53" w:rsidP="002735A7">
            <w:pPr>
              <w:spacing w:before="13" w:after="0" w:line="247" w:lineRule="auto"/>
              <w:ind w:right="107"/>
              <w:contextualSpacing/>
              <w:rPr>
                <w:rFonts w:eastAsia="Century Gothic" w:cs="Century Gothic"/>
                <w:szCs w:val="20"/>
              </w:rPr>
            </w:pPr>
            <w:r w:rsidRPr="00CE7B3E">
              <w:rPr>
                <w:rFonts w:eastAsia="Century Gothic" w:cs="Century Gothic"/>
                <w:szCs w:val="20"/>
              </w:rPr>
              <w:t xml:space="preserve">• être signée par la personne de plus grande responsabilité du site </w:t>
            </w:r>
            <w:r w:rsidR="00C577B6" w:rsidRPr="00CE7B3E">
              <w:rPr>
                <w:rFonts w:eastAsia="Century Gothic" w:cs="Century Gothic"/>
                <w:szCs w:val="20"/>
              </w:rPr>
              <w:br/>
            </w:r>
            <w:r w:rsidRPr="00CE7B3E">
              <w:rPr>
                <w:rFonts w:eastAsia="Century Gothic" w:cs="Century Gothic"/>
                <w:szCs w:val="20"/>
              </w:rPr>
              <w:t xml:space="preserve">• être communiquée à l’ensemble du personnel </w:t>
            </w:r>
            <w:r w:rsidR="00C577B6" w:rsidRPr="00CE7B3E">
              <w:rPr>
                <w:rFonts w:eastAsia="Century Gothic" w:cs="Century Gothic"/>
                <w:szCs w:val="20"/>
              </w:rPr>
              <w:br/>
            </w:r>
            <w:r w:rsidRPr="00CE7B3E">
              <w:rPr>
                <w:rFonts w:eastAsia="Century Gothic" w:cs="Century Gothic"/>
                <w:szCs w:val="20"/>
              </w:rPr>
              <w:t>• inclure un engagement dans l'amélioration continue de la culture de la sécurité et de la qualité des produits du site</w:t>
            </w:r>
            <w:r w:rsidR="00892784">
              <w:rPr>
                <w:rFonts w:eastAsia="Century Gothic" w:cs="Century Gothic"/>
                <w:szCs w:val="20"/>
              </w:rPr>
              <w:t>.</w:t>
            </w:r>
          </w:p>
        </w:tc>
        <w:tc>
          <w:tcPr>
            <w:tcW w:w="1184" w:type="dxa"/>
          </w:tcPr>
          <w:p w14:paraId="52ACE8EF" w14:textId="77777777" w:rsidR="002401BB" w:rsidRPr="00CE7B3E" w:rsidRDefault="002401BB" w:rsidP="009E48C3">
            <w:pPr>
              <w:keepNext/>
              <w:outlineLvl w:val="0"/>
              <w:rPr>
                <w:rFonts w:eastAsia="Century Gothic" w:cs="Century Gothic"/>
                <w:color w:val="000000"/>
                <w:szCs w:val="20"/>
              </w:rPr>
            </w:pPr>
          </w:p>
        </w:tc>
        <w:tc>
          <w:tcPr>
            <w:tcW w:w="3919" w:type="dxa"/>
          </w:tcPr>
          <w:p w14:paraId="4E7108B1" w14:textId="77777777" w:rsidR="002401BB" w:rsidRPr="00CE7B3E" w:rsidRDefault="002401BB" w:rsidP="009E48C3">
            <w:pPr>
              <w:keepNext/>
              <w:outlineLvl w:val="0"/>
              <w:rPr>
                <w:rFonts w:eastAsia="Century Gothic" w:cs="Century Gothic"/>
                <w:color w:val="000000"/>
                <w:szCs w:val="20"/>
              </w:rPr>
            </w:pPr>
          </w:p>
        </w:tc>
      </w:tr>
      <w:tr w:rsidR="00A53BED" w:rsidRPr="00AC6D0A" w14:paraId="10CD2B02" w14:textId="5FB8E488" w:rsidTr="0025713F">
        <w:tc>
          <w:tcPr>
            <w:tcW w:w="822" w:type="dxa"/>
            <w:shd w:val="clear" w:color="auto" w:fill="FFFFCC"/>
          </w:tcPr>
          <w:p w14:paraId="7A5EB070" w14:textId="77777777" w:rsidR="002401BB" w:rsidRPr="00CE7B3E" w:rsidRDefault="002401BB" w:rsidP="009E48C3">
            <w:pPr>
              <w:spacing w:before="120"/>
              <w:rPr>
                <w:rFonts w:eastAsia="Century Gothic" w:cs="Times New Roman"/>
                <w:color w:val="000000"/>
                <w:szCs w:val="20"/>
              </w:rPr>
            </w:pPr>
            <w:r w:rsidRPr="00CE7B3E">
              <w:rPr>
                <w:rFonts w:eastAsia="Century Gothic" w:cs="Times New Roman"/>
                <w:color w:val="000000"/>
                <w:szCs w:val="20"/>
              </w:rPr>
              <w:t>1.</w:t>
            </w:r>
            <w:r w:rsidRPr="00DD7709">
              <w:rPr>
                <w:rFonts w:eastAsia="Century Gothic" w:cs="Times New Roman"/>
                <w:color w:val="000000"/>
                <w:szCs w:val="20"/>
                <w:shd w:val="clear" w:color="auto" w:fill="FFFFCC"/>
              </w:rPr>
              <w:t>1.2</w:t>
            </w:r>
          </w:p>
        </w:tc>
        <w:tc>
          <w:tcPr>
            <w:tcW w:w="591" w:type="dxa"/>
            <w:shd w:val="clear" w:color="auto" w:fill="BDD6EE"/>
          </w:tcPr>
          <w:p w14:paraId="1DA3BCF0" w14:textId="77777777" w:rsidR="002401BB" w:rsidRPr="00CE7B3E" w:rsidRDefault="002401BB" w:rsidP="009E48C3">
            <w:pPr>
              <w:spacing w:before="120"/>
              <w:rPr>
                <w:rFonts w:eastAsia="Century Gothic" w:cs="Times New Roman"/>
                <w:color w:val="000000"/>
                <w:szCs w:val="20"/>
              </w:rPr>
            </w:pPr>
          </w:p>
        </w:tc>
        <w:tc>
          <w:tcPr>
            <w:tcW w:w="3402" w:type="dxa"/>
          </w:tcPr>
          <w:p w14:paraId="61AE16C2" w14:textId="77777777" w:rsidR="0025713F" w:rsidRDefault="00C577B6" w:rsidP="002735A7">
            <w:r w:rsidRPr="00CE7B3E">
              <w:t xml:space="preserve">La direction du site doit définir et suivre un plan clair et efficace pour le développement et l’amélioration continue d’une culture de la sécurité et de la qualité des produits. Ce plan devra inclure les mesures nécessaires pour parvenir à un changement de culture positif. </w:t>
            </w:r>
          </w:p>
          <w:p w14:paraId="57C73871" w14:textId="020818FF" w:rsidR="002401BB" w:rsidRPr="00CE7B3E" w:rsidRDefault="00C577B6" w:rsidP="00671501">
            <w:pPr>
              <w:spacing w:before="120"/>
              <w:rPr>
                <w:rFonts w:eastAsia="Century Gothic" w:cs="Century Gothic"/>
                <w:szCs w:val="20"/>
              </w:rPr>
            </w:pPr>
            <w:r w:rsidRPr="00CE7B3E">
              <w:rPr>
                <w:rFonts w:eastAsia="Century Gothic" w:cs="Century Gothic"/>
                <w:szCs w:val="20"/>
              </w:rPr>
              <w:t>Notamment </w:t>
            </w:r>
            <w:r w:rsidR="0072669C">
              <w:rPr>
                <w:rFonts w:eastAsia="Century Gothic" w:cs="Century Gothic"/>
                <w:szCs w:val="20"/>
              </w:rPr>
              <w:t>:</w:t>
            </w:r>
            <w:r w:rsidRPr="00CE7B3E">
              <w:rPr>
                <w:rFonts w:eastAsia="Century Gothic" w:cs="Century Gothic"/>
                <w:szCs w:val="20"/>
              </w:rPr>
              <w:t xml:space="preserve"> </w:t>
            </w:r>
            <w:r w:rsidR="00E958D1" w:rsidRPr="00CE7B3E">
              <w:rPr>
                <w:rFonts w:eastAsia="Century Gothic" w:cs="Century Gothic"/>
                <w:szCs w:val="20"/>
              </w:rPr>
              <w:br/>
            </w:r>
            <w:r w:rsidRPr="00CE7B3E">
              <w:rPr>
                <w:rFonts w:eastAsia="Century Gothic" w:cs="Century Gothic"/>
                <w:szCs w:val="20"/>
              </w:rPr>
              <w:t>• des activités définies visant à améliorer et à développer la culture de la sécurité et de la qualité des produits. Au minimum, ces activités doivent inclure</w:t>
            </w:r>
            <w:r w:rsidR="0072669C">
              <w:rPr>
                <w:rFonts w:eastAsia="Century Gothic" w:cs="Century Gothic"/>
                <w:szCs w:val="20"/>
              </w:rPr>
              <w:t xml:space="preserve"> :</w:t>
            </w:r>
            <w:r w:rsidRPr="00CE7B3E">
              <w:rPr>
                <w:rFonts w:eastAsia="Century Gothic" w:cs="Century Gothic"/>
                <w:szCs w:val="20"/>
              </w:rPr>
              <w:t xml:space="preserve"> </w:t>
            </w:r>
            <w:r w:rsidR="00E958D1" w:rsidRPr="00CE7B3E">
              <w:rPr>
                <w:rFonts w:eastAsia="Century Gothic" w:cs="Century Gothic"/>
                <w:szCs w:val="20"/>
              </w:rPr>
              <w:br/>
            </w:r>
            <w:r w:rsidRPr="00CE7B3E">
              <w:rPr>
                <w:rFonts w:eastAsia="Century Gothic" w:cs="Century Gothic"/>
                <w:szCs w:val="20"/>
              </w:rPr>
              <w:t xml:space="preserve">• une communication claire et transparente sur la sécurité des produits </w:t>
            </w:r>
            <w:r w:rsidR="00E958D1" w:rsidRPr="00CE7B3E">
              <w:rPr>
                <w:rFonts w:eastAsia="Century Gothic" w:cs="Century Gothic"/>
                <w:szCs w:val="20"/>
              </w:rPr>
              <w:br/>
            </w:r>
            <w:r w:rsidRPr="00CE7B3E">
              <w:rPr>
                <w:rFonts w:eastAsia="Century Gothic" w:cs="Century Gothic"/>
                <w:szCs w:val="20"/>
              </w:rPr>
              <w:t xml:space="preserve">• la formation </w:t>
            </w:r>
            <w:r w:rsidR="00E958D1" w:rsidRPr="00CE7B3E">
              <w:rPr>
                <w:rFonts w:eastAsia="Century Gothic" w:cs="Century Gothic"/>
                <w:szCs w:val="20"/>
              </w:rPr>
              <w:br/>
            </w:r>
            <w:r w:rsidRPr="00CE7B3E">
              <w:rPr>
                <w:rFonts w:eastAsia="Century Gothic" w:cs="Century Gothic"/>
                <w:szCs w:val="20"/>
              </w:rPr>
              <w:t xml:space="preserve">• les retours des employés </w:t>
            </w:r>
            <w:r w:rsidR="00E958D1" w:rsidRPr="00CE7B3E">
              <w:rPr>
                <w:rFonts w:eastAsia="Century Gothic" w:cs="Century Gothic"/>
                <w:szCs w:val="20"/>
              </w:rPr>
              <w:br/>
            </w:r>
            <w:r w:rsidRPr="00CE7B3E">
              <w:rPr>
                <w:rFonts w:eastAsia="Century Gothic" w:cs="Century Gothic"/>
                <w:szCs w:val="20"/>
              </w:rPr>
              <w:t xml:space="preserve">• les comportements à adopter pour maintenir et améliorer les processus de sécurité des </w:t>
            </w:r>
            <w:r w:rsidRPr="00CE7B3E">
              <w:rPr>
                <w:rFonts w:eastAsia="Century Gothic" w:cs="Century Gothic"/>
                <w:szCs w:val="20"/>
              </w:rPr>
              <w:lastRenderedPageBreak/>
              <w:t xml:space="preserve">produits </w:t>
            </w:r>
            <w:r w:rsidR="00E958D1" w:rsidRPr="00CE7B3E">
              <w:rPr>
                <w:rFonts w:eastAsia="Century Gothic" w:cs="Century Gothic"/>
                <w:szCs w:val="20"/>
              </w:rPr>
              <w:br/>
            </w:r>
            <w:r w:rsidRPr="00CE7B3E">
              <w:rPr>
                <w:rFonts w:eastAsia="Century Gothic" w:cs="Century Gothic"/>
                <w:szCs w:val="20"/>
              </w:rPr>
              <w:t xml:space="preserve">• des mesures de performance lors d’activités relatives à la sécurité, la légalité et la qualité des produits </w:t>
            </w:r>
            <w:r w:rsidR="00E958D1" w:rsidRPr="00CE7B3E">
              <w:rPr>
                <w:rFonts w:eastAsia="Century Gothic" w:cs="Century Gothic"/>
                <w:szCs w:val="20"/>
              </w:rPr>
              <w:br/>
            </w:r>
            <w:r w:rsidRPr="00CE7B3E">
              <w:rPr>
                <w:rFonts w:eastAsia="Century Gothic" w:cs="Century Gothic"/>
                <w:szCs w:val="20"/>
              </w:rPr>
              <w:t xml:space="preserve">• un plan d'action indiquant comment les activités seront réalisées et mesurées, ainsi que les délais prévus </w:t>
            </w:r>
            <w:r w:rsidR="00E958D1" w:rsidRPr="00CE7B3E">
              <w:rPr>
                <w:rFonts w:eastAsia="Century Gothic" w:cs="Century Gothic"/>
                <w:szCs w:val="20"/>
              </w:rPr>
              <w:br/>
            </w:r>
            <w:r w:rsidRPr="00CE7B3E">
              <w:rPr>
                <w:rFonts w:eastAsia="Century Gothic" w:cs="Century Gothic"/>
                <w:szCs w:val="20"/>
              </w:rPr>
              <w:t>• un examen de l'efficacité des activités réalisées et en cours. Le plan doit être examiné et mis à jour, au minimum, une fois par an.</w:t>
            </w:r>
          </w:p>
        </w:tc>
        <w:tc>
          <w:tcPr>
            <w:tcW w:w="1184" w:type="dxa"/>
          </w:tcPr>
          <w:p w14:paraId="532427F9" w14:textId="77777777" w:rsidR="002401BB" w:rsidRPr="00CE7B3E" w:rsidRDefault="002401BB" w:rsidP="009E48C3">
            <w:pPr>
              <w:keepNext/>
              <w:outlineLvl w:val="0"/>
              <w:rPr>
                <w:rFonts w:eastAsia="Century Gothic" w:cs="Century Gothic"/>
                <w:color w:val="000000"/>
                <w:szCs w:val="20"/>
              </w:rPr>
            </w:pPr>
          </w:p>
        </w:tc>
        <w:tc>
          <w:tcPr>
            <w:tcW w:w="3919" w:type="dxa"/>
          </w:tcPr>
          <w:p w14:paraId="2D1E4AE2" w14:textId="77777777" w:rsidR="002401BB" w:rsidRPr="00CE7B3E" w:rsidRDefault="002401BB" w:rsidP="009E48C3">
            <w:pPr>
              <w:keepNext/>
              <w:outlineLvl w:val="0"/>
              <w:rPr>
                <w:rFonts w:eastAsia="Century Gothic" w:cs="Century Gothic"/>
                <w:color w:val="000000"/>
                <w:szCs w:val="20"/>
              </w:rPr>
            </w:pPr>
          </w:p>
        </w:tc>
      </w:tr>
      <w:tr w:rsidR="00A53BED" w:rsidRPr="00AC6D0A" w14:paraId="28FF931B" w14:textId="7D9CBA0C" w:rsidTr="0025713F">
        <w:tc>
          <w:tcPr>
            <w:tcW w:w="822" w:type="dxa"/>
            <w:shd w:val="clear" w:color="auto" w:fill="FFFFCC"/>
          </w:tcPr>
          <w:p w14:paraId="29F7AB0B" w14:textId="77777777" w:rsidR="002401BB" w:rsidRPr="00CE7B3E" w:rsidRDefault="002401BB" w:rsidP="009E48C3">
            <w:pPr>
              <w:spacing w:before="120"/>
              <w:rPr>
                <w:rFonts w:eastAsia="Century Gothic" w:cs="Times New Roman"/>
                <w:color w:val="000000"/>
                <w:szCs w:val="20"/>
              </w:rPr>
            </w:pPr>
            <w:r w:rsidRPr="00CE7B3E">
              <w:rPr>
                <w:rFonts w:eastAsia="Century Gothic" w:cs="Times New Roman"/>
                <w:color w:val="000000"/>
                <w:szCs w:val="20"/>
              </w:rPr>
              <w:t>1.1.3</w:t>
            </w:r>
          </w:p>
        </w:tc>
        <w:tc>
          <w:tcPr>
            <w:tcW w:w="591" w:type="dxa"/>
            <w:shd w:val="clear" w:color="auto" w:fill="BDD6EE"/>
          </w:tcPr>
          <w:p w14:paraId="1D698B22" w14:textId="77777777" w:rsidR="002401BB" w:rsidRPr="00CE7B3E" w:rsidRDefault="002401BB" w:rsidP="009E48C3">
            <w:pPr>
              <w:spacing w:before="120"/>
              <w:rPr>
                <w:rFonts w:eastAsia="Century Gothic" w:cs="Times New Roman"/>
                <w:color w:val="000000"/>
                <w:szCs w:val="20"/>
              </w:rPr>
            </w:pPr>
          </w:p>
        </w:tc>
        <w:tc>
          <w:tcPr>
            <w:tcW w:w="3402" w:type="dxa"/>
          </w:tcPr>
          <w:p w14:paraId="43CA2F82" w14:textId="77777777" w:rsidR="00C00A25" w:rsidRDefault="00C2289B" w:rsidP="00C00A25">
            <w:r w:rsidRPr="00CE7B3E">
              <w:t xml:space="preserve">L'entreprise doit disposer d'un système de signalement confidentiel, qui permette au personnel de signaler tout problème relatif à la sécurité, à la légalité et à la qualité des produits. </w:t>
            </w:r>
          </w:p>
          <w:p w14:paraId="114C4016" w14:textId="77777777" w:rsidR="00C00A25" w:rsidRDefault="00C2289B" w:rsidP="00C00A25">
            <w:r w:rsidRPr="00CE7B3E">
              <w:t xml:space="preserve">Le mécanisme de signalement des problèmes doit être clairement communiqué à tout le personnel. </w:t>
            </w:r>
          </w:p>
          <w:p w14:paraId="7C502099" w14:textId="35434577" w:rsidR="002401BB" w:rsidRPr="00CE7B3E" w:rsidRDefault="00C2289B" w:rsidP="00C00A25">
            <w:r w:rsidRPr="00CE7B3E">
              <w:t>La direction de l’entreprise doit disposer d’un processus d'évaluation des problèmes soulevés. Les enregistrements de l’évaluation et, le cas échéant, des mesures prises, doivent être documentés</w:t>
            </w:r>
            <w:r w:rsidR="00C00A25">
              <w:t>.</w:t>
            </w:r>
          </w:p>
        </w:tc>
        <w:tc>
          <w:tcPr>
            <w:tcW w:w="1184" w:type="dxa"/>
          </w:tcPr>
          <w:p w14:paraId="009A5533" w14:textId="77777777" w:rsidR="002401BB" w:rsidRPr="00CE7B3E" w:rsidRDefault="002401BB" w:rsidP="009E48C3">
            <w:pPr>
              <w:keepNext/>
              <w:outlineLvl w:val="0"/>
              <w:rPr>
                <w:rFonts w:eastAsia="Century Gothic" w:cs="Century Gothic"/>
                <w:color w:val="000000"/>
                <w:szCs w:val="20"/>
              </w:rPr>
            </w:pPr>
          </w:p>
        </w:tc>
        <w:tc>
          <w:tcPr>
            <w:tcW w:w="3919" w:type="dxa"/>
          </w:tcPr>
          <w:p w14:paraId="3BC33C4D" w14:textId="77777777" w:rsidR="002401BB" w:rsidRPr="00CE7B3E" w:rsidRDefault="002401BB" w:rsidP="009E48C3">
            <w:pPr>
              <w:keepNext/>
              <w:outlineLvl w:val="0"/>
              <w:rPr>
                <w:rFonts w:eastAsia="Century Gothic" w:cs="Century Gothic"/>
                <w:color w:val="000000"/>
                <w:szCs w:val="20"/>
              </w:rPr>
            </w:pPr>
          </w:p>
        </w:tc>
      </w:tr>
      <w:tr w:rsidR="00BC2A53" w:rsidRPr="009C1416" w14:paraId="4DD50BF3" w14:textId="202EB5C2" w:rsidTr="0025713F">
        <w:tc>
          <w:tcPr>
            <w:tcW w:w="1413" w:type="dxa"/>
            <w:gridSpan w:val="2"/>
            <w:shd w:val="clear" w:color="auto" w:fill="BDD6EE"/>
          </w:tcPr>
          <w:p w14:paraId="6FBB40A8" w14:textId="77777777" w:rsidR="002401BB" w:rsidRPr="00CE7B3E" w:rsidRDefault="002401BB" w:rsidP="009E48C3">
            <w:pPr>
              <w:spacing w:before="120"/>
              <w:rPr>
                <w:rFonts w:eastAsia="Century Gothic" w:cs="Times New Roman"/>
                <w:color w:val="000000"/>
                <w:szCs w:val="20"/>
              </w:rPr>
            </w:pPr>
            <w:r w:rsidRPr="00CE7B3E">
              <w:rPr>
                <w:rFonts w:eastAsia="Century Gothic" w:cs="Times New Roman"/>
                <w:color w:val="000000"/>
                <w:szCs w:val="20"/>
              </w:rPr>
              <w:t>1.1.4</w:t>
            </w:r>
          </w:p>
        </w:tc>
        <w:tc>
          <w:tcPr>
            <w:tcW w:w="3402" w:type="dxa"/>
          </w:tcPr>
          <w:p w14:paraId="50B08432" w14:textId="77777777" w:rsidR="002735A7" w:rsidRDefault="00B02EA5" w:rsidP="002735A7">
            <w:r w:rsidRPr="00CE7B3E">
              <w:t>La direction du site doit établir des objectifs clairs, afin de maintenir et d’améliorer la qualité, la sécurité et la légalité des produits fabriqués, conformément à la politique de sécurité et de qualité des produits du site, et à cette Norme. Ces objectifs doivent</w:t>
            </w:r>
            <w:r w:rsidR="0072669C">
              <w:t xml:space="preserve"> :</w:t>
            </w:r>
            <w:r w:rsidRPr="00CE7B3E">
              <w:t xml:space="preserve"> </w:t>
            </w:r>
          </w:p>
          <w:p w14:paraId="63DDC4D5" w14:textId="04B28BF9" w:rsidR="002401BB" w:rsidRPr="00CE7B3E" w:rsidRDefault="00B02EA5" w:rsidP="002D58E2">
            <w:pPr>
              <w:contextualSpacing/>
              <w:rPr>
                <w:rFonts w:eastAsia="Century Gothic" w:cs="Century Gothic"/>
                <w:szCs w:val="20"/>
              </w:rPr>
            </w:pPr>
            <w:r w:rsidRPr="00CE7B3E">
              <w:rPr>
                <w:rFonts w:eastAsia="Century Gothic" w:cs="Century Gothic"/>
                <w:szCs w:val="20"/>
              </w:rPr>
              <w:t xml:space="preserve">• être documentés et inclure des buts ou indicateurs clairs de réussite </w:t>
            </w:r>
            <w:r w:rsidRPr="00CE7B3E">
              <w:rPr>
                <w:rFonts w:eastAsia="Century Gothic" w:cs="Century Gothic"/>
                <w:szCs w:val="20"/>
              </w:rPr>
              <w:br/>
              <w:t xml:space="preserve">• être communiqués clairement au personnel concerné </w:t>
            </w:r>
            <w:r w:rsidRPr="00CE7B3E">
              <w:rPr>
                <w:rFonts w:eastAsia="Century Gothic" w:cs="Century Gothic"/>
                <w:szCs w:val="20"/>
              </w:rPr>
              <w:br/>
              <w:t>• être contrôlés, et les résultats communiqués à la direction du site à une fréquence appropriée prédéterminée</w:t>
            </w:r>
            <w:r w:rsidR="00C00A25">
              <w:rPr>
                <w:rFonts w:eastAsia="Century Gothic" w:cs="Century Gothic"/>
                <w:szCs w:val="20"/>
              </w:rPr>
              <w:t>.</w:t>
            </w:r>
          </w:p>
        </w:tc>
        <w:tc>
          <w:tcPr>
            <w:tcW w:w="1184" w:type="dxa"/>
          </w:tcPr>
          <w:p w14:paraId="3AFF8D06" w14:textId="77777777" w:rsidR="002401BB" w:rsidRPr="00CE7B3E" w:rsidRDefault="002401BB" w:rsidP="009E48C3">
            <w:pPr>
              <w:keepNext/>
              <w:outlineLvl w:val="0"/>
              <w:rPr>
                <w:rFonts w:eastAsia="Century Gothic" w:cs="Century Gothic"/>
                <w:color w:val="000000"/>
                <w:szCs w:val="20"/>
              </w:rPr>
            </w:pPr>
          </w:p>
        </w:tc>
        <w:tc>
          <w:tcPr>
            <w:tcW w:w="3919" w:type="dxa"/>
          </w:tcPr>
          <w:p w14:paraId="78D1E5D5" w14:textId="77777777" w:rsidR="002401BB" w:rsidRPr="00CE7B3E" w:rsidRDefault="002401BB" w:rsidP="009E48C3">
            <w:pPr>
              <w:keepNext/>
              <w:outlineLvl w:val="0"/>
              <w:rPr>
                <w:rFonts w:eastAsia="Century Gothic" w:cs="Century Gothic"/>
                <w:color w:val="000000"/>
                <w:szCs w:val="20"/>
              </w:rPr>
            </w:pPr>
          </w:p>
        </w:tc>
      </w:tr>
      <w:tr w:rsidR="00BC2A53" w:rsidRPr="00AC6D0A" w14:paraId="7FB82C62" w14:textId="6BA78C87" w:rsidTr="0025713F">
        <w:tc>
          <w:tcPr>
            <w:tcW w:w="1413" w:type="dxa"/>
            <w:gridSpan w:val="2"/>
            <w:shd w:val="clear" w:color="auto" w:fill="BDD6EE"/>
          </w:tcPr>
          <w:p w14:paraId="01384AB0" w14:textId="77777777" w:rsidR="002401BB" w:rsidRPr="00CE7B3E" w:rsidRDefault="002401BB" w:rsidP="009E48C3">
            <w:pPr>
              <w:spacing w:before="120"/>
              <w:rPr>
                <w:rFonts w:eastAsia="Century Gothic" w:cs="Times New Roman"/>
                <w:color w:val="000000"/>
                <w:szCs w:val="20"/>
              </w:rPr>
            </w:pPr>
            <w:r w:rsidRPr="00CE7B3E">
              <w:rPr>
                <w:rFonts w:eastAsia="Century Gothic" w:cs="Times New Roman"/>
                <w:color w:val="000000"/>
                <w:szCs w:val="20"/>
              </w:rPr>
              <w:lastRenderedPageBreak/>
              <w:t>1.1.5</w:t>
            </w:r>
          </w:p>
        </w:tc>
        <w:tc>
          <w:tcPr>
            <w:tcW w:w="3402" w:type="dxa"/>
          </w:tcPr>
          <w:p w14:paraId="6795FA82" w14:textId="75DFA702" w:rsidR="002401BB" w:rsidRPr="00CE7B3E" w:rsidRDefault="00001112" w:rsidP="002735A7">
            <w:r w:rsidRPr="00CE7B3E">
              <w:t>La direction de l'entreprise doit fournir les ressources humaines et financières nécessaires à la fabrication de produits sûrs et conformes à la loi, de la qualité requise et en conformité avec les exigences de cette Norme</w:t>
            </w:r>
            <w:r w:rsidR="002735A7">
              <w:t>.</w:t>
            </w:r>
          </w:p>
        </w:tc>
        <w:tc>
          <w:tcPr>
            <w:tcW w:w="1184" w:type="dxa"/>
          </w:tcPr>
          <w:p w14:paraId="15C7141A" w14:textId="77777777" w:rsidR="002401BB" w:rsidRPr="00CE7B3E" w:rsidRDefault="002401BB" w:rsidP="009E48C3">
            <w:pPr>
              <w:spacing w:before="120"/>
              <w:rPr>
                <w:rFonts w:eastAsia="Century Gothic" w:cs="Times New Roman"/>
                <w:color w:val="000000"/>
                <w:szCs w:val="20"/>
              </w:rPr>
            </w:pPr>
          </w:p>
        </w:tc>
        <w:tc>
          <w:tcPr>
            <w:tcW w:w="3919" w:type="dxa"/>
          </w:tcPr>
          <w:p w14:paraId="115AE311" w14:textId="77777777" w:rsidR="002401BB" w:rsidRPr="00CE7B3E" w:rsidRDefault="002401BB" w:rsidP="009E48C3">
            <w:pPr>
              <w:spacing w:before="120"/>
              <w:rPr>
                <w:rFonts w:eastAsia="Century Gothic" w:cs="Times New Roman"/>
                <w:color w:val="000000"/>
                <w:szCs w:val="20"/>
              </w:rPr>
            </w:pPr>
          </w:p>
        </w:tc>
      </w:tr>
      <w:tr w:rsidR="00BC2A53" w:rsidRPr="009C1416" w14:paraId="11829F4C" w14:textId="5E819CD6" w:rsidTr="0025713F">
        <w:tc>
          <w:tcPr>
            <w:tcW w:w="1413" w:type="dxa"/>
            <w:gridSpan w:val="2"/>
            <w:shd w:val="clear" w:color="auto" w:fill="BDD6EE"/>
          </w:tcPr>
          <w:p w14:paraId="578BAB21" w14:textId="77777777" w:rsidR="002401BB" w:rsidRPr="00CE7B3E" w:rsidRDefault="002401BB" w:rsidP="009E48C3">
            <w:pPr>
              <w:spacing w:before="120"/>
              <w:rPr>
                <w:rFonts w:eastAsia="Century Gothic" w:cs="Times New Roman"/>
                <w:color w:val="000000"/>
                <w:szCs w:val="20"/>
              </w:rPr>
            </w:pPr>
            <w:r w:rsidRPr="00CE7B3E">
              <w:rPr>
                <w:rFonts w:eastAsia="Century Gothic" w:cs="Times New Roman"/>
                <w:color w:val="000000"/>
                <w:szCs w:val="20"/>
              </w:rPr>
              <w:t>1.1.6</w:t>
            </w:r>
          </w:p>
        </w:tc>
        <w:tc>
          <w:tcPr>
            <w:tcW w:w="3402" w:type="dxa"/>
          </w:tcPr>
          <w:p w14:paraId="624A3E03" w14:textId="77777777" w:rsidR="002735A7" w:rsidRDefault="00001112" w:rsidP="002735A7">
            <w:r w:rsidRPr="00CE7B3E">
              <w:t>La direction de l'entreprise doit avoir établi un système garantissant que le site est informé des aspects suivants et les examine </w:t>
            </w:r>
            <w:r w:rsidR="0072669C">
              <w:t>:</w:t>
            </w:r>
            <w:r w:rsidRPr="00CE7B3E">
              <w:t xml:space="preserve"> </w:t>
            </w:r>
          </w:p>
          <w:p w14:paraId="472C81F6" w14:textId="2E6E8DFF" w:rsidR="002401BB" w:rsidRPr="00CE7B3E" w:rsidRDefault="00001112" w:rsidP="002735A7">
            <w:r w:rsidRPr="00CE7B3E">
              <w:t xml:space="preserve">• les avancées scientifiques et techniques </w:t>
            </w:r>
            <w:r w:rsidRPr="00CE7B3E">
              <w:br/>
              <w:t xml:space="preserve">• les codes d'usage de l'industrie </w:t>
            </w:r>
            <w:r w:rsidRPr="00CE7B3E">
              <w:br/>
              <w:t>• toute législation pertinente applicable au pays de fabrication et, lorsqu’il est connu, au pays où le produit sera utilisé</w:t>
            </w:r>
            <w:r w:rsidR="00C00A25">
              <w:t>.</w:t>
            </w:r>
          </w:p>
        </w:tc>
        <w:tc>
          <w:tcPr>
            <w:tcW w:w="1184" w:type="dxa"/>
          </w:tcPr>
          <w:p w14:paraId="2D6A9BA1" w14:textId="77777777" w:rsidR="002401BB" w:rsidRPr="00CE7B3E" w:rsidRDefault="002401BB" w:rsidP="009E48C3">
            <w:pPr>
              <w:keepNext/>
              <w:outlineLvl w:val="0"/>
              <w:rPr>
                <w:rFonts w:eastAsia="Century Gothic" w:cs="Century Gothic"/>
                <w:color w:val="000000"/>
                <w:szCs w:val="20"/>
              </w:rPr>
            </w:pPr>
          </w:p>
        </w:tc>
        <w:tc>
          <w:tcPr>
            <w:tcW w:w="3919" w:type="dxa"/>
          </w:tcPr>
          <w:p w14:paraId="6DE139D1" w14:textId="77777777" w:rsidR="002401BB" w:rsidRPr="00CE7B3E" w:rsidRDefault="002401BB" w:rsidP="009E48C3">
            <w:pPr>
              <w:keepNext/>
              <w:outlineLvl w:val="0"/>
              <w:rPr>
                <w:rFonts w:eastAsia="Century Gothic" w:cs="Century Gothic"/>
                <w:color w:val="000000"/>
                <w:szCs w:val="20"/>
              </w:rPr>
            </w:pPr>
          </w:p>
        </w:tc>
      </w:tr>
      <w:tr w:rsidR="00BC2A53" w:rsidRPr="00AC6D0A" w14:paraId="3D50E6A5" w14:textId="32675037" w:rsidTr="0025713F">
        <w:tc>
          <w:tcPr>
            <w:tcW w:w="1413" w:type="dxa"/>
            <w:gridSpan w:val="2"/>
            <w:shd w:val="clear" w:color="auto" w:fill="BDD6EE"/>
          </w:tcPr>
          <w:p w14:paraId="5B25F3C9" w14:textId="77777777" w:rsidR="002401BB" w:rsidRPr="00CE7B3E" w:rsidRDefault="002401BB" w:rsidP="009E48C3">
            <w:pPr>
              <w:spacing w:before="120"/>
              <w:rPr>
                <w:rFonts w:eastAsia="Century Gothic" w:cs="Times New Roman"/>
                <w:color w:val="000000"/>
                <w:szCs w:val="20"/>
              </w:rPr>
            </w:pPr>
            <w:r w:rsidRPr="00CE7B3E">
              <w:rPr>
                <w:rFonts w:eastAsia="Century Gothic" w:cs="Times New Roman"/>
                <w:color w:val="000000"/>
                <w:szCs w:val="20"/>
              </w:rPr>
              <w:t>1.1.7</w:t>
            </w:r>
          </w:p>
        </w:tc>
        <w:tc>
          <w:tcPr>
            <w:tcW w:w="3402" w:type="dxa"/>
          </w:tcPr>
          <w:p w14:paraId="5A06434E" w14:textId="3B7FF46D" w:rsidR="002401BB" w:rsidRPr="00CE7B3E" w:rsidRDefault="00F158E3" w:rsidP="002735A7">
            <w:r w:rsidRPr="00CE7B3E">
              <w:t xml:space="preserve">Le site doit posséder un exemplaire authentique de la Norme actuelle, soit le document original en format papier, soit une version électronique. Il doit également être au courant des modifications éventuelles apportées à la Norme ou au protocole publiées sur le site Internet du BRCGS et le service </w:t>
            </w:r>
            <w:proofErr w:type="spellStart"/>
            <w:r w:rsidRPr="00CE7B3E">
              <w:t>Participate</w:t>
            </w:r>
            <w:proofErr w:type="spellEnd"/>
            <w:r w:rsidRPr="00CE7B3E">
              <w:t>.</w:t>
            </w:r>
          </w:p>
        </w:tc>
        <w:tc>
          <w:tcPr>
            <w:tcW w:w="1184" w:type="dxa"/>
          </w:tcPr>
          <w:p w14:paraId="407D1CA8" w14:textId="77777777" w:rsidR="002401BB" w:rsidRPr="00CE7B3E" w:rsidRDefault="002401BB" w:rsidP="009E48C3">
            <w:pPr>
              <w:spacing w:before="120"/>
              <w:rPr>
                <w:rFonts w:eastAsia="Century Gothic" w:cs="Times New Roman"/>
                <w:color w:val="000000"/>
                <w:szCs w:val="20"/>
              </w:rPr>
            </w:pPr>
          </w:p>
        </w:tc>
        <w:tc>
          <w:tcPr>
            <w:tcW w:w="3919" w:type="dxa"/>
          </w:tcPr>
          <w:p w14:paraId="1AC1283C" w14:textId="77777777" w:rsidR="002401BB" w:rsidRPr="00CE7B3E" w:rsidRDefault="002401BB" w:rsidP="009E48C3">
            <w:pPr>
              <w:spacing w:before="120"/>
              <w:rPr>
                <w:rFonts w:eastAsia="Century Gothic" w:cs="Times New Roman"/>
                <w:color w:val="000000"/>
                <w:szCs w:val="20"/>
              </w:rPr>
            </w:pPr>
          </w:p>
        </w:tc>
      </w:tr>
      <w:tr w:rsidR="00BC2A53" w:rsidRPr="00AC6D0A" w14:paraId="25588BD6" w14:textId="5929F53D" w:rsidTr="0025713F">
        <w:tc>
          <w:tcPr>
            <w:tcW w:w="1413" w:type="dxa"/>
            <w:gridSpan w:val="2"/>
            <w:shd w:val="clear" w:color="auto" w:fill="BDD6EE"/>
          </w:tcPr>
          <w:p w14:paraId="63AD2394" w14:textId="77777777" w:rsidR="002401BB" w:rsidRPr="00CE7B3E" w:rsidRDefault="002401BB" w:rsidP="009E48C3">
            <w:pPr>
              <w:spacing w:before="120"/>
              <w:rPr>
                <w:rFonts w:eastAsia="Century Gothic" w:cs="Times New Roman"/>
                <w:color w:val="000000"/>
                <w:szCs w:val="20"/>
              </w:rPr>
            </w:pPr>
            <w:r w:rsidRPr="00CE7B3E">
              <w:rPr>
                <w:rFonts w:eastAsia="Century Gothic" w:cs="Times New Roman"/>
                <w:color w:val="000000"/>
                <w:szCs w:val="20"/>
              </w:rPr>
              <w:t>1.1.8</w:t>
            </w:r>
          </w:p>
        </w:tc>
        <w:tc>
          <w:tcPr>
            <w:tcW w:w="3402" w:type="dxa"/>
          </w:tcPr>
          <w:p w14:paraId="24AAF4E6" w14:textId="77777777" w:rsidR="00AC6D0A" w:rsidRDefault="00F158E3" w:rsidP="00AC6D0A">
            <w:r w:rsidRPr="00CE7B3E">
              <w:t xml:space="preserve">Les sites déjà certifiés dans le cadre de la Norme doivent s’assurer que les audits de </w:t>
            </w:r>
            <w:proofErr w:type="spellStart"/>
            <w:r w:rsidRPr="00CE7B3E">
              <w:t>recertification</w:t>
            </w:r>
            <w:proofErr w:type="spellEnd"/>
            <w:r w:rsidRPr="00CE7B3E">
              <w:t xml:space="preserve"> annoncés ou mixtes ont lieu à la date d’échéance d’audit indiquée sur le certificat ou à une date antérieure. </w:t>
            </w:r>
          </w:p>
          <w:p w14:paraId="11F2A960" w14:textId="0979E74C" w:rsidR="002401BB" w:rsidRPr="00CE7B3E" w:rsidRDefault="00F158E3" w:rsidP="00AC6D0A">
            <w:r w:rsidRPr="00CE7B3E">
              <w:t>Il incombe au site de s'assurer que toutes les exigences sont satisfaites, afin de permettre la réalisation de l'audit non annoncé conformément au protocole d'audit de la Norme (voir Partie III, section 4.7.1)</w:t>
            </w:r>
            <w:r w:rsidR="00C00A25">
              <w:t>.</w:t>
            </w:r>
          </w:p>
        </w:tc>
        <w:tc>
          <w:tcPr>
            <w:tcW w:w="1184" w:type="dxa"/>
          </w:tcPr>
          <w:p w14:paraId="39B1F93B" w14:textId="77777777" w:rsidR="002401BB" w:rsidRPr="00CE7B3E" w:rsidRDefault="002401BB" w:rsidP="009E48C3">
            <w:pPr>
              <w:spacing w:before="120"/>
              <w:rPr>
                <w:rFonts w:eastAsia="Times New Roman" w:cs="Times New Roman"/>
                <w:color w:val="000000"/>
                <w:szCs w:val="20"/>
              </w:rPr>
            </w:pPr>
          </w:p>
        </w:tc>
        <w:tc>
          <w:tcPr>
            <w:tcW w:w="3919" w:type="dxa"/>
          </w:tcPr>
          <w:p w14:paraId="7BB31EA0" w14:textId="77777777" w:rsidR="002401BB" w:rsidRPr="00CE7B3E" w:rsidRDefault="002401BB" w:rsidP="009E48C3">
            <w:pPr>
              <w:spacing w:before="120"/>
              <w:rPr>
                <w:rFonts w:eastAsia="Times New Roman" w:cs="Times New Roman"/>
                <w:color w:val="000000"/>
                <w:szCs w:val="20"/>
              </w:rPr>
            </w:pPr>
          </w:p>
        </w:tc>
      </w:tr>
      <w:tr w:rsidR="00A53BED" w:rsidRPr="00AC6D0A" w14:paraId="4947562A" w14:textId="39DDB649" w:rsidTr="0025713F">
        <w:tc>
          <w:tcPr>
            <w:tcW w:w="822" w:type="dxa"/>
            <w:shd w:val="clear" w:color="auto" w:fill="FFFFCC"/>
          </w:tcPr>
          <w:p w14:paraId="50F960EA" w14:textId="77777777" w:rsidR="002401BB" w:rsidRPr="00CE7B3E" w:rsidRDefault="002401BB" w:rsidP="002735A7">
            <w:r w:rsidRPr="00CE7B3E">
              <w:t>1</w:t>
            </w:r>
            <w:r w:rsidRPr="00A355C9">
              <w:rPr>
                <w:shd w:val="clear" w:color="auto" w:fill="FFFFCC"/>
              </w:rPr>
              <w:t>.</w:t>
            </w:r>
            <w:r w:rsidRPr="00C00A25">
              <w:t>1.9</w:t>
            </w:r>
          </w:p>
        </w:tc>
        <w:tc>
          <w:tcPr>
            <w:tcW w:w="591" w:type="dxa"/>
            <w:shd w:val="clear" w:color="auto" w:fill="BDD6EE"/>
          </w:tcPr>
          <w:p w14:paraId="0A07D87D" w14:textId="77777777" w:rsidR="002401BB" w:rsidRPr="00CE7B3E" w:rsidRDefault="002401BB" w:rsidP="009E48C3">
            <w:pPr>
              <w:spacing w:before="120"/>
              <w:rPr>
                <w:rFonts w:eastAsia="Century Gothic" w:cs="Times New Roman"/>
                <w:color w:val="000000"/>
                <w:szCs w:val="20"/>
              </w:rPr>
            </w:pPr>
          </w:p>
        </w:tc>
        <w:tc>
          <w:tcPr>
            <w:tcW w:w="3402" w:type="dxa"/>
          </w:tcPr>
          <w:p w14:paraId="1B2D35B2" w14:textId="77777777" w:rsidR="00E73256" w:rsidRDefault="005006AD" w:rsidP="00A355C9">
            <w:r w:rsidRPr="00CE7B3E">
              <w:t xml:space="preserve">Le responsable de production ou des opérations le plus haut placé sur le site doit participer </w:t>
            </w:r>
            <w:r w:rsidRPr="00CE7B3E">
              <w:lastRenderedPageBreak/>
              <w:t xml:space="preserve">aux réunions d’ouverture et de clôture de l’audit pour la certification à la Norme. </w:t>
            </w:r>
          </w:p>
          <w:p w14:paraId="34AD6E45" w14:textId="77777777" w:rsidR="00E73256" w:rsidRDefault="005006AD" w:rsidP="00444D27">
            <w:pPr>
              <w:spacing w:before="120"/>
              <w:rPr>
                <w:rFonts w:eastAsia="Century Gothic" w:cs="Century Gothic"/>
                <w:szCs w:val="20"/>
              </w:rPr>
            </w:pPr>
            <w:r w:rsidRPr="00CE7B3E">
              <w:rPr>
                <w:rFonts w:eastAsia="Century Gothic" w:cs="Century Gothic"/>
                <w:szCs w:val="20"/>
              </w:rPr>
              <w:t xml:space="preserve">Les responsables de service concernés ou leurs adjoints doivent être disponibles durant l'audit, selon les besoins. </w:t>
            </w:r>
          </w:p>
          <w:p w14:paraId="53E9BEBE" w14:textId="130EAA71" w:rsidR="002401BB" w:rsidRPr="00CE7B3E" w:rsidRDefault="005006AD" w:rsidP="00444D27">
            <w:pPr>
              <w:spacing w:before="120"/>
              <w:rPr>
                <w:rFonts w:eastAsia="Century Gothic" w:cs="Century Gothic"/>
                <w:szCs w:val="20"/>
              </w:rPr>
            </w:pPr>
            <w:r w:rsidRPr="00CE7B3E">
              <w:rPr>
                <w:rFonts w:eastAsia="Century Gothic" w:cs="Century Gothic"/>
                <w:szCs w:val="20"/>
              </w:rPr>
              <w:t>Un membre de l'équipe de direction doit être disponible sur le site pendant l'audit, afin de discuter de la mise en place efficace du plan de culture de la sécurité et de la qualité des produits.</w:t>
            </w:r>
          </w:p>
        </w:tc>
        <w:tc>
          <w:tcPr>
            <w:tcW w:w="1184" w:type="dxa"/>
          </w:tcPr>
          <w:p w14:paraId="09A6E836" w14:textId="77777777" w:rsidR="002401BB" w:rsidRPr="00CE7B3E" w:rsidRDefault="002401BB" w:rsidP="009E48C3">
            <w:pPr>
              <w:keepNext/>
              <w:outlineLvl w:val="0"/>
              <w:rPr>
                <w:rFonts w:eastAsia="Century Gothic" w:cs="Century Gothic"/>
                <w:color w:val="000000"/>
                <w:szCs w:val="20"/>
              </w:rPr>
            </w:pPr>
          </w:p>
        </w:tc>
        <w:tc>
          <w:tcPr>
            <w:tcW w:w="3919" w:type="dxa"/>
          </w:tcPr>
          <w:p w14:paraId="6327235A" w14:textId="77777777" w:rsidR="002401BB" w:rsidRPr="00CE7B3E" w:rsidRDefault="002401BB" w:rsidP="009E48C3">
            <w:pPr>
              <w:keepNext/>
              <w:outlineLvl w:val="0"/>
              <w:rPr>
                <w:rFonts w:eastAsia="Century Gothic" w:cs="Century Gothic"/>
                <w:color w:val="000000"/>
                <w:szCs w:val="20"/>
              </w:rPr>
            </w:pPr>
          </w:p>
        </w:tc>
      </w:tr>
      <w:tr w:rsidR="00A53BED" w:rsidRPr="00AC6D0A" w14:paraId="7BD67CD6" w14:textId="75535737" w:rsidTr="0025713F">
        <w:tc>
          <w:tcPr>
            <w:tcW w:w="822" w:type="dxa"/>
            <w:shd w:val="clear" w:color="auto" w:fill="FFFFCC"/>
          </w:tcPr>
          <w:p w14:paraId="50C16C9D" w14:textId="77777777" w:rsidR="002401BB" w:rsidRPr="00CE7B3E" w:rsidRDefault="002401BB" w:rsidP="002735A7">
            <w:r w:rsidRPr="00CE7B3E">
              <w:t>1.1.10</w:t>
            </w:r>
          </w:p>
        </w:tc>
        <w:tc>
          <w:tcPr>
            <w:tcW w:w="591" w:type="dxa"/>
            <w:shd w:val="clear" w:color="auto" w:fill="BDD6EE"/>
          </w:tcPr>
          <w:p w14:paraId="27709755" w14:textId="77777777" w:rsidR="002401BB" w:rsidRPr="00CE7B3E" w:rsidRDefault="002401BB" w:rsidP="009E48C3">
            <w:pPr>
              <w:spacing w:before="120"/>
              <w:rPr>
                <w:rFonts w:eastAsia="Century Gothic" w:cs="Times New Roman"/>
                <w:color w:val="000000"/>
                <w:szCs w:val="20"/>
              </w:rPr>
            </w:pPr>
          </w:p>
        </w:tc>
        <w:tc>
          <w:tcPr>
            <w:tcW w:w="3402" w:type="dxa"/>
          </w:tcPr>
          <w:p w14:paraId="256A589E" w14:textId="11E1E90F" w:rsidR="002401BB" w:rsidRPr="00CE7B3E" w:rsidRDefault="00BE1EA1" w:rsidP="002735A7">
            <w:r w:rsidRPr="00CE7B3E">
              <w:t>La direction du site doit s’assurer que les causes fondamentales de toute non-conformité identifiée lors de l’audit précédent, dans le cadre de la Norme, ont été prises en compte de manière efficace, afin d’éviter toute récurrence.</w:t>
            </w:r>
          </w:p>
        </w:tc>
        <w:tc>
          <w:tcPr>
            <w:tcW w:w="1184" w:type="dxa"/>
          </w:tcPr>
          <w:p w14:paraId="1945DC1C" w14:textId="77777777" w:rsidR="002401BB" w:rsidRPr="00CE7B3E" w:rsidRDefault="002401BB" w:rsidP="009E48C3">
            <w:pPr>
              <w:spacing w:before="120"/>
              <w:rPr>
                <w:rFonts w:eastAsia="Century Gothic" w:cs="Times New Roman"/>
                <w:color w:val="000000"/>
                <w:szCs w:val="20"/>
              </w:rPr>
            </w:pPr>
          </w:p>
        </w:tc>
        <w:tc>
          <w:tcPr>
            <w:tcW w:w="3919" w:type="dxa"/>
          </w:tcPr>
          <w:p w14:paraId="2819CCDB" w14:textId="77777777" w:rsidR="002401BB" w:rsidRPr="00CE7B3E" w:rsidRDefault="002401BB" w:rsidP="009E48C3">
            <w:pPr>
              <w:spacing w:before="120"/>
              <w:rPr>
                <w:rFonts w:eastAsia="Century Gothic" w:cs="Times New Roman"/>
                <w:color w:val="000000"/>
                <w:szCs w:val="20"/>
              </w:rPr>
            </w:pPr>
          </w:p>
        </w:tc>
      </w:tr>
      <w:tr w:rsidR="00BC2A53" w:rsidRPr="00AC6D0A" w14:paraId="2688191F" w14:textId="0B35F6DF" w:rsidTr="0025713F">
        <w:tc>
          <w:tcPr>
            <w:tcW w:w="1413" w:type="dxa"/>
            <w:gridSpan w:val="2"/>
            <w:shd w:val="clear" w:color="auto" w:fill="BDD6EE"/>
          </w:tcPr>
          <w:p w14:paraId="6E801CF8" w14:textId="77777777" w:rsidR="002401BB" w:rsidRPr="00CE7B3E" w:rsidRDefault="002401BB" w:rsidP="009E48C3">
            <w:pPr>
              <w:spacing w:before="120"/>
              <w:rPr>
                <w:rFonts w:eastAsia="Century Gothic" w:cs="Times New Roman"/>
                <w:color w:val="000000"/>
                <w:szCs w:val="20"/>
              </w:rPr>
            </w:pPr>
            <w:r w:rsidRPr="00CE7B3E">
              <w:rPr>
                <w:rFonts w:eastAsia="Century Gothic" w:cs="Times New Roman"/>
                <w:color w:val="000000"/>
                <w:szCs w:val="20"/>
              </w:rPr>
              <w:t>1.1.11</w:t>
            </w:r>
          </w:p>
        </w:tc>
        <w:tc>
          <w:tcPr>
            <w:tcW w:w="3402" w:type="dxa"/>
          </w:tcPr>
          <w:p w14:paraId="43E4406B" w14:textId="59883986" w:rsidR="002401BB" w:rsidRPr="00CE7B3E" w:rsidRDefault="00BE1EA1" w:rsidP="0001629E">
            <w:pPr>
              <w:spacing w:before="120"/>
              <w:rPr>
                <w:rFonts w:eastAsia="Century Gothic" w:cs="Century Gothic"/>
                <w:szCs w:val="20"/>
              </w:rPr>
            </w:pPr>
            <w:r w:rsidRPr="00CE7B3E">
              <w:rPr>
                <w:rFonts w:eastAsia="Century Gothic" w:cs="Century Gothic"/>
                <w:szCs w:val="20"/>
              </w:rPr>
              <w:t>Le logo du BRCGS et toute mention du statut de certification doivent uniquement être utilisés conformément aux conditions d’utilisation détaillées dans la section du protocole d’audit (Partie III, section 6.8) de la Norme</w:t>
            </w:r>
            <w:r w:rsidR="00A355C9">
              <w:rPr>
                <w:rFonts w:eastAsia="Century Gothic" w:cs="Century Gothic"/>
                <w:szCs w:val="20"/>
              </w:rPr>
              <w:t>.</w:t>
            </w:r>
          </w:p>
        </w:tc>
        <w:tc>
          <w:tcPr>
            <w:tcW w:w="1184" w:type="dxa"/>
          </w:tcPr>
          <w:p w14:paraId="304C7525" w14:textId="77777777" w:rsidR="002401BB" w:rsidRPr="00CE7B3E" w:rsidRDefault="002401BB" w:rsidP="009E48C3">
            <w:pPr>
              <w:spacing w:before="120"/>
              <w:rPr>
                <w:rFonts w:eastAsia="Century Gothic" w:cs="Times New Roman"/>
                <w:color w:val="000000"/>
                <w:szCs w:val="20"/>
              </w:rPr>
            </w:pPr>
          </w:p>
        </w:tc>
        <w:tc>
          <w:tcPr>
            <w:tcW w:w="3919" w:type="dxa"/>
          </w:tcPr>
          <w:p w14:paraId="0036E5C3" w14:textId="77777777" w:rsidR="002401BB" w:rsidRPr="00CE7B3E" w:rsidRDefault="002401BB" w:rsidP="009E48C3">
            <w:pPr>
              <w:spacing w:before="120"/>
              <w:rPr>
                <w:rFonts w:eastAsia="Century Gothic" w:cs="Times New Roman"/>
                <w:color w:val="000000"/>
                <w:szCs w:val="20"/>
              </w:rPr>
            </w:pPr>
          </w:p>
        </w:tc>
      </w:tr>
    </w:tbl>
    <w:tbl>
      <w:tblPr>
        <w:tblStyle w:val="TableGrid"/>
        <w:tblW w:w="5146" w:type="pct"/>
        <w:tblInd w:w="-5" w:type="dxa"/>
        <w:tblLook w:val="01E0" w:firstRow="1" w:lastRow="1" w:firstColumn="1" w:lastColumn="1" w:noHBand="0" w:noVBand="0"/>
      </w:tblPr>
      <w:tblGrid>
        <w:gridCol w:w="1419"/>
        <w:gridCol w:w="8505"/>
      </w:tblGrid>
      <w:tr w:rsidR="000B5E0A" w:rsidRPr="00CE7B3E" w14:paraId="31B08C55" w14:textId="77777777" w:rsidTr="00A355C9">
        <w:tc>
          <w:tcPr>
            <w:tcW w:w="5000" w:type="pct"/>
            <w:gridSpan w:val="2"/>
            <w:shd w:val="clear" w:color="auto" w:fill="00B0F0"/>
          </w:tcPr>
          <w:p w14:paraId="4355126C" w14:textId="3F71F5F3" w:rsidR="000B5E0A" w:rsidRPr="00CE7B3E" w:rsidRDefault="79ECA454" w:rsidP="00AC6D0A">
            <w:pPr>
              <w:pStyle w:val="Normalwhite"/>
              <w:rPr>
                <w:rFonts w:eastAsia="Century Gothic" w:cs="Century Gothic"/>
                <w:bCs/>
              </w:rPr>
            </w:pPr>
            <w:bookmarkStart w:id="6" w:name="_Hlk178931126"/>
            <w:r w:rsidRPr="00CE7B3E">
              <w:t>1.</w:t>
            </w:r>
            <w:r w:rsidR="15EAF773" w:rsidRPr="00CE7B3E">
              <w:t>2</w:t>
            </w:r>
            <w:r w:rsidR="000B5E0A" w:rsidRPr="00CE7B3E">
              <w:tab/>
            </w:r>
            <w:r w:rsidR="000B451A" w:rsidRPr="00CE7B3E">
              <w:t>Revue de la direction</w:t>
            </w:r>
          </w:p>
        </w:tc>
      </w:tr>
      <w:tr w:rsidR="00A46252" w:rsidRPr="00AC6D0A" w14:paraId="1BFD4F01" w14:textId="77777777" w:rsidTr="00A355C9">
        <w:tc>
          <w:tcPr>
            <w:tcW w:w="715" w:type="pct"/>
            <w:shd w:val="clear" w:color="auto" w:fill="D3E5F6"/>
          </w:tcPr>
          <w:p w14:paraId="5D045D36" w14:textId="21A16C5C" w:rsidR="000B5E0A" w:rsidRPr="00CE7B3E" w:rsidRDefault="000B5E0A" w:rsidP="000D2310">
            <w:pPr>
              <w:spacing w:before="120"/>
              <w:outlineLvl w:val="2"/>
              <w:rPr>
                <w:rFonts w:eastAsia="Times New Roman" w:cs="Calibri"/>
                <w:b/>
                <w:bCs/>
                <w:szCs w:val="20"/>
              </w:rPr>
            </w:pPr>
          </w:p>
          <w:p w14:paraId="0B78D3A3" w14:textId="77777777" w:rsidR="000B5E0A" w:rsidRPr="00CE7B3E" w:rsidRDefault="000B5E0A" w:rsidP="000D2310">
            <w:pPr>
              <w:rPr>
                <w:szCs w:val="20"/>
              </w:rPr>
            </w:pPr>
          </w:p>
        </w:tc>
        <w:tc>
          <w:tcPr>
            <w:tcW w:w="4285" w:type="pct"/>
            <w:shd w:val="clear" w:color="auto" w:fill="D3E5F6"/>
          </w:tcPr>
          <w:p w14:paraId="355BC0B9" w14:textId="6FCBD894" w:rsidR="000B5E0A" w:rsidRPr="00CE7B3E" w:rsidRDefault="000F7B27" w:rsidP="003C7030">
            <w:pPr>
              <w:spacing w:before="80" w:after="0" w:line="247" w:lineRule="auto"/>
              <w:rPr>
                <w:szCs w:val="20"/>
              </w:rPr>
            </w:pPr>
            <w:r w:rsidRPr="00CE7B3E">
              <w:rPr>
                <w:szCs w:val="20"/>
              </w:rPr>
              <w:t>La direction du site doit s’assurer qu’une revue de la direction est mise en place pour garantir que le système de gestion de la sécurité et de la qualité des produits est pleinement mis en œuvre et efficace, et que des opportunités d’amélioration sont identifiées</w:t>
            </w:r>
            <w:r w:rsidR="002735A7">
              <w:rPr>
                <w:szCs w:val="20"/>
              </w:rPr>
              <w:t>.</w:t>
            </w:r>
          </w:p>
        </w:tc>
      </w:tr>
    </w:tbl>
    <w:tbl>
      <w:tblPr>
        <w:tblStyle w:val="TableGrid2"/>
        <w:tblW w:w="5133" w:type="pct"/>
        <w:tblLayout w:type="fixed"/>
        <w:tblLook w:val="04A0" w:firstRow="1" w:lastRow="0" w:firstColumn="1" w:lastColumn="0" w:noHBand="0" w:noVBand="1"/>
      </w:tblPr>
      <w:tblGrid>
        <w:gridCol w:w="1412"/>
        <w:gridCol w:w="3402"/>
        <w:gridCol w:w="1135"/>
        <w:gridCol w:w="3949"/>
      </w:tblGrid>
      <w:tr w:rsidR="0025713F" w:rsidRPr="00CE7B3E" w14:paraId="08748A2C" w14:textId="77777777" w:rsidTr="00A355C9">
        <w:trPr>
          <w:trHeight w:val="502"/>
        </w:trPr>
        <w:tc>
          <w:tcPr>
            <w:tcW w:w="713" w:type="pct"/>
            <w:shd w:val="clear" w:color="auto" w:fill="FFFFFF" w:themeFill="background1"/>
          </w:tcPr>
          <w:bookmarkEnd w:id="6"/>
          <w:p w14:paraId="5FCC8C03" w14:textId="6876564D" w:rsidR="002074C1" w:rsidRPr="0025713F" w:rsidRDefault="002074C1" w:rsidP="002735A7">
            <w:pPr>
              <w:pStyle w:val="TableHeader"/>
            </w:pPr>
            <w:r w:rsidRPr="0025713F">
              <w:t>Clause</w:t>
            </w:r>
          </w:p>
        </w:tc>
        <w:tc>
          <w:tcPr>
            <w:tcW w:w="1718" w:type="pct"/>
            <w:shd w:val="clear" w:color="auto" w:fill="FFFFFF" w:themeFill="background1"/>
          </w:tcPr>
          <w:p w14:paraId="45244733" w14:textId="2301021C" w:rsidR="002074C1" w:rsidRPr="0025713F" w:rsidRDefault="002074C1" w:rsidP="002735A7">
            <w:pPr>
              <w:pStyle w:val="TableHeader"/>
            </w:pPr>
            <w:r w:rsidRPr="0025713F">
              <w:t>Exigences</w:t>
            </w:r>
          </w:p>
        </w:tc>
        <w:tc>
          <w:tcPr>
            <w:tcW w:w="573" w:type="pct"/>
            <w:shd w:val="clear" w:color="auto" w:fill="FFFFFF" w:themeFill="background1"/>
          </w:tcPr>
          <w:p w14:paraId="1BCC4FE3" w14:textId="2CA7DCAA" w:rsidR="002074C1" w:rsidRPr="0025713F" w:rsidRDefault="002074C1" w:rsidP="002735A7">
            <w:pPr>
              <w:pStyle w:val="TableHeader"/>
            </w:pPr>
            <w:r w:rsidRPr="0025713F">
              <w:t>Conforme</w:t>
            </w:r>
          </w:p>
        </w:tc>
        <w:tc>
          <w:tcPr>
            <w:tcW w:w="1995" w:type="pct"/>
            <w:shd w:val="clear" w:color="auto" w:fill="FFFFFF" w:themeFill="background1"/>
          </w:tcPr>
          <w:p w14:paraId="08218193" w14:textId="301F64AC" w:rsidR="002074C1" w:rsidRPr="0025713F" w:rsidRDefault="00E73256" w:rsidP="002735A7">
            <w:pPr>
              <w:pStyle w:val="TableHeader"/>
            </w:pPr>
            <w:r w:rsidRPr="0025713F">
              <w:t>Commentaires</w:t>
            </w:r>
          </w:p>
        </w:tc>
      </w:tr>
    </w:tbl>
    <w:tbl>
      <w:tblPr>
        <w:tblStyle w:val="TableGrid3"/>
        <w:tblW w:w="5143" w:type="pct"/>
        <w:tblLook w:val="04A0" w:firstRow="1" w:lastRow="0" w:firstColumn="1" w:lastColumn="0" w:noHBand="0" w:noVBand="1"/>
      </w:tblPr>
      <w:tblGrid>
        <w:gridCol w:w="664"/>
        <w:gridCol w:w="728"/>
        <w:gridCol w:w="3428"/>
        <w:gridCol w:w="1087"/>
        <w:gridCol w:w="4011"/>
      </w:tblGrid>
      <w:tr w:rsidR="0025713F" w:rsidRPr="00AC6D0A" w14:paraId="3D188A8B" w14:textId="7201BF70" w:rsidTr="0025713F">
        <w:trPr>
          <w:trHeight w:val="1759"/>
        </w:trPr>
        <w:tc>
          <w:tcPr>
            <w:tcW w:w="702" w:type="pct"/>
            <w:gridSpan w:val="2"/>
            <w:shd w:val="clear" w:color="auto" w:fill="B8CCE4" w:themeFill="accent1" w:themeFillTint="66"/>
          </w:tcPr>
          <w:p w14:paraId="34133150" w14:textId="77777777" w:rsidR="007C7421" w:rsidRPr="00CE7B3E" w:rsidRDefault="007C7421" w:rsidP="0025713F">
            <w:r w:rsidRPr="00CE7B3E">
              <w:t>1.2.1</w:t>
            </w:r>
          </w:p>
        </w:tc>
        <w:tc>
          <w:tcPr>
            <w:tcW w:w="1728" w:type="pct"/>
          </w:tcPr>
          <w:p w14:paraId="5F578F12" w14:textId="7503F90D" w:rsidR="007C7421" w:rsidRPr="00CE7B3E" w:rsidRDefault="000F7B27" w:rsidP="00901D3F">
            <w:pPr>
              <w:rPr>
                <w:szCs w:val="20"/>
              </w:rPr>
            </w:pPr>
            <w:r w:rsidRPr="00CE7B3E">
              <w:rPr>
                <w:szCs w:val="20"/>
              </w:rPr>
              <w:t>Les réunions d'examen de la gestion auxquelles assiste la direction du site doivent être organisées à des intervalles planifiés appropriés (au minimum une fois par an), afin d’examiner les performances du site dans le cadre de la Norme et des objectifs fixés dans la clause 1.1.4.</w:t>
            </w:r>
          </w:p>
        </w:tc>
        <w:tc>
          <w:tcPr>
            <w:tcW w:w="548" w:type="pct"/>
          </w:tcPr>
          <w:p w14:paraId="481A1869" w14:textId="77777777" w:rsidR="007C7421" w:rsidRPr="00CE7B3E" w:rsidRDefault="007C7421" w:rsidP="000D2310">
            <w:pPr>
              <w:pStyle w:val="para"/>
              <w:rPr>
                <w:rFonts w:ascii="Century Gothic" w:eastAsia="Century Gothic" w:hAnsi="Century Gothic"/>
                <w:lang w:val="fr-FR"/>
              </w:rPr>
            </w:pPr>
          </w:p>
        </w:tc>
        <w:tc>
          <w:tcPr>
            <w:tcW w:w="2023" w:type="pct"/>
          </w:tcPr>
          <w:p w14:paraId="2C273D33" w14:textId="77777777" w:rsidR="007C7421" w:rsidRPr="00CE7B3E" w:rsidRDefault="007C7421" w:rsidP="000D2310">
            <w:pPr>
              <w:pStyle w:val="para"/>
              <w:rPr>
                <w:rFonts w:ascii="Century Gothic" w:eastAsia="Century Gothic" w:hAnsi="Century Gothic"/>
                <w:lang w:val="fr-FR"/>
              </w:rPr>
            </w:pPr>
          </w:p>
        </w:tc>
      </w:tr>
      <w:tr w:rsidR="0025713F" w:rsidRPr="00AC6D0A" w14:paraId="0E3FB30F" w14:textId="1BCC742E" w:rsidTr="0025713F">
        <w:trPr>
          <w:trHeight w:val="558"/>
        </w:trPr>
        <w:tc>
          <w:tcPr>
            <w:tcW w:w="702" w:type="pct"/>
            <w:gridSpan w:val="2"/>
            <w:shd w:val="clear" w:color="auto" w:fill="B8CCE4" w:themeFill="accent1" w:themeFillTint="66"/>
          </w:tcPr>
          <w:p w14:paraId="7187CAA3" w14:textId="77777777" w:rsidR="007C7421" w:rsidRPr="00CE7B3E" w:rsidRDefault="007C7421" w:rsidP="000D2310">
            <w:pPr>
              <w:pStyle w:val="para"/>
              <w:rPr>
                <w:rFonts w:ascii="Century Gothic" w:hAnsi="Century Gothic"/>
                <w:lang w:val="fr-FR"/>
              </w:rPr>
            </w:pPr>
            <w:r w:rsidRPr="00CE7B3E">
              <w:rPr>
                <w:rFonts w:ascii="Century Gothic" w:hAnsi="Century Gothic"/>
                <w:lang w:val="fr-FR"/>
              </w:rPr>
              <w:lastRenderedPageBreak/>
              <w:t>1.2.2</w:t>
            </w:r>
          </w:p>
        </w:tc>
        <w:tc>
          <w:tcPr>
            <w:tcW w:w="1728" w:type="pct"/>
          </w:tcPr>
          <w:p w14:paraId="524D80AB" w14:textId="77777777" w:rsidR="00A355C9" w:rsidRDefault="00136F19" w:rsidP="00A355C9">
            <w:r w:rsidRPr="00CE7B3E">
              <w:t xml:space="preserve">Le processus d'examen inclura l'évaluation </w:t>
            </w:r>
            <w:r w:rsidR="0072669C">
              <w:t>:</w:t>
            </w:r>
            <w:r w:rsidRPr="00CE7B3E">
              <w:t xml:space="preserve"> </w:t>
            </w:r>
          </w:p>
          <w:p w14:paraId="6BB22BFD" w14:textId="371240D2" w:rsidR="0025713F" w:rsidRDefault="00136F19" w:rsidP="00A355C9">
            <w:pPr>
              <w:spacing w:after="0"/>
            </w:pPr>
            <w:r w:rsidRPr="00CE7B3E">
              <w:t xml:space="preserve">• des documents de la revue précédente, plans d’action et échéances </w:t>
            </w:r>
            <w:r w:rsidRPr="00CE7B3E">
              <w:br/>
              <w:t xml:space="preserve">• des résultats d’audits internes réalisés par une seconde et tierce partie </w:t>
            </w:r>
            <w:r w:rsidRPr="00CE7B3E">
              <w:br/>
              <w:t xml:space="preserve">• des indicateurs de performance des clients, réclamations et commentaires </w:t>
            </w:r>
            <w:r w:rsidRPr="00CE7B3E">
              <w:br/>
              <w:t xml:space="preserve">• de l'efficacité de l'analyse des dangers et de l'évaluation des risques </w:t>
            </w:r>
            <w:r w:rsidRPr="00CE7B3E">
              <w:br/>
              <w:t xml:space="preserve">• de l’impact de toute modification de la législation et du programme de certification applicables </w:t>
            </w:r>
            <w:r w:rsidRPr="00CE7B3E">
              <w:br/>
              <w:t xml:space="preserve">• de tout incident, toute action corrective, tous résultats non-conformes et matériaux </w:t>
            </w:r>
            <w:proofErr w:type="spellStart"/>
            <w:r w:rsidRPr="00CE7B3E">
              <w:t>nonconformes</w:t>
            </w:r>
            <w:proofErr w:type="spellEnd"/>
            <w:r w:rsidRPr="00CE7B3E">
              <w:t xml:space="preserve"> </w:t>
            </w:r>
            <w:r w:rsidRPr="00CE7B3E">
              <w:br/>
              <w:t xml:space="preserve">• des exigences en matière de ressources </w:t>
            </w:r>
          </w:p>
          <w:p w14:paraId="4FA1D39B" w14:textId="2EB187C4" w:rsidR="007C7421" w:rsidRPr="00CE7B3E" w:rsidRDefault="00136F19" w:rsidP="000A396C">
            <w:pPr>
              <w:rPr>
                <w:szCs w:val="20"/>
              </w:rPr>
            </w:pPr>
            <w:r w:rsidRPr="00CE7B3E">
              <w:rPr>
                <w:szCs w:val="20"/>
              </w:rPr>
              <w:t xml:space="preserve">• de tout objectif n'ayant pas été atteint, afin de comprendre les raisons sous-jacentes. Ces informations doivent être utilisées pour définir des objectifs futurs et pour faciliter une amélioration continue </w:t>
            </w:r>
            <w:r w:rsidRPr="00CE7B3E">
              <w:rPr>
                <w:szCs w:val="20"/>
              </w:rPr>
              <w:br/>
              <w:t>• l'efficacité des plans de protection des produits, de prévention de la fraude et de culture de la sécurité et de la qualité des produits</w:t>
            </w:r>
            <w:r w:rsidR="00E73256">
              <w:rPr>
                <w:szCs w:val="20"/>
              </w:rPr>
              <w:t>.</w:t>
            </w:r>
          </w:p>
        </w:tc>
        <w:tc>
          <w:tcPr>
            <w:tcW w:w="548" w:type="pct"/>
          </w:tcPr>
          <w:p w14:paraId="0D91CAA7" w14:textId="77777777" w:rsidR="007C7421" w:rsidRPr="00CE7B3E" w:rsidRDefault="007C7421" w:rsidP="000D2310">
            <w:pPr>
              <w:pStyle w:val="para"/>
              <w:rPr>
                <w:rFonts w:ascii="Century Gothic" w:eastAsia="Century Gothic" w:hAnsi="Century Gothic"/>
                <w:lang w:val="fr-FR"/>
              </w:rPr>
            </w:pPr>
          </w:p>
        </w:tc>
        <w:tc>
          <w:tcPr>
            <w:tcW w:w="2023" w:type="pct"/>
          </w:tcPr>
          <w:p w14:paraId="2D181627" w14:textId="77777777" w:rsidR="007C7421" w:rsidRPr="00CE7B3E" w:rsidRDefault="007C7421" w:rsidP="000D2310">
            <w:pPr>
              <w:pStyle w:val="para"/>
              <w:rPr>
                <w:rFonts w:ascii="Century Gothic" w:eastAsia="Century Gothic" w:hAnsi="Century Gothic"/>
                <w:lang w:val="fr-FR"/>
              </w:rPr>
            </w:pPr>
          </w:p>
        </w:tc>
      </w:tr>
      <w:tr w:rsidR="0025713F" w:rsidRPr="00AC6D0A" w14:paraId="0BC1BD72" w14:textId="7448A019" w:rsidTr="0025713F">
        <w:trPr>
          <w:trHeight w:val="143"/>
        </w:trPr>
        <w:tc>
          <w:tcPr>
            <w:tcW w:w="702" w:type="pct"/>
            <w:gridSpan w:val="2"/>
            <w:shd w:val="clear" w:color="auto" w:fill="B8CCE4" w:themeFill="accent1" w:themeFillTint="66"/>
          </w:tcPr>
          <w:p w14:paraId="3CC50072" w14:textId="77777777" w:rsidR="007C7421" w:rsidRPr="00CE7B3E" w:rsidRDefault="007C7421" w:rsidP="002735A7">
            <w:r w:rsidRPr="00CE7B3E">
              <w:t>1.2.3</w:t>
            </w:r>
          </w:p>
        </w:tc>
        <w:tc>
          <w:tcPr>
            <w:tcW w:w="1728" w:type="pct"/>
          </w:tcPr>
          <w:p w14:paraId="6CAEDF84" w14:textId="0291470E" w:rsidR="007C7421" w:rsidRPr="00CE7B3E" w:rsidRDefault="00E6558B" w:rsidP="002735A7">
            <w:r w:rsidRPr="00CE7B3E">
              <w:t>La réunion sera documentée et utilisée pour passer en revue les objectifs. Les décisions et actions prises lors du processus d’examen doivent être communiquées de manière efficace aux employés concernés, et les actions mises en place dans les délais convenus.</w:t>
            </w:r>
          </w:p>
        </w:tc>
        <w:tc>
          <w:tcPr>
            <w:tcW w:w="548" w:type="pct"/>
          </w:tcPr>
          <w:p w14:paraId="2132DE63" w14:textId="77777777" w:rsidR="007C7421" w:rsidRPr="00CE7B3E" w:rsidRDefault="007C7421" w:rsidP="000D2310">
            <w:pPr>
              <w:pStyle w:val="para"/>
              <w:rPr>
                <w:rFonts w:ascii="Century Gothic" w:hAnsi="Century Gothic"/>
                <w:lang w:val="fr-FR"/>
              </w:rPr>
            </w:pPr>
          </w:p>
        </w:tc>
        <w:tc>
          <w:tcPr>
            <w:tcW w:w="2023" w:type="pct"/>
          </w:tcPr>
          <w:p w14:paraId="378A46D2" w14:textId="77777777" w:rsidR="007C7421" w:rsidRPr="00CE7B3E" w:rsidRDefault="007C7421" w:rsidP="000D2310">
            <w:pPr>
              <w:pStyle w:val="para"/>
              <w:rPr>
                <w:rFonts w:ascii="Century Gothic" w:hAnsi="Century Gothic"/>
                <w:lang w:val="fr-FR"/>
              </w:rPr>
            </w:pPr>
          </w:p>
        </w:tc>
      </w:tr>
      <w:tr w:rsidR="0025713F" w:rsidRPr="00AC6D0A" w14:paraId="2E4E4DD4" w14:textId="4C153012" w:rsidTr="0025713F">
        <w:trPr>
          <w:trHeight w:val="1408"/>
        </w:trPr>
        <w:tc>
          <w:tcPr>
            <w:tcW w:w="335" w:type="pct"/>
            <w:shd w:val="clear" w:color="auto" w:fill="FFFFCC"/>
          </w:tcPr>
          <w:p w14:paraId="228D86DF" w14:textId="77777777" w:rsidR="007C7421" w:rsidRPr="00CE7B3E" w:rsidRDefault="007C7421" w:rsidP="000D2310">
            <w:pPr>
              <w:pStyle w:val="para"/>
              <w:rPr>
                <w:rFonts w:ascii="Century Gothic" w:hAnsi="Century Gothic"/>
                <w:lang w:val="fr-FR"/>
              </w:rPr>
            </w:pPr>
            <w:r w:rsidRPr="00CE7B3E">
              <w:rPr>
                <w:rFonts w:ascii="Century Gothic" w:hAnsi="Century Gothic"/>
                <w:lang w:val="fr-FR"/>
              </w:rPr>
              <w:t>1.2.4</w:t>
            </w:r>
          </w:p>
        </w:tc>
        <w:tc>
          <w:tcPr>
            <w:tcW w:w="367" w:type="pct"/>
            <w:shd w:val="clear" w:color="auto" w:fill="B8CCE4" w:themeFill="accent1" w:themeFillTint="66"/>
          </w:tcPr>
          <w:p w14:paraId="2A7BE54A" w14:textId="77777777" w:rsidR="007C7421" w:rsidRPr="00CE7B3E" w:rsidRDefault="007C7421" w:rsidP="000D2310">
            <w:pPr>
              <w:pStyle w:val="Paragraph"/>
              <w:rPr>
                <w:rFonts w:ascii="Century Gothic" w:hAnsi="Century Gothic"/>
                <w:lang w:val="fr-FR"/>
              </w:rPr>
            </w:pPr>
          </w:p>
        </w:tc>
        <w:tc>
          <w:tcPr>
            <w:tcW w:w="1728" w:type="pct"/>
          </w:tcPr>
          <w:p w14:paraId="6E181E46" w14:textId="7507E01E" w:rsidR="007C7421" w:rsidRPr="00CE7B3E" w:rsidRDefault="00E6558B" w:rsidP="00F365F0">
            <w:pPr>
              <w:pStyle w:val="Paragraph"/>
              <w:rPr>
                <w:rFonts w:ascii="Century Gothic" w:hAnsi="Century Gothic"/>
                <w:lang w:val="fr-FR"/>
              </w:rPr>
            </w:pPr>
            <w:r w:rsidRPr="00CE7B3E">
              <w:rPr>
                <w:rFonts w:ascii="Century Gothic" w:hAnsi="Century Gothic"/>
                <w:lang w:val="fr-FR"/>
              </w:rPr>
              <w:t xml:space="preserve">Les employés doivent être conscients de l'importance d'informer un supérieur désigné de tout risque ou de toute preuve de matières premières, d’équipements ou de produits </w:t>
            </w:r>
            <w:r w:rsidRPr="00CE7B3E">
              <w:rPr>
                <w:rFonts w:ascii="Century Gothic" w:hAnsi="Century Gothic"/>
                <w:lang w:val="fr-FR"/>
              </w:rPr>
              <w:lastRenderedPageBreak/>
              <w:t>dangereux ou non-conformes, afin de permettre la résolution de problèmes requérant une action immédiate</w:t>
            </w:r>
            <w:r w:rsidR="00E73256">
              <w:rPr>
                <w:rFonts w:ascii="Century Gothic" w:hAnsi="Century Gothic"/>
                <w:lang w:val="fr-FR"/>
              </w:rPr>
              <w:t>.</w:t>
            </w:r>
          </w:p>
        </w:tc>
        <w:tc>
          <w:tcPr>
            <w:tcW w:w="548" w:type="pct"/>
          </w:tcPr>
          <w:p w14:paraId="63E1FC14" w14:textId="77777777" w:rsidR="007C7421" w:rsidRPr="00CE7B3E" w:rsidRDefault="007C7421" w:rsidP="000D2310">
            <w:pPr>
              <w:pStyle w:val="Paragraph"/>
              <w:rPr>
                <w:rStyle w:val="normaltextrun"/>
                <w:rFonts w:ascii="Century Gothic" w:eastAsia="Century Gothic" w:hAnsi="Century Gothic"/>
                <w:lang w:val="fr-FR"/>
              </w:rPr>
            </w:pPr>
          </w:p>
        </w:tc>
        <w:tc>
          <w:tcPr>
            <w:tcW w:w="2023" w:type="pct"/>
          </w:tcPr>
          <w:p w14:paraId="6F90676D" w14:textId="77777777" w:rsidR="007C7421" w:rsidRPr="00CE7B3E" w:rsidRDefault="007C7421" w:rsidP="000D2310">
            <w:pPr>
              <w:pStyle w:val="Paragraph"/>
              <w:rPr>
                <w:rStyle w:val="normaltextrun"/>
                <w:rFonts w:ascii="Century Gothic" w:eastAsia="Century Gothic" w:hAnsi="Century Gothic"/>
                <w:lang w:val="fr-FR"/>
              </w:rPr>
            </w:pPr>
          </w:p>
        </w:tc>
      </w:tr>
    </w:tbl>
    <w:tbl>
      <w:tblPr>
        <w:tblStyle w:val="TableGrid"/>
        <w:tblW w:w="5146" w:type="pct"/>
        <w:tblInd w:w="-5" w:type="dxa"/>
        <w:tblLook w:val="01E0" w:firstRow="1" w:lastRow="1" w:firstColumn="1" w:lastColumn="1" w:noHBand="0" w:noVBand="0"/>
      </w:tblPr>
      <w:tblGrid>
        <w:gridCol w:w="1419"/>
        <w:gridCol w:w="8505"/>
      </w:tblGrid>
      <w:tr w:rsidR="00275632" w:rsidRPr="00AC6D0A" w14:paraId="29FE81F6" w14:textId="77777777" w:rsidTr="0025713F">
        <w:tc>
          <w:tcPr>
            <w:tcW w:w="5000" w:type="pct"/>
            <w:gridSpan w:val="2"/>
            <w:shd w:val="clear" w:color="auto" w:fill="00B0F0"/>
          </w:tcPr>
          <w:p w14:paraId="6FB91243" w14:textId="4AE440D1" w:rsidR="00275632" w:rsidRPr="00CE7B3E" w:rsidRDefault="136C543C" w:rsidP="00AC6D0A">
            <w:pPr>
              <w:pStyle w:val="Normalwhite"/>
            </w:pPr>
            <w:r w:rsidRPr="00CE7B3E">
              <w:t>1.3</w:t>
            </w:r>
            <w:r w:rsidR="00275632" w:rsidRPr="00CE7B3E">
              <w:tab/>
            </w:r>
            <w:r w:rsidR="00AE6065" w:rsidRPr="00CE7B3E">
              <w:t>Structure organisationnelle, responsabilités et pouvoir de gestion</w:t>
            </w:r>
          </w:p>
        </w:tc>
      </w:tr>
      <w:tr w:rsidR="00275632" w:rsidRPr="00AC6D0A" w14:paraId="4D4B2DF2" w14:textId="77777777" w:rsidTr="0025713F">
        <w:tc>
          <w:tcPr>
            <w:tcW w:w="715" w:type="pct"/>
            <w:shd w:val="clear" w:color="auto" w:fill="D3E5F6"/>
          </w:tcPr>
          <w:p w14:paraId="23CC8A51" w14:textId="77777777" w:rsidR="00275632" w:rsidRPr="00CE7B3E" w:rsidRDefault="00275632" w:rsidP="000D2310">
            <w:pPr>
              <w:spacing w:before="120"/>
              <w:outlineLvl w:val="2"/>
              <w:rPr>
                <w:rFonts w:eastAsia="Times New Roman" w:cs="Calibri"/>
                <w:b/>
                <w:bCs/>
                <w:szCs w:val="20"/>
              </w:rPr>
            </w:pPr>
          </w:p>
          <w:p w14:paraId="78E317FE" w14:textId="77777777" w:rsidR="00275632" w:rsidRPr="00CE7B3E" w:rsidRDefault="00275632" w:rsidP="000D2310">
            <w:pPr>
              <w:rPr>
                <w:szCs w:val="20"/>
              </w:rPr>
            </w:pPr>
          </w:p>
        </w:tc>
        <w:tc>
          <w:tcPr>
            <w:tcW w:w="4285" w:type="pct"/>
            <w:shd w:val="clear" w:color="auto" w:fill="D3E5F6"/>
          </w:tcPr>
          <w:p w14:paraId="3B1C71EC" w14:textId="3940E40E" w:rsidR="00275632" w:rsidRPr="00CE7B3E" w:rsidRDefault="00E97863" w:rsidP="004E1F4B">
            <w:pPr>
              <w:pStyle w:val="para"/>
              <w:rPr>
                <w:rFonts w:ascii="Century Gothic" w:eastAsia="Century Gothic" w:hAnsi="Century Gothic"/>
                <w:lang w:val="fr-FR"/>
              </w:rPr>
            </w:pPr>
            <w:r w:rsidRPr="00CE7B3E">
              <w:rPr>
                <w:rFonts w:ascii="Century Gothic" w:eastAsia="Century Gothic" w:hAnsi="Century Gothic"/>
                <w:lang w:val="fr-FR"/>
              </w:rPr>
              <w:t>L'entreprise doit posséder un organigramme et des axes de communication clairement définis, afin d'assurer une gestion efficace de la sécurité sanitaire, de la légalité et de la qualité des produits</w:t>
            </w:r>
          </w:p>
        </w:tc>
      </w:tr>
    </w:tbl>
    <w:tbl>
      <w:tblPr>
        <w:tblStyle w:val="TableGrid4"/>
        <w:tblW w:w="99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01"/>
        <w:gridCol w:w="709"/>
        <w:gridCol w:w="3402"/>
        <w:gridCol w:w="1134"/>
        <w:gridCol w:w="3969"/>
      </w:tblGrid>
      <w:tr w:rsidR="002074C1" w:rsidRPr="00CE7B3E" w14:paraId="0CEEA0CA" w14:textId="63136480" w:rsidTr="0025713F">
        <w:trPr>
          <w:trHeight w:val="300"/>
        </w:trPr>
        <w:tc>
          <w:tcPr>
            <w:tcW w:w="1410" w:type="dxa"/>
            <w:gridSpan w:val="2"/>
            <w:shd w:val="clear" w:color="auto" w:fill="FFFFFF" w:themeFill="background1"/>
            <w:tcMar>
              <w:left w:w="105" w:type="dxa"/>
              <w:right w:w="105" w:type="dxa"/>
            </w:tcMar>
          </w:tcPr>
          <w:p w14:paraId="34749323" w14:textId="7720B6FD" w:rsidR="002074C1" w:rsidRPr="00DD7709" w:rsidRDefault="002074C1" w:rsidP="002735A7">
            <w:pPr>
              <w:pStyle w:val="TableHeader"/>
            </w:pPr>
            <w:r w:rsidRPr="00DD7709">
              <w:t>Clause</w:t>
            </w:r>
          </w:p>
        </w:tc>
        <w:tc>
          <w:tcPr>
            <w:tcW w:w="3402" w:type="dxa"/>
            <w:shd w:val="clear" w:color="auto" w:fill="FFFFFF" w:themeFill="background1"/>
            <w:tcMar>
              <w:left w:w="105" w:type="dxa"/>
              <w:right w:w="105" w:type="dxa"/>
            </w:tcMar>
          </w:tcPr>
          <w:p w14:paraId="773D7CEE" w14:textId="03D1F84A" w:rsidR="002074C1" w:rsidRPr="00DD7709" w:rsidRDefault="002074C1" w:rsidP="002735A7">
            <w:pPr>
              <w:pStyle w:val="TableHeader"/>
            </w:pPr>
            <w:r w:rsidRPr="002735A7">
              <w:t>Exigences</w:t>
            </w:r>
          </w:p>
        </w:tc>
        <w:tc>
          <w:tcPr>
            <w:tcW w:w="1134" w:type="dxa"/>
            <w:shd w:val="clear" w:color="auto" w:fill="FFFFFF" w:themeFill="background1"/>
          </w:tcPr>
          <w:p w14:paraId="7A037403" w14:textId="06E552A4" w:rsidR="002074C1" w:rsidRPr="00DD7709" w:rsidRDefault="002074C1" w:rsidP="002735A7">
            <w:pPr>
              <w:pStyle w:val="TableHeader"/>
              <w:ind w:right="-108"/>
              <w:rPr>
                <w:rStyle w:val="Strong"/>
                <w:rFonts w:eastAsiaTheme="majorEastAsia"/>
                <w:b/>
                <w:bCs/>
                <w:color w:val="FFFFFF" w:themeColor="background1"/>
                <w:szCs w:val="20"/>
              </w:rPr>
            </w:pPr>
            <w:r w:rsidRPr="00DD7709">
              <w:t>Conforme</w:t>
            </w:r>
          </w:p>
        </w:tc>
        <w:tc>
          <w:tcPr>
            <w:tcW w:w="3969" w:type="dxa"/>
            <w:shd w:val="clear" w:color="auto" w:fill="FFFFFF" w:themeFill="background1"/>
          </w:tcPr>
          <w:p w14:paraId="71869E68" w14:textId="58C0F129" w:rsidR="002074C1" w:rsidRPr="00DD7709" w:rsidRDefault="00E73256" w:rsidP="002735A7">
            <w:pPr>
              <w:pStyle w:val="TableHeader"/>
              <w:rPr>
                <w:rStyle w:val="Strong"/>
                <w:rFonts w:eastAsiaTheme="majorEastAsia"/>
                <w:b/>
                <w:bCs/>
                <w:color w:val="FFFFFF" w:themeColor="background1"/>
                <w:szCs w:val="20"/>
              </w:rPr>
            </w:pPr>
            <w:r w:rsidRPr="00DD7709">
              <w:t>Commentaires</w:t>
            </w:r>
          </w:p>
        </w:tc>
      </w:tr>
      <w:tr w:rsidR="008E1ACA" w:rsidRPr="00AC6D0A" w14:paraId="48CC7DF1" w14:textId="00B33EFC" w:rsidTr="0025713F">
        <w:trPr>
          <w:trHeight w:val="300"/>
        </w:trPr>
        <w:tc>
          <w:tcPr>
            <w:tcW w:w="1410" w:type="dxa"/>
            <w:gridSpan w:val="2"/>
            <w:shd w:val="clear" w:color="auto" w:fill="B8CCE4" w:themeFill="accent1" w:themeFillTint="66"/>
            <w:tcMar>
              <w:left w:w="105" w:type="dxa"/>
              <w:right w:w="105" w:type="dxa"/>
            </w:tcMar>
          </w:tcPr>
          <w:p w14:paraId="399B0F45" w14:textId="77777777" w:rsidR="008E1ACA" w:rsidRPr="00CE7B3E" w:rsidRDefault="008E1ACA" w:rsidP="000D2310">
            <w:pPr>
              <w:pStyle w:val="para"/>
              <w:rPr>
                <w:rFonts w:ascii="Century Gothic" w:hAnsi="Century Gothic"/>
                <w:lang w:val="fr-FR"/>
              </w:rPr>
            </w:pPr>
            <w:r w:rsidRPr="00CE7B3E">
              <w:rPr>
                <w:rFonts w:ascii="Century Gothic" w:hAnsi="Century Gothic"/>
                <w:lang w:val="fr-FR"/>
              </w:rPr>
              <w:t>1.3.1</w:t>
            </w:r>
          </w:p>
        </w:tc>
        <w:tc>
          <w:tcPr>
            <w:tcW w:w="3402" w:type="dxa"/>
            <w:tcMar>
              <w:left w:w="105" w:type="dxa"/>
              <w:right w:w="105" w:type="dxa"/>
            </w:tcMar>
          </w:tcPr>
          <w:p w14:paraId="58259BEC" w14:textId="77777777" w:rsidR="00E73256" w:rsidRDefault="00E97863" w:rsidP="0025713F">
            <w:pPr>
              <w:pStyle w:val="Paragraph"/>
              <w:ind w:right="-103"/>
              <w:rPr>
                <w:rFonts w:ascii="Century Gothic" w:hAnsi="Century Gothic"/>
                <w:lang w:val="fr-FR"/>
              </w:rPr>
            </w:pPr>
            <w:r w:rsidRPr="00CE7B3E">
              <w:rPr>
                <w:rFonts w:ascii="Century Gothic" w:hAnsi="Century Gothic"/>
                <w:lang w:val="fr-FR"/>
              </w:rPr>
              <w:t>Le site doit posséder un organigramme à jour présentant la structure de gestion et les mécanismes de déclaration de l’entreprise.</w:t>
            </w:r>
          </w:p>
          <w:p w14:paraId="46E48B9A" w14:textId="35DB88BF" w:rsidR="008E1ACA" w:rsidRPr="00CE7B3E" w:rsidRDefault="00E97863" w:rsidP="00016185">
            <w:pPr>
              <w:pStyle w:val="Paragraph"/>
              <w:rPr>
                <w:rFonts w:ascii="Century Gothic" w:hAnsi="Century Gothic"/>
                <w:lang w:val="fr-FR"/>
              </w:rPr>
            </w:pPr>
            <w:r w:rsidRPr="00CE7B3E">
              <w:rPr>
                <w:rFonts w:ascii="Century Gothic" w:hAnsi="Century Gothic"/>
                <w:lang w:val="fr-FR"/>
              </w:rPr>
              <w:t>Les responsabilités relatives à la gestion des activités garantissant la sécurité, la légalité et la qualité des produits doivent être clairement distribuées et comprises des responsables. Les suppléants des responsables doivent être clairement désignés par écrit</w:t>
            </w:r>
            <w:r w:rsidR="00E73256">
              <w:rPr>
                <w:rFonts w:ascii="Century Gothic" w:hAnsi="Century Gothic"/>
                <w:lang w:val="fr-FR"/>
              </w:rPr>
              <w:t>.</w:t>
            </w:r>
          </w:p>
        </w:tc>
        <w:tc>
          <w:tcPr>
            <w:tcW w:w="1134" w:type="dxa"/>
          </w:tcPr>
          <w:p w14:paraId="7783F647" w14:textId="77777777" w:rsidR="008E1ACA" w:rsidRPr="00CE7B3E" w:rsidRDefault="008E1ACA" w:rsidP="000D2310">
            <w:pPr>
              <w:pStyle w:val="Paragraph"/>
              <w:rPr>
                <w:rFonts w:ascii="Century Gothic" w:hAnsi="Century Gothic"/>
                <w:lang w:val="fr-FR"/>
              </w:rPr>
            </w:pPr>
          </w:p>
        </w:tc>
        <w:tc>
          <w:tcPr>
            <w:tcW w:w="3969" w:type="dxa"/>
          </w:tcPr>
          <w:p w14:paraId="1C8BEC7F" w14:textId="77777777" w:rsidR="008E1ACA" w:rsidRPr="00CE7B3E" w:rsidRDefault="008E1ACA" w:rsidP="000D2310">
            <w:pPr>
              <w:pStyle w:val="Paragraph"/>
              <w:rPr>
                <w:rFonts w:ascii="Century Gothic" w:hAnsi="Century Gothic"/>
                <w:lang w:val="fr-FR"/>
              </w:rPr>
            </w:pPr>
          </w:p>
        </w:tc>
      </w:tr>
      <w:tr w:rsidR="008E1ACA" w:rsidRPr="00AC6D0A" w14:paraId="001721F7" w14:textId="0373468E" w:rsidTr="0025713F">
        <w:trPr>
          <w:trHeight w:val="300"/>
        </w:trPr>
        <w:tc>
          <w:tcPr>
            <w:tcW w:w="1410" w:type="dxa"/>
            <w:gridSpan w:val="2"/>
            <w:shd w:val="clear" w:color="auto" w:fill="FFFFCC"/>
            <w:tcMar>
              <w:left w:w="105" w:type="dxa"/>
              <w:right w:w="105" w:type="dxa"/>
            </w:tcMar>
          </w:tcPr>
          <w:p w14:paraId="68086F13" w14:textId="77777777" w:rsidR="008E1ACA" w:rsidRPr="00CE7B3E" w:rsidRDefault="008E1ACA" w:rsidP="000D2310">
            <w:pPr>
              <w:pStyle w:val="para"/>
              <w:rPr>
                <w:rFonts w:ascii="Century Gothic" w:hAnsi="Century Gothic"/>
                <w:lang w:val="fr-FR"/>
              </w:rPr>
            </w:pPr>
            <w:r w:rsidRPr="00CE7B3E">
              <w:rPr>
                <w:rFonts w:ascii="Century Gothic" w:hAnsi="Century Gothic"/>
                <w:lang w:val="fr-FR"/>
              </w:rPr>
              <w:t>1.3.2</w:t>
            </w:r>
          </w:p>
        </w:tc>
        <w:tc>
          <w:tcPr>
            <w:tcW w:w="3402" w:type="dxa"/>
            <w:tcMar>
              <w:left w:w="105" w:type="dxa"/>
              <w:right w:w="105" w:type="dxa"/>
            </w:tcMar>
          </w:tcPr>
          <w:p w14:paraId="269A14A7" w14:textId="35CC8580" w:rsidR="008E1ACA" w:rsidRPr="00CE7B3E" w:rsidRDefault="00D55CB6" w:rsidP="0033106E">
            <w:pPr>
              <w:pStyle w:val="Paragraph"/>
              <w:rPr>
                <w:rFonts w:ascii="Century Gothic" w:hAnsi="Century Gothic"/>
                <w:lang w:val="fr-FR"/>
              </w:rPr>
            </w:pPr>
            <w:r w:rsidRPr="00CE7B3E">
              <w:rPr>
                <w:rFonts w:ascii="Century Gothic" w:hAnsi="Century Gothic"/>
                <w:lang w:val="fr-FR"/>
              </w:rPr>
              <w:t>La direction du site doit s’assurer que tous les employés sont conscients de leurs responsabilités. Lorsque des instructions de travail relatives aux activités réalisées ont été consignées par écrit, les employés concernés doivent y avoir accès et pouvoir démontrer qu’ils effectuent leur travail conformément à ces instructions</w:t>
            </w:r>
            <w:r w:rsidR="00A355C9">
              <w:rPr>
                <w:rFonts w:ascii="Century Gothic" w:hAnsi="Century Gothic"/>
                <w:lang w:val="fr-FR"/>
              </w:rPr>
              <w:t>.</w:t>
            </w:r>
          </w:p>
        </w:tc>
        <w:tc>
          <w:tcPr>
            <w:tcW w:w="1134" w:type="dxa"/>
          </w:tcPr>
          <w:p w14:paraId="78665547" w14:textId="77777777" w:rsidR="008E1ACA" w:rsidRPr="00CE7B3E" w:rsidRDefault="008E1ACA" w:rsidP="000D2310">
            <w:pPr>
              <w:pStyle w:val="Paragraph"/>
              <w:rPr>
                <w:rFonts w:ascii="Century Gothic" w:hAnsi="Century Gothic"/>
                <w:lang w:val="fr-FR"/>
              </w:rPr>
            </w:pPr>
          </w:p>
        </w:tc>
        <w:tc>
          <w:tcPr>
            <w:tcW w:w="3969" w:type="dxa"/>
          </w:tcPr>
          <w:p w14:paraId="08E27EA1" w14:textId="77777777" w:rsidR="008E1ACA" w:rsidRPr="00CE7B3E" w:rsidRDefault="008E1ACA" w:rsidP="000D2310">
            <w:pPr>
              <w:pStyle w:val="Paragraph"/>
              <w:rPr>
                <w:rFonts w:ascii="Century Gothic" w:hAnsi="Century Gothic"/>
                <w:lang w:val="fr-FR"/>
              </w:rPr>
            </w:pPr>
          </w:p>
        </w:tc>
      </w:tr>
      <w:tr w:rsidR="008E1ACA" w:rsidRPr="009C1416" w14:paraId="24D8B0B3" w14:textId="50E43F47" w:rsidTr="0025713F">
        <w:trPr>
          <w:trHeight w:val="300"/>
        </w:trPr>
        <w:tc>
          <w:tcPr>
            <w:tcW w:w="701" w:type="dxa"/>
            <w:shd w:val="clear" w:color="auto" w:fill="FFFFCC"/>
            <w:tcMar>
              <w:left w:w="105" w:type="dxa"/>
              <w:right w:w="105" w:type="dxa"/>
            </w:tcMar>
          </w:tcPr>
          <w:p w14:paraId="127EA54C" w14:textId="77777777" w:rsidR="008E1ACA" w:rsidRPr="00CE7B3E" w:rsidRDefault="008E1ACA" w:rsidP="000D2310">
            <w:pPr>
              <w:pStyle w:val="para"/>
              <w:rPr>
                <w:rFonts w:ascii="Century Gothic" w:hAnsi="Century Gothic"/>
                <w:lang w:val="fr-FR"/>
              </w:rPr>
            </w:pPr>
            <w:r w:rsidRPr="00CE7B3E">
              <w:rPr>
                <w:rFonts w:ascii="Century Gothic" w:hAnsi="Century Gothic"/>
                <w:lang w:val="fr-FR"/>
              </w:rPr>
              <w:t xml:space="preserve">1.3.3 </w:t>
            </w:r>
          </w:p>
        </w:tc>
        <w:tc>
          <w:tcPr>
            <w:tcW w:w="709" w:type="dxa"/>
            <w:shd w:val="clear" w:color="auto" w:fill="B8CCE4" w:themeFill="accent1" w:themeFillTint="66"/>
            <w:tcMar>
              <w:left w:w="105" w:type="dxa"/>
              <w:right w:w="105" w:type="dxa"/>
            </w:tcMar>
          </w:tcPr>
          <w:p w14:paraId="1F9820AA" w14:textId="77777777" w:rsidR="008E1ACA" w:rsidRPr="00CE7B3E" w:rsidRDefault="008E1ACA" w:rsidP="000D2310">
            <w:pPr>
              <w:pStyle w:val="Paragraph"/>
              <w:rPr>
                <w:rFonts w:ascii="Century Gothic" w:hAnsi="Century Gothic"/>
                <w:lang w:val="fr-FR"/>
              </w:rPr>
            </w:pPr>
          </w:p>
        </w:tc>
        <w:tc>
          <w:tcPr>
            <w:tcW w:w="3402" w:type="dxa"/>
            <w:tcMar>
              <w:left w:w="105" w:type="dxa"/>
              <w:right w:w="105" w:type="dxa"/>
            </w:tcMar>
          </w:tcPr>
          <w:p w14:paraId="2A29E8E7" w14:textId="022A45DD" w:rsidR="008E1ACA" w:rsidRPr="00CE7B3E" w:rsidRDefault="00D55CB6" w:rsidP="00564942">
            <w:pPr>
              <w:rPr>
                <w:szCs w:val="20"/>
              </w:rPr>
            </w:pPr>
            <w:r w:rsidRPr="00CE7B3E">
              <w:rPr>
                <w:szCs w:val="20"/>
              </w:rPr>
              <w:t>Si le site ne dispose pas des connaissances adéquates en matière de sécurité, de légalité et de qualité des produits, il peut avoir recours à des compétences externes (p. ex. des consultants, des experts techniques)</w:t>
            </w:r>
            <w:r w:rsidR="00A355C9">
              <w:rPr>
                <w:szCs w:val="20"/>
              </w:rPr>
              <w:t xml:space="preserve"> </w:t>
            </w:r>
            <w:r w:rsidRPr="00CE7B3E">
              <w:rPr>
                <w:szCs w:val="20"/>
              </w:rPr>
              <w:t xml:space="preserve">; cependant, la gestion quotidienne des systèmes de gestion de la sécurité et de la qualité des </w:t>
            </w:r>
            <w:r w:rsidRPr="00CE7B3E">
              <w:rPr>
                <w:szCs w:val="20"/>
              </w:rPr>
              <w:lastRenderedPageBreak/>
              <w:t>produits doit être du ressort de l’entreprise.</w:t>
            </w:r>
          </w:p>
        </w:tc>
        <w:tc>
          <w:tcPr>
            <w:tcW w:w="1134" w:type="dxa"/>
          </w:tcPr>
          <w:p w14:paraId="5F5C59A9" w14:textId="77777777" w:rsidR="008E1ACA" w:rsidRPr="00CE7B3E" w:rsidRDefault="008E1ACA" w:rsidP="000D2310">
            <w:pPr>
              <w:pStyle w:val="Paragraph"/>
              <w:rPr>
                <w:rStyle w:val="normaltextrun"/>
                <w:rFonts w:ascii="Century Gothic" w:eastAsia="Century Gothic" w:hAnsi="Century Gothic"/>
                <w:lang w:val="fr-FR"/>
              </w:rPr>
            </w:pPr>
          </w:p>
        </w:tc>
        <w:tc>
          <w:tcPr>
            <w:tcW w:w="3969" w:type="dxa"/>
          </w:tcPr>
          <w:p w14:paraId="74E8A48C" w14:textId="77777777" w:rsidR="008E1ACA" w:rsidRPr="00CE7B3E" w:rsidRDefault="008E1ACA" w:rsidP="000D2310">
            <w:pPr>
              <w:pStyle w:val="Paragraph"/>
              <w:rPr>
                <w:rStyle w:val="normaltextrun"/>
                <w:rFonts w:ascii="Century Gothic" w:eastAsia="Century Gothic" w:hAnsi="Century Gothic"/>
                <w:lang w:val="fr-FR"/>
              </w:rPr>
            </w:pPr>
          </w:p>
        </w:tc>
      </w:tr>
    </w:tbl>
    <w:p w14:paraId="6BCC3B3C" w14:textId="7F517E55" w:rsidR="00FA04DC" w:rsidRPr="00CE7B3E" w:rsidRDefault="00E404A6" w:rsidP="00A355C9">
      <w:pPr>
        <w:pStyle w:val="Heading2"/>
      </w:pPr>
      <w:r w:rsidRPr="00CE7B3E">
        <w:rPr>
          <w:rFonts w:cstheme="minorBidi"/>
        </w:rPr>
        <w:br/>
      </w:r>
      <w:r w:rsidR="3EABB9F8" w:rsidRPr="00CE7B3E">
        <w:rPr>
          <w:rFonts w:cstheme="minorBidi"/>
        </w:rPr>
        <w:t>2</w:t>
      </w:r>
      <w:r w:rsidR="03BD1E85" w:rsidRPr="00CE7B3E">
        <w:t xml:space="preserve">        </w:t>
      </w:r>
      <w:r w:rsidR="00124755" w:rsidRPr="00CE7B3E">
        <w:t>Analyse des dangers et évaluation des risques</w:t>
      </w:r>
    </w:p>
    <w:tbl>
      <w:tblPr>
        <w:tblStyle w:val="TableGrid"/>
        <w:tblW w:w="5146" w:type="pct"/>
        <w:tblInd w:w="-5" w:type="dxa"/>
        <w:tblLook w:val="01E0" w:firstRow="1" w:lastRow="1" w:firstColumn="1" w:lastColumn="1" w:noHBand="0" w:noVBand="0"/>
      </w:tblPr>
      <w:tblGrid>
        <w:gridCol w:w="1630"/>
        <w:gridCol w:w="8294"/>
      </w:tblGrid>
      <w:tr w:rsidR="00491E3C" w:rsidRPr="00AC6D0A" w14:paraId="73D9D097" w14:textId="77777777" w:rsidTr="0025713F">
        <w:tc>
          <w:tcPr>
            <w:tcW w:w="821" w:type="pct"/>
            <w:shd w:val="clear" w:color="auto" w:fill="D3E5F6"/>
          </w:tcPr>
          <w:p w14:paraId="6783853B" w14:textId="7632BC1E" w:rsidR="00491E3C" w:rsidRPr="00CE7B3E" w:rsidRDefault="4DFA8B17" w:rsidP="000D2310">
            <w:pPr>
              <w:spacing w:before="120"/>
              <w:outlineLvl w:val="2"/>
              <w:rPr>
                <w:rFonts w:eastAsia="Times New Roman" w:cs="Calibri"/>
                <w:b/>
                <w:bCs/>
                <w:szCs w:val="20"/>
              </w:rPr>
            </w:pPr>
            <w:r w:rsidRPr="00CE7B3E">
              <w:rPr>
                <w:rFonts w:eastAsia="Times New Roman" w:cs="Calibri"/>
                <w:b/>
                <w:bCs/>
                <w:szCs w:val="20"/>
              </w:rPr>
              <w:t>F</w:t>
            </w:r>
            <w:r w:rsidR="00E73256">
              <w:rPr>
                <w:rFonts w:eastAsia="Times New Roman" w:cs="Calibri"/>
                <w:b/>
                <w:bCs/>
                <w:szCs w:val="20"/>
              </w:rPr>
              <w:t>o</w:t>
            </w:r>
            <w:r w:rsidRPr="00CE7B3E">
              <w:rPr>
                <w:rFonts w:eastAsia="Times New Roman" w:cs="Calibri"/>
                <w:b/>
                <w:bCs/>
                <w:szCs w:val="20"/>
              </w:rPr>
              <w:t>ndamental</w:t>
            </w:r>
            <w:r w:rsidR="00ED6303" w:rsidRPr="00CE7B3E">
              <w:rPr>
                <w:rFonts w:eastAsia="Times New Roman" w:cs="Calibri"/>
                <w:b/>
                <w:bCs/>
                <w:szCs w:val="20"/>
              </w:rPr>
              <w:t>e</w:t>
            </w:r>
          </w:p>
          <w:p w14:paraId="3B9B0F76" w14:textId="77777777" w:rsidR="00491E3C" w:rsidRPr="00CE7B3E" w:rsidRDefault="00491E3C" w:rsidP="000D2310">
            <w:pPr>
              <w:rPr>
                <w:szCs w:val="20"/>
              </w:rPr>
            </w:pPr>
          </w:p>
        </w:tc>
        <w:tc>
          <w:tcPr>
            <w:tcW w:w="4179" w:type="pct"/>
            <w:shd w:val="clear" w:color="auto" w:fill="D3E5F6"/>
          </w:tcPr>
          <w:p w14:paraId="46ACF257" w14:textId="197C1921" w:rsidR="00491E3C" w:rsidRPr="00CE7B3E" w:rsidRDefault="00ED6303" w:rsidP="00172C3F">
            <w:pPr>
              <w:pStyle w:val="para"/>
              <w:rPr>
                <w:rFonts w:ascii="Century Gothic" w:hAnsi="Century Gothic"/>
                <w:lang w:val="fr-FR"/>
              </w:rPr>
            </w:pPr>
            <w:r w:rsidRPr="00CE7B3E">
              <w:rPr>
                <w:rFonts w:ascii="Century Gothic" w:hAnsi="Century Gothic"/>
                <w:lang w:val="fr-FR"/>
              </w:rPr>
              <w:t>Une analyse des dangers et une évaluation des risques (HARA) doivent être mises en place et maintenues pour garantir que tous les dangers liés à la sécurité et à la légalité des produits sont identifiés, et que les contrôles appropriés sont établis.</w:t>
            </w:r>
          </w:p>
        </w:tc>
      </w:tr>
      <w:tr w:rsidR="00DF2340" w:rsidRPr="00AC6D0A" w14:paraId="33F288E2" w14:textId="77777777" w:rsidTr="0025713F">
        <w:tc>
          <w:tcPr>
            <w:tcW w:w="5000" w:type="pct"/>
            <w:gridSpan w:val="2"/>
            <w:shd w:val="clear" w:color="auto" w:fill="00B0F0"/>
          </w:tcPr>
          <w:p w14:paraId="52F8F597" w14:textId="26D08A88" w:rsidR="00DF2340" w:rsidRPr="00AC6D0A" w:rsidRDefault="57EC0270" w:rsidP="00AC6D0A">
            <w:pPr>
              <w:pStyle w:val="Normalwhite"/>
            </w:pPr>
            <w:r w:rsidRPr="00AC6D0A">
              <w:t>2.1</w:t>
            </w:r>
            <w:r w:rsidR="00DF2340" w:rsidRPr="00AC6D0A">
              <w:tab/>
            </w:r>
            <w:r w:rsidR="008278BA" w:rsidRPr="00AC6D0A">
              <w:t>Équipe d'analyse des dangers et d'évaluation des risques</w:t>
            </w:r>
          </w:p>
        </w:tc>
      </w:tr>
    </w:tbl>
    <w:tbl>
      <w:tblPr>
        <w:tblStyle w:val="TableGrid5"/>
        <w:tblW w:w="99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0"/>
        <w:gridCol w:w="3402"/>
        <w:gridCol w:w="1134"/>
        <w:gridCol w:w="3969"/>
      </w:tblGrid>
      <w:tr w:rsidR="00211B21" w:rsidRPr="00CE7B3E" w14:paraId="58D7E1BD" w14:textId="77777777" w:rsidTr="0025713F">
        <w:trPr>
          <w:trHeight w:val="285"/>
        </w:trPr>
        <w:tc>
          <w:tcPr>
            <w:tcW w:w="1410" w:type="dxa"/>
            <w:shd w:val="clear" w:color="auto" w:fill="FFFFFF" w:themeFill="background1"/>
            <w:tcMar>
              <w:left w:w="105" w:type="dxa"/>
              <w:right w:w="105" w:type="dxa"/>
            </w:tcMar>
          </w:tcPr>
          <w:p w14:paraId="7221E8B8" w14:textId="0AA180B1" w:rsidR="00211B21" w:rsidRPr="00DD7709" w:rsidRDefault="00211B21" w:rsidP="002735A7">
            <w:pPr>
              <w:pStyle w:val="TableHeader"/>
              <w:rPr>
                <w:rFonts w:cstheme="minorHAnsi"/>
              </w:rPr>
            </w:pPr>
            <w:r w:rsidRPr="00DD7709">
              <w:t>Clause</w:t>
            </w:r>
          </w:p>
        </w:tc>
        <w:tc>
          <w:tcPr>
            <w:tcW w:w="3402" w:type="dxa"/>
            <w:shd w:val="clear" w:color="auto" w:fill="FFFFFF" w:themeFill="background1"/>
            <w:tcMar>
              <w:left w:w="105" w:type="dxa"/>
              <w:right w:w="105" w:type="dxa"/>
            </w:tcMar>
          </w:tcPr>
          <w:p w14:paraId="19E9CB2A" w14:textId="61500064" w:rsidR="00211B21" w:rsidRPr="00DD7709" w:rsidRDefault="00211B21" w:rsidP="002735A7">
            <w:pPr>
              <w:pStyle w:val="TableHeader"/>
              <w:rPr>
                <w:rFonts w:cstheme="minorHAnsi"/>
              </w:rPr>
            </w:pPr>
            <w:r w:rsidRPr="00DD7709">
              <w:rPr>
                <w:rFonts w:cs="Times New Roman"/>
              </w:rPr>
              <w:t>Exigences</w:t>
            </w:r>
          </w:p>
        </w:tc>
        <w:tc>
          <w:tcPr>
            <w:tcW w:w="1134" w:type="dxa"/>
            <w:shd w:val="clear" w:color="auto" w:fill="FFFFFF" w:themeFill="background1"/>
          </w:tcPr>
          <w:p w14:paraId="3923C886" w14:textId="1116DB04" w:rsidR="00211B21" w:rsidRPr="00DD7709" w:rsidRDefault="00211B21" w:rsidP="002735A7">
            <w:pPr>
              <w:pStyle w:val="TableHeader"/>
              <w:ind w:right="-108"/>
              <w:rPr>
                <w:rFonts w:cstheme="minorHAnsi"/>
              </w:rPr>
            </w:pPr>
            <w:r w:rsidRPr="00DD7709">
              <w:rPr>
                <w:rFonts w:cs="Times New Roman"/>
              </w:rPr>
              <w:t>Conforme</w:t>
            </w:r>
          </w:p>
        </w:tc>
        <w:tc>
          <w:tcPr>
            <w:tcW w:w="3969" w:type="dxa"/>
            <w:shd w:val="clear" w:color="auto" w:fill="FFFFFF" w:themeFill="background1"/>
          </w:tcPr>
          <w:p w14:paraId="2CD09459" w14:textId="19B41BAF" w:rsidR="00211B21" w:rsidRPr="00DD7709" w:rsidRDefault="00E73256" w:rsidP="002735A7">
            <w:pPr>
              <w:pStyle w:val="TableHeader"/>
              <w:rPr>
                <w:rFonts w:cstheme="minorHAnsi"/>
              </w:rPr>
            </w:pPr>
            <w:r w:rsidRPr="00DD7709">
              <w:rPr>
                <w:rFonts w:cs="Times New Roman"/>
              </w:rPr>
              <w:t>Commentaires</w:t>
            </w:r>
          </w:p>
        </w:tc>
      </w:tr>
      <w:tr w:rsidR="002C0C82" w:rsidRPr="00AC6D0A" w14:paraId="5437DA0B" w14:textId="1D590E22" w:rsidTr="0025713F">
        <w:trPr>
          <w:trHeight w:val="285"/>
        </w:trPr>
        <w:tc>
          <w:tcPr>
            <w:tcW w:w="1410" w:type="dxa"/>
            <w:shd w:val="clear" w:color="auto" w:fill="B8CCE4" w:themeFill="accent1" w:themeFillTint="66"/>
            <w:tcMar>
              <w:left w:w="105" w:type="dxa"/>
              <w:right w:w="105" w:type="dxa"/>
            </w:tcMar>
          </w:tcPr>
          <w:p w14:paraId="244A46C8" w14:textId="77777777" w:rsidR="002C0C82" w:rsidRPr="00CE7B3E" w:rsidRDefault="002C0C82" w:rsidP="00E73256">
            <w:r w:rsidRPr="00CE7B3E">
              <w:t>2.1.1</w:t>
            </w:r>
          </w:p>
        </w:tc>
        <w:tc>
          <w:tcPr>
            <w:tcW w:w="3402" w:type="dxa"/>
            <w:tcMar>
              <w:left w:w="105" w:type="dxa"/>
              <w:right w:w="105" w:type="dxa"/>
            </w:tcMar>
          </w:tcPr>
          <w:p w14:paraId="7A885EE0" w14:textId="77777777" w:rsidR="00E73256" w:rsidRDefault="00CA6E5E" w:rsidP="007F781B">
            <w:pPr>
              <w:pStyle w:val="Paragraph"/>
              <w:rPr>
                <w:rFonts w:ascii="Century Gothic" w:hAnsi="Century Gothic"/>
                <w:lang w:val="fr-FR"/>
              </w:rPr>
            </w:pPr>
            <w:r w:rsidRPr="00CE7B3E">
              <w:rPr>
                <w:rFonts w:ascii="Century Gothic" w:hAnsi="Century Gothic"/>
                <w:lang w:val="fr-FR"/>
              </w:rPr>
              <w:t>L'analyse des dangers et l'évaluation des risques (HARA) doivent être développées, révisées et gérées par une équipe pluridisciplinaire comprenant les responsables de la qualité, de la technique, de la production et d’autres fonctions pertinentes (par ex. l'ingénierie, le développement de produits).</w:t>
            </w:r>
            <w:r w:rsidR="00E73256">
              <w:rPr>
                <w:rFonts w:ascii="Century Gothic" w:hAnsi="Century Gothic"/>
                <w:lang w:val="fr-FR"/>
              </w:rPr>
              <w:t xml:space="preserve"> </w:t>
            </w:r>
          </w:p>
          <w:p w14:paraId="37D4991C" w14:textId="77777777" w:rsidR="00E73256" w:rsidRDefault="00CA6E5E" w:rsidP="007F781B">
            <w:pPr>
              <w:pStyle w:val="Paragraph"/>
              <w:rPr>
                <w:rFonts w:ascii="Century Gothic" w:hAnsi="Century Gothic"/>
                <w:lang w:val="fr-FR"/>
              </w:rPr>
            </w:pPr>
            <w:r w:rsidRPr="00CE7B3E">
              <w:rPr>
                <w:rFonts w:ascii="Century Gothic" w:hAnsi="Century Gothic"/>
                <w:lang w:val="fr-FR"/>
              </w:rPr>
              <w:t xml:space="preserve">Cette équipe pluridisciplinaire doit avoir un responsable désigné qui doit être dûment formé et capable de démontrer des compétences et une expérience d’analyse des dangers et d’évaluation des risques. </w:t>
            </w:r>
          </w:p>
          <w:p w14:paraId="2AD69CB0" w14:textId="77777777" w:rsidR="00E73256" w:rsidRDefault="00CA6E5E" w:rsidP="007F781B">
            <w:pPr>
              <w:pStyle w:val="Paragraph"/>
              <w:rPr>
                <w:rFonts w:ascii="Century Gothic" w:hAnsi="Century Gothic"/>
                <w:lang w:val="fr-FR"/>
              </w:rPr>
            </w:pPr>
            <w:r w:rsidRPr="00CE7B3E">
              <w:rPr>
                <w:rFonts w:ascii="Century Gothic" w:hAnsi="Century Gothic"/>
                <w:lang w:val="fr-FR"/>
              </w:rPr>
              <w:t xml:space="preserve">L’équipe doit être capable de démontrer ses compétences en matière d’analyse des dangers et d'évaluation des risques. </w:t>
            </w:r>
          </w:p>
          <w:p w14:paraId="57E3AB84" w14:textId="66782955" w:rsidR="002C0C82" w:rsidRPr="00CE7B3E" w:rsidRDefault="00CA6E5E" w:rsidP="007F781B">
            <w:pPr>
              <w:pStyle w:val="Paragraph"/>
              <w:rPr>
                <w:rFonts w:ascii="Century Gothic" w:hAnsi="Century Gothic"/>
                <w:lang w:val="fr-FR"/>
              </w:rPr>
            </w:pPr>
            <w:r w:rsidRPr="00CE7B3E">
              <w:rPr>
                <w:rFonts w:ascii="Century Gothic" w:hAnsi="Century Gothic"/>
                <w:lang w:val="fr-FR"/>
              </w:rPr>
              <w:t>L'équipe doit veiller à avoir accès aux connaissances et à l'expertise nécessaires au développement et au maintien d'un plan HARA efficace, notamment en se tenant informée des changements au sein de l’usine et des exigences des clients, le cas échéant.</w:t>
            </w:r>
          </w:p>
        </w:tc>
        <w:tc>
          <w:tcPr>
            <w:tcW w:w="1134" w:type="dxa"/>
          </w:tcPr>
          <w:p w14:paraId="7C7FE38C" w14:textId="77777777" w:rsidR="002C0C82" w:rsidRPr="00CE7B3E" w:rsidRDefault="002C0C82" w:rsidP="000D2310">
            <w:pPr>
              <w:pStyle w:val="Paragraph"/>
              <w:rPr>
                <w:rFonts w:ascii="Century Gothic" w:hAnsi="Century Gothic"/>
                <w:lang w:val="fr-FR"/>
              </w:rPr>
            </w:pPr>
          </w:p>
        </w:tc>
        <w:tc>
          <w:tcPr>
            <w:tcW w:w="3969" w:type="dxa"/>
          </w:tcPr>
          <w:p w14:paraId="514970B6" w14:textId="77777777" w:rsidR="002C0C82" w:rsidRPr="00CE7B3E" w:rsidRDefault="002C0C82" w:rsidP="000D2310">
            <w:pPr>
              <w:pStyle w:val="Paragraph"/>
              <w:rPr>
                <w:rFonts w:ascii="Century Gothic" w:hAnsi="Century Gothic"/>
                <w:lang w:val="fr-FR"/>
              </w:rPr>
            </w:pPr>
          </w:p>
        </w:tc>
      </w:tr>
    </w:tbl>
    <w:tbl>
      <w:tblPr>
        <w:tblStyle w:val="TableGrid"/>
        <w:tblW w:w="5146" w:type="pct"/>
        <w:tblInd w:w="-5" w:type="dxa"/>
        <w:tblLook w:val="01E0" w:firstRow="1" w:lastRow="1" w:firstColumn="1" w:lastColumn="1" w:noHBand="0" w:noVBand="0"/>
      </w:tblPr>
      <w:tblGrid>
        <w:gridCol w:w="9924"/>
      </w:tblGrid>
      <w:tr w:rsidR="00E037B5" w:rsidRPr="00CE7B3E" w14:paraId="3E3F8AC5" w14:textId="77777777" w:rsidTr="0025713F">
        <w:tc>
          <w:tcPr>
            <w:tcW w:w="5000" w:type="pct"/>
            <w:shd w:val="clear" w:color="auto" w:fill="00B0F0"/>
          </w:tcPr>
          <w:p w14:paraId="3F0F04FF" w14:textId="4E1DD470" w:rsidR="00E037B5" w:rsidRPr="00CE7B3E" w:rsidRDefault="49F448D6" w:rsidP="00AC6D0A">
            <w:pPr>
              <w:pStyle w:val="Normalwhite"/>
            </w:pPr>
            <w:r w:rsidRPr="00C22410">
              <w:t>2.</w:t>
            </w:r>
            <w:r w:rsidR="34FAC32B" w:rsidRPr="00C22410">
              <w:t>2</w:t>
            </w:r>
            <w:r w:rsidR="00E037B5" w:rsidRPr="00C22410">
              <w:tab/>
            </w:r>
            <w:r w:rsidR="00232BC9" w:rsidRPr="00C22410">
              <w:t>Programmes prérequis</w:t>
            </w:r>
          </w:p>
        </w:tc>
      </w:tr>
    </w:tbl>
    <w:tbl>
      <w:tblPr>
        <w:tblStyle w:val="TableGrid6"/>
        <w:tblW w:w="5163"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57"/>
        <w:gridCol w:w="754"/>
        <w:gridCol w:w="3401"/>
        <w:gridCol w:w="1184"/>
        <w:gridCol w:w="3954"/>
      </w:tblGrid>
      <w:tr w:rsidR="00211B21" w:rsidRPr="00CE7B3E" w14:paraId="55773568" w14:textId="1F74A3E8" w:rsidTr="0025713F">
        <w:trPr>
          <w:trHeight w:val="285"/>
        </w:trPr>
        <w:tc>
          <w:tcPr>
            <w:tcW w:w="709" w:type="pct"/>
            <w:gridSpan w:val="2"/>
            <w:shd w:val="clear" w:color="auto" w:fill="FFFFFF" w:themeFill="background1"/>
            <w:tcMar>
              <w:left w:w="105" w:type="dxa"/>
              <w:right w:w="105" w:type="dxa"/>
            </w:tcMar>
          </w:tcPr>
          <w:p w14:paraId="580D7B5F" w14:textId="013036AD" w:rsidR="00211B21" w:rsidRPr="00DD7709" w:rsidRDefault="00211B21" w:rsidP="002735A7">
            <w:pPr>
              <w:pStyle w:val="TableHeader"/>
            </w:pPr>
            <w:r w:rsidRPr="00DD7709">
              <w:t>Clause</w:t>
            </w:r>
          </w:p>
        </w:tc>
        <w:tc>
          <w:tcPr>
            <w:tcW w:w="1709" w:type="pct"/>
            <w:shd w:val="clear" w:color="auto" w:fill="FFFFFF" w:themeFill="background1"/>
            <w:tcMar>
              <w:left w:w="105" w:type="dxa"/>
              <w:right w:w="105" w:type="dxa"/>
            </w:tcMar>
          </w:tcPr>
          <w:p w14:paraId="1842CB1F" w14:textId="032418A4" w:rsidR="00211B21" w:rsidRPr="00DD7709" w:rsidRDefault="00211B21" w:rsidP="002735A7">
            <w:pPr>
              <w:pStyle w:val="TableHeader"/>
            </w:pPr>
            <w:r w:rsidRPr="00DD7709">
              <w:t>Exigences</w:t>
            </w:r>
          </w:p>
        </w:tc>
        <w:tc>
          <w:tcPr>
            <w:tcW w:w="595" w:type="pct"/>
            <w:shd w:val="clear" w:color="auto" w:fill="FFFFFF" w:themeFill="background1"/>
          </w:tcPr>
          <w:p w14:paraId="58C0CF93" w14:textId="06A6CD04" w:rsidR="00211B21" w:rsidRPr="00DD7709" w:rsidRDefault="00211B21" w:rsidP="002735A7">
            <w:pPr>
              <w:pStyle w:val="TableHeader"/>
              <w:rPr>
                <w:rStyle w:val="Strong"/>
                <w:rFonts w:eastAsiaTheme="majorEastAsia"/>
                <w:b/>
                <w:bCs/>
                <w:color w:val="FFFFFF" w:themeColor="background1"/>
                <w:szCs w:val="20"/>
              </w:rPr>
            </w:pPr>
            <w:r w:rsidRPr="00DD7709">
              <w:t>Conforme</w:t>
            </w:r>
          </w:p>
        </w:tc>
        <w:tc>
          <w:tcPr>
            <w:tcW w:w="1987" w:type="pct"/>
            <w:shd w:val="clear" w:color="auto" w:fill="FFFFFF" w:themeFill="background1"/>
          </w:tcPr>
          <w:p w14:paraId="77E82180" w14:textId="0A741380" w:rsidR="00211B21" w:rsidRPr="00DD7709" w:rsidRDefault="00E73256" w:rsidP="002735A7">
            <w:pPr>
              <w:pStyle w:val="TableHeader"/>
              <w:rPr>
                <w:rStyle w:val="Strong"/>
                <w:rFonts w:eastAsiaTheme="majorEastAsia"/>
                <w:b/>
                <w:bCs/>
                <w:color w:val="FFFFFF" w:themeColor="background1"/>
                <w:szCs w:val="20"/>
              </w:rPr>
            </w:pPr>
            <w:r w:rsidRPr="00DD7709">
              <w:t>Commentaires</w:t>
            </w:r>
          </w:p>
        </w:tc>
      </w:tr>
      <w:tr w:rsidR="00D0659C" w:rsidRPr="00AC6D0A" w14:paraId="746DE780" w14:textId="5C666492" w:rsidTr="0025713F">
        <w:trPr>
          <w:trHeight w:val="285"/>
        </w:trPr>
        <w:tc>
          <w:tcPr>
            <w:tcW w:w="330" w:type="pct"/>
            <w:shd w:val="clear" w:color="auto" w:fill="FFFFCC"/>
            <w:tcMar>
              <w:left w:w="105" w:type="dxa"/>
              <w:right w:w="105" w:type="dxa"/>
            </w:tcMar>
          </w:tcPr>
          <w:p w14:paraId="5948CC1E" w14:textId="77777777" w:rsidR="00D0659C" w:rsidRPr="00CE7B3E" w:rsidRDefault="00D0659C" w:rsidP="000D2310">
            <w:pPr>
              <w:pStyle w:val="para"/>
              <w:rPr>
                <w:rFonts w:ascii="Century Gothic" w:hAnsi="Century Gothic"/>
                <w:lang w:val="fr-FR"/>
              </w:rPr>
            </w:pPr>
            <w:r w:rsidRPr="00CE7B3E">
              <w:rPr>
                <w:rFonts w:ascii="Century Gothic" w:hAnsi="Century Gothic"/>
                <w:lang w:val="fr-FR"/>
              </w:rPr>
              <w:t>2.2.1</w:t>
            </w:r>
          </w:p>
        </w:tc>
        <w:tc>
          <w:tcPr>
            <w:tcW w:w="379" w:type="pct"/>
            <w:shd w:val="clear" w:color="auto" w:fill="B8CCE4" w:themeFill="accent1" w:themeFillTint="66"/>
            <w:tcMar>
              <w:left w:w="105" w:type="dxa"/>
              <w:right w:w="105" w:type="dxa"/>
            </w:tcMar>
          </w:tcPr>
          <w:p w14:paraId="58CB85F8" w14:textId="77777777" w:rsidR="00D0659C" w:rsidRPr="00CE7B3E" w:rsidRDefault="00D0659C" w:rsidP="000D2310">
            <w:pPr>
              <w:spacing w:before="120"/>
              <w:rPr>
                <w:rFonts w:eastAsia="Century Gothic" w:cs="Century Gothic"/>
                <w:color w:val="000000" w:themeColor="text1"/>
                <w:szCs w:val="20"/>
              </w:rPr>
            </w:pPr>
          </w:p>
        </w:tc>
        <w:tc>
          <w:tcPr>
            <w:tcW w:w="1709" w:type="pct"/>
            <w:tcMar>
              <w:left w:w="105" w:type="dxa"/>
              <w:right w:w="105" w:type="dxa"/>
            </w:tcMar>
          </w:tcPr>
          <w:p w14:paraId="0844661A" w14:textId="77777777" w:rsidR="00A355C9" w:rsidRDefault="008620AC" w:rsidP="00A355C9">
            <w:r w:rsidRPr="00CE7B3E">
              <w:t xml:space="preserve">L'équipe doit mettre en place et maintenir des programmes environnementaux et opérationnels nécessaires à la </w:t>
            </w:r>
            <w:r w:rsidRPr="00CE7B3E">
              <w:lastRenderedPageBreak/>
              <w:t>création d'un environnement adapté à la production de produits sûrs et légaux (programmes prérequis). À titre indicatif, ces derniers peuvent intégrer les points suivants, bien que la liste ne soit pas exhaustive </w:t>
            </w:r>
            <w:r w:rsidR="0072669C">
              <w:t>:</w:t>
            </w:r>
            <w:r w:rsidRPr="00CE7B3E">
              <w:t xml:space="preserve"> </w:t>
            </w:r>
          </w:p>
          <w:p w14:paraId="00D73F6A" w14:textId="3DD750D2" w:rsidR="00E73256" w:rsidRDefault="008620AC" w:rsidP="00A355C9">
            <w:r w:rsidRPr="00CE7B3E">
              <w:t xml:space="preserve">• l’approbation des fournisseurs et achats (section 3.6) </w:t>
            </w:r>
            <w:r w:rsidRPr="00CE7B3E">
              <w:br/>
              <w:t xml:space="preserve">• les programmes de maintenance des équipements et bâtiments (section 4.7) </w:t>
            </w:r>
            <w:r w:rsidRPr="00CE7B3E">
              <w:br/>
              <w:t xml:space="preserve">• le nettoyage et l’entretien (section 4.8) </w:t>
            </w:r>
            <w:r w:rsidRPr="00CE7B3E">
              <w:br/>
              <w:t xml:space="preserve">• le contrôle de la contamination des produits (section 4.9) </w:t>
            </w:r>
            <w:r w:rsidRPr="00CE7B3E">
              <w:br/>
              <w:t xml:space="preserve">• la lutte contre les nuisibles (section 4.11) </w:t>
            </w:r>
            <w:r w:rsidRPr="00CE7B3E">
              <w:br/>
              <w:t xml:space="preserve">• le développement de produits (section 5.1) </w:t>
            </w:r>
            <w:r w:rsidRPr="00CE7B3E">
              <w:br/>
              <w:t xml:space="preserve">• le contrôle de l’impression (section 5.3) </w:t>
            </w:r>
            <w:r w:rsidRPr="00CE7B3E">
              <w:br/>
              <w:t xml:space="preserve">• l’expédition et le transport (section 5.9) </w:t>
            </w:r>
            <w:r w:rsidRPr="00CE7B3E">
              <w:br/>
              <w:t xml:space="preserve">• la formation et les compétences du personnel (section 6.1) </w:t>
            </w:r>
            <w:r w:rsidRPr="00CE7B3E">
              <w:br/>
              <w:t>• les exigences relatives à l'hygiène personnelle (section 6.2)</w:t>
            </w:r>
          </w:p>
          <w:p w14:paraId="069DF287" w14:textId="5CA88246" w:rsidR="00D0659C" w:rsidRPr="00CE7B3E" w:rsidRDefault="008620AC" w:rsidP="00C037B3">
            <w:pPr>
              <w:pStyle w:val="Paragraph"/>
              <w:rPr>
                <w:rFonts w:ascii="Century Gothic" w:hAnsi="Century Gothic"/>
                <w:lang w:val="fr-FR"/>
              </w:rPr>
            </w:pPr>
            <w:r w:rsidRPr="00CE7B3E">
              <w:rPr>
                <w:rFonts w:ascii="Century Gothic" w:hAnsi="Century Gothic"/>
                <w:lang w:val="fr-FR"/>
              </w:rPr>
              <w:t>Les mesures de contrôle et les procédures de suivi des programmes prérequis sont clairement documentées et incluses dans l'élaboration et les révisions du plan HARA.</w:t>
            </w:r>
          </w:p>
        </w:tc>
        <w:tc>
          <w:tcPr>
            <w:tcW w:w="595" w:type="pct"/>
          </w:tcPr>
          <w:p w14:paraId="5F2D1984" w14:textId="77777777" w:rsidR="00D0659C" w:rsidRPr="00CE7B3E" w:rsidRDefault="00D0659C" w:rsidP="000D2310">
            <w:pPr>
              <w:pStyle w:val="para"/>
              <w:rPr>
                <w:rStyle w:val="normaltextrun"/>
                <w:rFonts w:ascii="Century Gothic" w:eastAsia="Century Gothic" w:hAnsi="Century Gothic" w:cs="Century Gothic"/>
                <w:lang w:val="fr-FR"/>
              </w:rPr>
            </w:pPr>
          </w:p>
        </w:tc>
        <w:tc>
          <w:tcPr>
            <w:tcW w:w="1987" w:type="pct"/>
          </w:tcPr>
          <w:p w14:paraId="6038CD0B" w14:textId="77777777" w:rsidR="00D0659C" w:rsidRPr="00CE7B3E" w:rsidRDefault="00D0659C" w:rsidP="000D2310">
            <w:pPr>
              <w:pStyle w:val="para"/>
              <w:rPr>
                <w:rStyle w:val="normaltextrun"/>
                <w:rFonts w:ascii="Century Gothic" w:eastAsia="Century Gothic" w:hAnsi="Century Gothic" w:cs="Century Gothic"/>
                <w:lang w:val="fr-FR"/>
              </w:rPr>
            </w:pPr>
          </w:p>
        </w:tc>
      </w:tr>
    </w:tbl>
    <w:tbl>
      <w:tblPr>
        <w:tblStyle w:val="TableGrid"/>
        <w:tblW w:w="5146" w:type="pct"/>
        <w:tblInd w:w="-5" w:type="dxa"/>
        <w:tblLook w:val="01E0" w:firstRow="1" w:lastRow="1" w:firstColumn="1" w:lastColumn="1" w:noHBand="0" w:noVBand="0"/>
      </w:tblPr>
      <w:tblGrid>
        <w:gridCol w:w="9924"/>
      </w:tblGrid>
      <w:tr w:rsidR="0053694D" w:rsidRPr="00CE7B3E" w14:paraId="4B1B55BC" w14:textId="77777777" w:rsidTr="00C22410">
        <w:tc>
          <w:tcPr>
            <w:tcW w:w="5000" w:type="pct"/>
            <w:shd w:val="clear" w:color="auto" w:fill="00B0F0"/>
          </w:tcPr>
          <w:p w14:paraId="686A2506" w14:textId="5CF27629" w:rsidR="0053694D" w:rsidRPr="00AC6D0A" w:rsidRDefault="3AF751D1" w:rsidP="735022F3">
            <w:pPr>
              <w:keepNext/>
              <w:keepLines/>
              <w:outlineLvl w:val="1"/>
              <w:rPr>
                <w:b/>
                <w:bCs/>
                <w:color w:val="FFFFFF" w:themeColor="background1"/>
                <w:szCs w:val="20"/>
              </w:rPr>
            </w:pPr>
            <w:r w:rsidRPr="00AC6D0A">
              <w:rPr>
                <w:b/>
                <w:bCs/>
                <w:color w:val="FFFFFF" w:themeColor="background1"/>
                <w:szCs w:val="20"/>
              </w:rPr>
              <w:t>2.</w:t>
            </w:r>
            <w:r w:rsidR="6B70AA50" w:rsidRPr="00AC6D0A">
              <w:rPr>
                <w:b/>
                <w:bCs/>
                <w:color w:val="FFFFFF" w:themeColor="background1"/>
                <w:szCs w:val="20"/>
              </w:rPr>
              <w:t>3</w:t>
            </w:r>
            <w:r w:rsidR="0053694D" w:rsidRPr="00AC6D0A">
              <w:rPr>
                <w:b/>
                <w:bCs/>
              </w:rPr>
              <w:tab/>
            </w:r>
            <w:r w:rsidR="00564054" w:rsidRPr="00AC6D0A">
              <w:rPr>
                <w:rFonts w:cs="Arial"/>
                <w:b/>
                <w:bCs/>
                <w:color w:val="FFFFFF" w:themeColor="background1"/>
                <w:szCs w:val="20"/>
              </w:rPr>
              <w:t>Décrire le produit</w:t>
            </w:r>
          </w:p>
        </w:tc>
      </w:tr>
    </w:tbl>
    <w:tbl>
      <w:tblPr>
        <w:tblW w:w="9923" w:type="dxa"/>
        <w:tblInd w:w="-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31"/>
        <w:gridCol w:w="3689"/>
        <w:gridCol w:w="1134"/>
        <w:gridCol w:w="3969"/>
      </w:tblGrid>
      <w:tr w:rsidR="00211B21" w:rsidRPr="00CE7B3E" w14:paraId="39012D33" w14:textId="271A2816" w:rsidTr="002735A7">
        <w:trPr>
          <w:trHeight w:val="389"/>
        </w:trPr>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14:paraId="7D613F5E" w14:textId="2AC89F1E" w:rsidR="00211B21" w:rsidRPr="00DD7709" w:rsidRDefault="00211B21" w:rsidP="002735A7">
            <w:pPr>
              <w:pStyle w:val="TableHeader"/>
            </w:pPr>
            <w:r w:rsidRPr="00DD7709">
              <w:t>Clause</w:t>
            </w:r>
          </w:p>
        </w:tc>
        <w:tc>
          <w:tcPr>
            <w:tcW w:w="3689" w:type="dxa"/>
            <w:tcBorders>
              <w:top w:val="single" w:sz="4" w:space="0" w:color="auto"/>
              <w:left w:val="single" w:sz="4" w:space="0" w:color="auto"/>
              <w:bottom w:val="single" w:sz="4" w:space="0" w:color="auto"/>
              <w:right w:val="single" w:sz="4" w:space="0" w:color="auto"/>
            </w:tcBorders>
            <w:shd w:val="clear" w:color="auto" w:fill="FFFFFF" w:themeFill="background1"/>
          </w:tcPr>
          <w:p w14:paraId="16C9063E" w14:textId="56DBB0F2" w:rsidR="00211B21" w:rsidRPr="00DD7709" w:rsidRDefault="00211B21" w:rsidP="002735A7">
            <w:pPr>
              <w:pStyle w:val="TableHeader"/>
            </w:pPr>
            <w:r w:rsidRPr="00DD7709">
              <w:t>Exigences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180A43E" w14:textId="7D208FBA" w:rsidR="00211B21" w:rsidRPr="00DD7709" w:rsidRDefault="00211B21" w:rsidP="002735A7">
            <w:pPr>
              <w:pStyle w:val="TableHeader"/>
              <w:ind w:right="-108"/>
            </w:pPr>
            <w:r w:rsidRPr="00DD7709">
              <w:t>Conforme</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2F29A69B" w14:textId="48988AFD" w:rsidR="00211B21" w:rsidRPr="00DD7709" w:rsidRDefault="00E73256" w:rsidP="002735A7">
            <w:pPr>
              <w:pStyle w:val="TableHeader"/>
            </w:pPr>
            <w:r w:rsidRPr="00DD7709">
              <w:t>Commentaires</w:t>
            </w:r>
          </w:p>
        </w:tc>
      </w:tr>
      <w:tr w:rsidR="00A20BD0" w:rsidRPr="00AC6D0A" w14:paraId="56581AEB" w14:textId="1D073D5D" w:rsidTr="002735A7">
        <w:trPr>
          <w:trHeight w:val="389"/>
        </w:trPr>
        <w:tc>
          <w:tcPr>
            <w:tcW w:w="1131" w:type="dxa"/>
            <w:tcBorders>
              <w:top w:val="single" w:sz="4" w:space="0" w:color="auto"/>
              <w:left w:val="single" w:sz="6" w:space="0" w:color="auto"/>
              <w:bottom w:val="single" w:sz="6" w:space="0" w:color="auto"/>
              <w:right w:val="single" w:sz="6" w:space="0" w:color="auto"/>
            </w:tcBorders>
            <w:shd w:val="clear" w:color="auto" w:fill="C6D9F1" w:themeFill="text2" w:themeFillTint="33"/>
          </w:tcPr>
          <w:p w14:paraId="7D2FCB99" w14:textId="77777777" w:rsidR="00A20BD0" w:rsidRPr="00CE7B3E" w:rsidRDefault="00A20BD0" w:rsidP="000D2310">
            <w:pPr>
              <w:pStyle w:val="para"/>
              <w:rPr>
                <w:rFonts w:ascii="Century Gothic" w:eastAsia="Century Gothic" w:hAnsi="Century Gothic"/>
                <w:lang w:val="fr-FR"/>
              </w:rPr>
            </w:pPr>
            <w:r w:rsidRPr="00CE7B3E">
              <w:rPr>
                <w:rFonts w:ascii="Century Gothic" w:eastAsia="Century Gothic" w:hAnsi="Century Gothic"/>
                <w:lang w:val="fr-FR"/>
              </w:rPr>
              <w:t>2.3.1 </w:t>
            </w:r>
          </w:p>
        </w:tc>
        <w:tc>
          <w:tcPr>
            <w:tcW w:w="3689" w:type="dxa"/>
            <w:tcBorders>
              <w:top w:val="single" w:sz="4" w:space="0" w:color="auto"/>
              <w:left w:val="single" w:sz="6" w:space="0" w:color="auto"/>
              <w:bottom w:val="single" w:sz="6" w:space="0" w:color="auto"/>
              <w:right w:val="single" w:sz="6" w:space="0" w:color="auto"/>
            </w:tcBorders>
          </w:tcPr>
          <w:p w14:paraId="2DA2B720" w14:textId="4C04084E" w:rsidR="00A20BD0" w:rsidRPr="00CE7B3E" w:rsidRDefault="00564054" w:rsidP="00A355C9">
            <w:r w:rsidRPr="00CE7B3E">
              <w:t>La portée du plan HARA doit être clairement définie et inclure tous les produits et opérations de fabrication dans la portée prévue de la certification.</w:t>
            </w:r>
          </w:p>
        </w:tc>
        <w:tc>
          <w:tcPr>
            <w:tcW w:w="1134" w:type="dxa"/>
            <w:tcBorders>
              <w:top w:val="single" w:sz="4" w:space="0" w:color="auto"/>
              <w:left w:val="single" w:sz="6" w:space="0" w:color="auto"/>
              <w:bottom w:val="single" w:sz="6" w:space="0" w:color="auto"/>
              <w:right w:val="single" w:sz="6" w:space="0" w:color="auto"/>
            </w:tcBorders>
          </w:tcPr>
          <w:p w14:paraId="39C9DB3F" w14:textId="77777777" w:rsidR="00A20BD0" w:rsidRPr="00CE7B3E" w:rsidRDefault="00A20BD0" w:rsidP="000D2310">
            <w:pPr>
              <w:pStyle w:val="para"/>
              <w:rPr>
                <w:rFonts w:ascii="Century Gothic" w:eastAsia="Century Gothic" w:hAnsi="Century Gothic"/>
                <w:lang w:val="fr-FR"/>
              </w:rPr>
            </w:pPr>
          </w:p>
        </w:tc>
        <w:tc>
          <w:tcPr>
            <w:tcW w:w="3969" w:type="dxa"/>
            <w:tcBorders>
              <w:top w:val="single" w:sz="4" w:space="0" w:color="auto"/>
              <w:left w:val="single" w:sz="6" w:space="0" w:color="auto"/>
              <w:bottom w:val="single" w:sz="6" w:space="0" w:color="auto"/>
              <w:right w:val="single" w:sz="6" w:space="0" w:color="auto"/>
            </w:tcBorders>
          </w:tcPr>
          <w:p w14:paraId="0FECDE26" w14:textId="77777777" w:rsidR="00A20BD0" w:rsidRPr="00CE7B3E" w:rsidRDefault="00A20BD0" w:rsidP="000D2310">
            <w:pPr>
              <w:pStyle w:val="para"/>
              <w:rPr>
                <w:rFonts w:ascii="Century Gothic" w:eastAsia="Century Gothic" w:hAnsi="Century Gothic"/>
                <w:lang w:val="fr-FR"/>
              </w:rPr>
            </w:pPr>
          </w:p>
        </w:tc>
      </w:tr>
      <w:tr w:rsidR="00A20BD0" w:rsidRPr="00AC6D0A" w14:paraId="0A40BB9B" w14:textId="1ECB4833" w:rsidTr="002735A7">
        <w:trPr>
          <w:trHeight w:val="389"/>
        </w:trPr>
        <w:tc>
          <w:tcPr>
            <w:tcW w:w="1131"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0D0D907A" w14:textId="77777777" w:rsidR="00A20BD0" w:rsidRPr="00CE7B3E" w:rsidRDefault="00A20BD0" w:rsidP="00E73256">
            <w:r w:rsidRPr="00CE7B3E">
              <w:t>2.3.2 </w:t>
            </w:r>
          </w:p>
        </w:tc>
        <w:tc>
          <w:tcPr>
            <w:tcW w:w="3689" w:type="dxa"/>
            <w:tcBorders>
              <w:top w:val="single" w:sz="6" w:space="0" w:color="auto"/>
              <w:left w:val="single" w:sz="6" w:space="0" w:color="auto"/>
              <w:bottom w:val="single" w:sz="6" w:space="0" w:color="auto"/>
              <w:right w:val="single" w:sz="6" w:space="0" w:color="auto"/>
            </w:tcBorders>
          </w:tcPr>
          <w:p w14:paraId="338CF01F" w14:textId="77777777" w:rsidR="00A355C9" w:rsidRDefault="00F10EB3" w:rsidP="00A355C9">
            <w:r w:rsidRPr="00CE7B3E">
              <w:t xml:space="preserve">Une description complète des produits ou groupes de produits doit être élaborée, incluant toutes les informations pertinentes. À titre indicatif, cette dernière peut </w:t>
            </w:r>
            <w:r w:rsidRPr="00CE7B3E">
              <w:lastRenderedPageBreak/>
              <w:t>intégrer les points suivants, bien que la liste ne soit pas exhaustive </w:t>
            </w:r>
            <w:r w:rsidR="0072669C">
              <w:t>:</w:t>
            </w:r>
            <w:r w:rsidRPr="00CE7B3E">
              <w:t xml:space="preserve"> </w:t>
            </w:r>
          </w:p>
          <w:p w14:paraId="1E2590FD" w14:textId="2474E549" w:rsidR="00C22410" w:rsidRDefault="00F10EB3" w:rsidP="00A355C9">
            <w:pPr>
              <w:spacing w:after="0"/>
            </w:pPr>
            <w:r w:rsidRPr="00CE7B3E">
              <w:t xml:space="preserve">• la composition (par ex. matières premières, additifs, encres, vernis, revêtements et autres produits chimiques d'impression) </w:t>
            </w:r>
            <w:r w:rsidRPr="00CE7B3E">
              <w:br/>
              <w:t xml:space="preserve">• l’origine des matières premières, y compris l'utilisation de matériaux recyclés </w:t>
            </w:r>
            <w:r w:rsidRPr="00CE7B3E">
              <w:br/>
              <w:t xml:space="preserve">• les traitements et processus entrepris </w:t>
            </w:r>
            <w:r w:rsidRPr="00CE7B3E">
              <w:br/>
              <w:t xml:space="preserve">• l’utilisation prévue des produits finis et les restrictions définies d'utilisation, par ex. le contact direct avec les aliments ou d'autres produits sensibles à l'hygiène </w:t>
            </w:r>
            <w:r w:rsidRPr="00CE7B3E">
              <w:br/>
              <w:t xml:space="preserve">• les propriétés fonctionnelles </w:t>
            </w:r>
          </w:p>
          <w:p w14:paraId="3E602A3A" w14:textId="1FEE9061" w:rsidR="00A20BD0" w:rsidRPr="00CE7B3E" w:rsidRDefault="00F10EB3" w:rsidP="002B4DD7">
            <w:pPr>
              <w:widowControl/>
              <w:spacing w:after="0"/>
              <w:rPr>
                <w:szCs w:val="20"/>
              </w:rPr>
            </w:pPr>
            <w:r w:rsidRPr="00CE7B3E">
              <w:rPr>
                <w:szCs w:val="20"/>
              </w:rPr>
              <w:t>• les conditions de stockage et la durée de vie prévue du produit fini.</w:t>
            </w:r>
          </w:p>
        </w:tc>
        <w:tc>
          <w:tcPr>
            <w:tcW w:w="1134" w:type="dxa"/>
            <w:tcBorders>
              <w:top w:val="single" w:sz="6" w:space="0" w:color="auto"/>
              <w:left w:val="single" w:sz="6" w:space="0" w:color="auto"/>
              <w:bottom w:val="single" w:sz="6" w:space="0" w:color="auto"/>
              <w:right w:val="single" w:sz="6" w:space="0" w:color="auto"/>
            </w:tcBorders>
          </w:tcPr>
          <w:p w14:paraId="779D8851" w14:textId="77777777" w:rsidR="00A20BD0" w:rsidRPr="00CE7B3E" w:rsidRDefault="00A20BD0" w:rsidP="000D2310">
            <w:pPr>
              <w:pStyle w:val="Paragraph"/>
              <w:rPr>
                <w:rFonts w:ascii="Century Gothic" w:hAnsi="Century Gothic"/>
                <w:lang w:val="fr-FR"/>
              </w:rPr>
            </w:pPr>
          </w:p>
        </w:tc>
        <w:tc>
          <w:tcPr>
            <w:tcW w:w="3969" w:type="dxa"/>
            <w:tcBorders>
              <w:top w:val="single" w:sz="6" w:space="0" w:color="auto"/>
              <w:left w:val="single" w:sz="6" w:space="0" w:color="auto"/>
              <w:bottom w:val="single" w:sz="6" w:space="0" w:color="auto"/>
              <w:right w:val="single" w:sz="6" w:space="0" w:color="auto"/>
            </w:tcBorders>
          </w:tcPr>
          <w:p w14:paraId="718389AD" w14:textId="77777777" w:rsidR="00A20BD0" w:rsidRPr="00CE7B3E" w:rsidRDefault="00A20BD0" w:rsidP="000D2310">
            <w:pPr>
              <w:pStyle w:val="Paragraph"/>
              <w:rPr>
                <w:rFonts w:ascii="Century Gothic" w:hAnsi="Century Gothic"/>
                <w:lang w:val="fr-FR"/>
              </w:rPr>
            </w:pPr>
          </w:p>
        </w:tc>
      </w:tr>
      <w:tr w:rsidR="00A20BD0" w:rsidRPr="00AC6D0A" w14:paraId="30805EE5" w14:textId="0D10E23D" w:rsidTr="002735A7">
        <w:trPr>
          <w:trHeight w:val="389"/>
        </w:trPr>
        <w:tc>
          <w:tcPr>
            <w:tcW w:w="1131"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7069D630" w14:textId="77777777" w:rsidR="00A20BD0" w:rsidRPr="00CE7B3E" w:rsidRDefault="00A20BD0" w:rsidP="0025713F">
            <w:r w:rsidRPr="00CE7B3E">
              <w:t>2.3.3 </w:t>
            </w:r>
          </w:p>
        </w:tc>
        <w:tc>
          <w:tcPr>
            <w:tcW w:w="3689" w:type="dxa"/>
            <w:tcBorders>
              <w:top w:val="single" w:sz="6" w:space="0" w:color="auto"/>
              <w:left w:val="single" w:sz="6" w:space="0" w:color="auto"/>
              <w:bottom w:val="single" w:sz="6" w:space="0" w:color="auto"/>
              <w:right w:val="single" w:sz="6" w:space="0" w:color="auto"/>
            </w:tcBorders>
          </w:tcPr>
          <w:p w14:paraId="6F8BDB86" w14:textId="77777777" w:rsidR="00A355C9" w:rsidRDefault="00FB3272" w:rsidP="00A355C9">
            <w:r w:rsidRPr="00CE7B3E">
              <w:t>Toutes les informations pertinentes requises pour effectuer l'analyse HARA doivent être rassemblées, conservées, consignées et mises à jour. À titre indicatif, ces dernières peuvent intégrer les points suivants, bien que la liste ne soit pas exhaustive </w:t>
            </w:r>
            <w:r w:rsidR="0072669C">
              <w:t>:</w:t>
            </w:r>
          </w:p>
          <w:p w14:paraId="5769B753" w14:textId="6371866F" w:rsidR="00C22410" w:rsidRDefault="00FB3272" w:rsidP="00A355C9">
            <w:pPr>
              <w:spacing w:after="0"/>
            </w:pPr>
            <w:r w:rsidRPr="00CE7B3E">
              <w:t xml:space="preserve">• les dangers antérieurs connus associés à des processus, matières premières et produits finis spécifiques </w:t>
            </w:r>
            <w:r w:rsidRPr="00CE7B3E">
              <w:br/>
              <w:t xml:space="preserve">• les codes de bonnes pratiques pertinents ou les directives reconnues </w:t>
            </w:r>
            <w:r w:rsidRPr="00CE7B3E">
              <w:br/>
              <w:t xml:space="preserve">• la législation pertinente à la fabrication et à la vente de produits finis </w:t>
            </w:r>
            <w:r w:rsidRPr="00CE7B3E">
              <w:br/>
              <w:t xml:space="preserve">• les exigences des clients </w:t>
            </w:r>
            <w:r w:rsidRPr="00CE7B3E">
              <w:br/>
              <w:t xml:space="preserve">• une copie des plans HARA de tout site existant (par ex. pour les produits déjà en fabrication sur le site) </w:t>
            </w:r>
            <w:r w:rsidRPr="00CE7B3E">
              <w:br/>
              <w:t xml:space="preserve">• un plan des locaux et de l’agencement des équipements </w:t>
            </w:r>
            <w:r w:rsidRPr="00CE7B3E">
              <w:br/>
              <w:t xml:space="preserve">• l’utilisation prévue du produit (lorsqu’elle est connue) </w:t>
            </w:r>
            <w:r w:rsidRPr="00CE7B3E">
              <w:br/>
              <w:t xml:space="preserve">• les défauts connus du produit affectant la sécurité </w:t>
            </w:r>
          </w:p>
          <w:p w14:paraId="316CA846" w14:textId="2237F2C8" w:rsidR="00A20BD0" w:rsidRPr="00CE7B3E" w:rsidRDefault="00FB3272" w:rsidP="00BB695D">
            <w:pPr>
              <w:widowControl/>
              <w:spacing w:after="0"/>
              <w:rPr>
                <w:szCs w:val="20"/>
              </w:rPr>
            </w:pPr>
            <w:r w:rsidRPr="00CE7B3E">
              <w:rPr>
                <w:szCs w:val="20"/>
              </w:rPr>
              <w:t xml:space="preserve">• les matières premières contenant des allergènes </w:t>
            </w:r>
            <w:r w:rsidRPr="00CE7B3E">
              <w:rPr>
                <w:szCs w:val="20"/>
              </w:rPr>
              <w:br/>
              <w:t xml:space="preserve">• les conditions de stockage, méthodes de transport et de </w:t>
            </w:r>
            <w:r w:rsidRPr="00CE7B3E">
              <w:rPr>
                <w:szCs w:val="20"/>
              </w:rPr>
              <w:lastRenderedPageBreak/>
              <w:t xml:space="preserve">distribution </w:t>
            </w:r>
            <w:r w:rsidRPr="00CE7B3E">
              <w:rPr>
                <w:szCs w:val="20"/>
              </w:rPr>
              <w:br/>
              <w:t>• les matériaux d'emballage utilisés pour la protection du produit fini.</w:t>
            </w:r>
          </w:p>
        </w:tc>
        <w:tc>
          <w:tcPr>
            <w:tcW w:w="1134" w:type="dxa"/>
            <w:tcBorders>
              <w:top w:val="single" w:sz="6" w:space="0" w:color="auto"/>
              <w:left w:val="single" w:sz="6" w:space="0" w:color="auto"/>
              <w:bottom w:val="single" w:sz="6" w:space="0" w:color="auto"/>
              <w:right w:val="single" w:sz="6" w:space="0" w:color="auto"/>
            </w:tcBorders>
          </w:tcPr>
          <w:p w14:paraId="5BC3EEA3" w14:textId="77777777" w:rsidR="00A20BD0" w:rsidRPr="00CE7B3E" w:rsidRDefault="00A20BD0" w:rsidP="000D2310">
            <w:pPr>
              <w:pStyle w:val="Paragraph"/>
              <w:rPr>
                <w:rFonts w:ascii="Century Gothic" w:hAnsi="Century Gothic"/>
                <w:lang w:val="fr-FR"/>
              </w:rPr>
            </w:pPr>
          </w:p>
        </w:tc>
        <w:tc>
          <w:tcPr>
            <w:tcW w:w="3969" w:type="dxa"/>
            <w:tcBorders>
              <w:top w:val="single" w:sz="6" w:space="0" w:color="auto"/>
              <w:left w:val="single" w:sz="6" w:space="0" w:color="auto"/>
              <w:bottom w:val="single" w:sz="6" w:space="0" w:color="auto"/>
              <w:right w:val="single" w:sz="6" w:space="0" w:color="auto"/>
            </w:tcBorders>
          </w:tcPr>
          <w:p w14:paraId="06A6D110" w14:textId="77777777" w:rsidR="00A20BD0" w:rsidRPr="00CE7B3E" w:rsidRDefault="00A20BD0" w:rsidP="000D2310">
            <w:pPr>
              <w:pStyle w:val="Paragraph"/>
              <w:rPr>
                <w:rFonts w:ascii="Century Gothic" w:hAnsi="Century Gothic"/>
                <w:lang w:val="fr-FR"/>
              </w:rPr>
            </w:pPr>
          </w:p>
        </w:tc>
      </w:tr>
    </w:tbl>
    <w:tbl>
      <w:tblPr>
        <w:tblStyle w:val="TableGrid"/>
        <w:tblW w:w="5146" w:type="pct"/>
        <w:tblInd w:w="-5" w:type="dxa"/>
        <w:tblLook w:val="01E0" w:firstRow="1" w:lastRow="1" w:firstColumn="1" w:lastColumn="1" w:noHBand="0" w:noVBand="0"/>
      </w:tblPr>
      <w:tblGrid>
        <w:gridCol w:w="9924"/>
      </w:tblGrid>
      <w:tr w:rsidR="00D41F2A" w:rsidRPr="00AC6D0A" w14:paraId="55C0F04A" w14:textId="77777777" w:rsidTr="00C22410">
        <w:tc>
          <w:tcPr>
            <w:tcW w:w="5000" w:type="pct"/>
            <w:shd w:val="clear" w:color="auto" w:fill="00B0F0"/>
          </w:tcPr>
          <w:p w14:paraId="0C3E86AA" w14:textId="69BAEA9A" w:rsidR="00D41F2A" w:rsidRPr="00CE7B3E" w:rsidRDefault="30938429" w:rsidP="00AC6D0A">
            <w:pPr>
              <w:pStyle w:val="Normalwhite"/>
              <w:rPr>
                <w:bCs/>
              </w:rPr>
            </w:pPr>
            <w:r w:rsidRPr="00E73256">
              <w:t>2.</w:t>
            </w:r>
            <w:r w:rsidR="5B84D96D" w:rsidRPr="00E73256">
              <w:t>4</w:t>
            </w:r>
            <w:r w:rsidR="00D41F2A" w:rsidRPr="00E73256">
              <w:tab/>
            </w:r>
            <w:r w:rsidR="008840FE" w:rsidRPr="00E73256">
              <w:t>Développer et vérifier le diagramme de flux de processus</w:t>
            </w:r>
          </w:p>
        </w:tc>
      </w:tr>
    </w:tbl>
    <w:tbl>
      <w:tblPr>
        <w:tblW w:w="5142"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17"/>
        <w:gridCol w:w="553"/>
        <w:gridCol w:w="3543"/>
        <w:gridCol w:w="1186"/>
        <w:gridCol w:w="3914"/>
      </w:tblGrid>
      <w:tr w:rsidR="00C22410" w:rsidRPr="00CE7B3E" w14:paraId="220CBC93" w14:textId="1CED0414" w:rsidTr="00C22410">
        <w:trPr>
          <w:trHeight w:val="389"/>
        </w:trPr>
        <w:tc>
          <w:tcPr>
            <w:tcW w:w="641" w:type="pct"/>
            <w:gridSpan w:val="2"/>
            <w:tcBorders>
              <w:right w:val="single" w:sz="4" w:space="0" w:color="auto"/>
            </w:tcBorders>
            <w:shd w:val="clear" w:color="auto" w:fill="FFFFFF" w:themeFill="background1"/>
          </w:tcPr>
          <w:p w14:paraId="09C4DE07" w14:textId="25BAA969" w:rsidR="00211B21" w:rsidRPr="00DD7709" w:rsidRDefault="00211B21" w:rsidP="002735A7">
            <w:pPr>
              <w:pStyle w:val="TableHeader"/>
            </w:pPr>
            <w:r w:rsidRPr="00DD7709">
              <w:t>Clause</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60867A3F" w14:textId="3493EEEC" w:rsidR="00211B21" w:rsidRPr="00DD7709" w:rsidRDefault="00211B21" w:rsidP="002735A7">
            <w:pPr>
              <w:pStyle w:val="TableHeader"/>
            </w:pPr>
            <w:r w:rsidRPr="00DD7709">
              <w:t>Exigences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tcPr>
          <w:p w14:paraId="4BC2289D" w14:textId="347BD446" w:rsidR="00211B21" w:rsidRPr="00DD7709" w:rsidRDefault="00211B21" w:rsidP="002735A7">
            <w:pPr>
              <w:pStyle w:val="TableHeader"/>
            </w:pPr>
            <w:r w:rsidRPr="00DD7709">
              <w:t>Conforme</w:t>
            </w:r>
          </w:p>
        </w:tc>
        <w:tc>
          <w:tcPr>
            <w:tcW w:w="1974" w:type="pct"/>
            <w:tcBorders>
              <w:top w:val="single" w:sz="4" w:space="0" w:color="auto"/>
              <w:left w:val="single" w:sz="4" w:space="0" w:color="auto"/>
              <w:bottom w:val="single" w:sz="4" w:space="0" w:color="auto"/>
              <w:right w:val="single" w:sz="4" w:space="0" w:color="auto"/>
            </w:tcBorders>
            <w:shd w:val="clear" w:color="auto" w:fill="FFFFFF" w:themeFill="background1"/>
          </w:tcPr>
          <w:p w14:paraId="729CF576" w14:textId="1841534A" w:rsidR="00211B21" w:rsidRPr="00DD7709" w:rsidRDefault="00E73256" w:rsidP="002735A7">
            <w:pPr>
              <w:pStyle w:val="TableHeader"/>
            </w:pPr>
            <w:r w:rsidRPr="00DD7709">
              <w:t>Commentaires</w:t>
            </w:r>
          </w:p>
        </w:tc>
      </w:tr>
      <w:tr w:rsidR="00C22410" w:rsidRPr="00AC6D0A" w14:paraId="1F09F35F" w14:textId="43E729C8" w:rsidTr="00C22410">
        <w:trPr>
          <w:trHeight w:val="389"/>
        </w:trPr>
        <w:tc>
          <w:tcPr>
            <w:tcW w:w="362" w:type="pct"/>
            <w:tcBorders>
              <w:top w:val="single" w:sz="4" w:space="0" w:color="auto"/>
              <w:left w:val="single" w:sz="6" w:space="0" w:color="auto"/>
              <w:bottom w:val="single" w:sz="6" w:space="0" w:color="auto"/>
              <w:right w:val="single" w:sz="6" w:space="0" w:color="auto"/>
            </w:tcBorders>
            <w:shd w:val="clear" w:color="auto" w:fill="FFFFCC"/>
          </w:tcPr>
          <w:p w14:paraId="5DAB0647" w14:textId="77777777" w:rsidR="00332C74" w:rsidRPr="00CE7B3E" w:rsidRDefault="00332C74" w:rsidP="000D2310">
            <w:pPr>
              <w:pStyle w:val="para"/>
              <w:rPr>
                <w:rFonts w:ascii="Century Gothic" w:eastAsia="Century Gothic" w:hAnsi="Century Gothic"/>
                <w:lang w:val="fr-FR"/>
              </w:rPr>
            </w:pPr>
            <w:r w:rsidRPr="00CE7B3E">
              <w:rPr>
                <w:rFonts w:ascii="Century Gothic" w:eastAsia="Century Gothic" w:hAnsi="Century Gothic"/>
                <w:lang w:val="fr-FR"/>
              </w:rPr>
              <w:t>2.4.1 </w:t>
            </w:r>
          </w:p>
        </w:tc>
        <w:tc>
          <w:tcPr>
            <w:tcW w:w="279" w:type="pct"/>
            <w:tcBorders>
              <w:top w:val="single" w:sz="4" w:space="0" w:color="auto"/>
              <w:left w:val="single" w:sz="6" w:space="0" w:color="auto"/>
              <w:bottom w:val="single" w:sz="6" w:space="0" w:color="auto"/>
              <w:right w:val="single" w:sz="6" w:space="0" w:color="auto"/>
            </w:tcBorders>
            <w:shd w:val="clear" w:color="auto" w:fill="C6D9F1" w:themeFill="text2" w:themeFillTint="33"/>
          </w:tcPr>
          <w:p w14:paraId="051CB873" w14:textId="77777777" w:rsidR="00332C74" w:rsidRPr="00CE7B3E" w:rsidRDefault="00332C74" w:rsidP="000D2310">
            <w:pPr>
              <w:rPr>
                <w:rFonts w:eastAsia="Century Gothic" w:cs="Century Gothic"/>
                <w:szCs w:val="20"/>
              </w:rPr>
            </w:pPr>
          </w:p>
        </w:tc>
        <w:tc>
          <w:tcPr>
            <w:tcW w:w="1787" w:type="pct"/>
            <w:tcBorders>
              <w:top w:val="single" w:sz="4" w:space="0" w:color="auto"/>
              <w:left w:val="single" w:sz="6" w:space="0" w:color="auto"/>
              <w:bottom w:val="single" w:sz="6" w:space="0" w:color="auto"/>
              <w:right w:val="single" w:sz="6" w:space="0" w:color="auto"/>
            </w:tcBorders>
          </w:tcPr>
          <w:p w14:paraId="21CDC4E3" w14:textId="77777777" w:rsidR="00A355C9" w:rsidRDefault="0073679E" w:rsidP="00A355C9">
            <w:r w:rsidRPr="00CE7B3E">
              <w:t xml:space="preserve">Un diagramme de flux doit être élaboré pour chaque produit, catégorie de produits ou processus de fabrication. Il définira la chronologie et le déroulement des différentes étapes du processus. À titre indicatif, ces dernières peuvent intégrer les points suivants, bien que la liste ne soit pas </w:t>
            </w:r>
            <w:r w:rsidR="009F3ADD" w:rsidRPr="00CE7B3E">
              <w:t>exhaustive</w:t>
            </w:r>
            <w:r w:rsidR="0025713F">
              <w:t xml:space="preserve"> </w:t>
            </w:r>
            <w:r w:rsidR="0072669C">
              <w:t>:</w:t>
            </w:r>
          </w:p>
          <w:p w14:paraId="6F0AB540" w14:textId="0EB3C65E" w:rsidR="0073679E" w:rsidRPr="00CE7B3E" w:rsidRDefault="0073679E" w:rsidP="009F3ADD">
            <w:pPr>
              <w:pStyle w:val="ListBullet"/>
              <w:widowControl/>
              <w:numPr>
                <w:ilvl w:val="0"/>
                <w:numId w:val="0"/>
              </w:numPr>
              <w:rPr>
                <w:szCs w:val="20"/>
              </w:rPr>
            </w:pPr>
            <w:r w:rsidRPr="00CE7B3E">
              <w:rPr>
                <w:szCs w:val="20"/>
              </w:rPr>
              <w:t xml:space="preserve">• la réception et l’approbation des illustrations et spécifications </w:t>
            </w:r>
          </w:p>
          <w:p w14:paraId="6EC90BAE" w14:textId="20F75397" w:rsidR="0073679E" w:rsidRPr="00CE7B3E" w:rsidRDefault="0073679E" w:rsidP="00195EDF">
            <w:pPr>
              <w:pStyle w:val="ListBullet"/>
              <w:widowControl/>
              <w:numPr>
                <w:ilvl w:val="0"/>
                <w:numId w:val="0"/>
              </w:numPr>
              <w:rPr>
                <w:szCs w:val="20"/>
              </w:rPr>
            </w:pPr>
            <w:r w:rsidRPr="00CE7B3E">
              <w:rPr>
                <w:szCs w:val="20"/>
              </w:rPr>
              <w:t xml:space="preserve">• la réception et la préparation des matières premières, telles que les additifs, les encres et les adhésifs </w:t>
            </w:r>
          </w:p>
          <w:p w14:paraId="28B37D87" w14:textId="77777777" w:rsidR="009F3ADD" w:rsidRPr="00CE7B3E" w:rsidRDefault="0073679E" w:rsidP="009F3ADD">
            <w:pPr>
              <w:pStyle w:val="ListBullet"/>
              <w:widowControl/>
              <w:numPr>
                <w:ilvl w:val="0"/>
                <w:numId w:val="0"/>
              </w:numPr>
              <w:rPr>
                <w:szCs w:val="20"/>
              </w:rPr>
            </w:pPr>
            <w:r w:rsidRPr="00CE7B3E">
              <w:rPr>
                <w:szCs w:val="20"/>
              </w:rPr>
              <w:t xml:space="preserve">• chaque étape du processus de fabrication ou de rétention des produits en cours de production </w:t>
            </w:r>
          </w:p>
          <w:p w14:paraId="13B1C884" w14:textId="063FA0B4" w:rsidR="0073679E" w:rsidRPr="00CE7B3E" w:rsidRDefault="0073679E" w:rsidP="00C22410">
            <w:pPr>
              <w:pStyle w:val="ListBullet"/>
              <w:widowControl/>
              <w:numPr>
                <w:ilvl w:val="0"/>
                <w:numId w:val="0"/>
              </w:numPr>
              <w:rPr>
                <w:szCs w:val="20"/>
              </w:rPr>
            </w:pPr>
            <w:r w:rsidRPr="00CE7B3E">
              <w:rPr>
                <w:szCs w:val="20"/>
              </w:rPr>
              <w:t xml:space="preserve">• l’introduction des fluides techniques et autres matériaux de contact (par ex. l'air, l'eau et les matériaux d'emballage) </w:t>
            </w:r>
          </w:p>
          <w:p w14:paraId="26661F16" w14:textId="77777777" w:rsidR="0073679E" w:rsidRPr="00CE7B3E" w:rsidRDefault="0073679E" w:rsidP="009F3ADD">
            <w:pPr>
              <w:pStyle w:val="ListBullet"/>
              <w:widowControl/>
              <w:numPr>
                <w:ilvl w:val="0"/>
                <w:numId w:val="0"/>
              </w:numPr>
              <w:ind w:left="284" w:hanging="284"/>
              <w:rPr>
                <w:szCs w:val="20"/>
              </w:rPr>
            </w:pPr>
            <w:r w:rsidRPr="00CE7B3E">
              <w:rPr>
                <w:szCs w:val="20"/>
              </w:rPr>
              <w:t xml:space="preserve">• les processus externalisés </w:t>
            </w:r>
          </w:p>
          <w:p w14:paraId="36C34C22" w14:textId="77777777" w:rsidR="0073679E" w:rsidRPr="00CE7B3E" w:rsidRDefault="0073679E" w:rsidP="009F3ADD">
            <w:pPr>
              <w:pStyle w:val="ListBullet"/>
              <w:widowControl/>
              <w:numPr>
                <w:ilvl w:val="0"/>
                <w:numId w:val="0"/>
              </w:numPr>
              <w:rPr>
                <w:szCs w:val="20"/>
              </w:rPr>
            </w:pPr>
            <w:r w:rsidRPr="00CE7B3E">
              <w:rPr>
                <w:szCs w:val="20"/>
              </w:rPr>
              <w:t xml:space="preserve">• les équipements de test ou de mesure en ligne </w:t>
            </w:r>
          </w:p>
          <w:p w14:paraId="7D4C9694" w14:textId="77777777" w:rsidR="0073679E" w:rsidRPr="00CE7B3E" w:rsidRDefault="0073679E" w:rsidP="009F3ADD">
            <w:pPr>
              <w:pStyle w:val="ListBullet"/>
              <w:widowControl/>
              <w:numPr>
                <w:ilvl w:val="0"/>
                <w:numId w:val="0"/>
              </w:numPr>
              <w:rPr>
                <w:szCs w:val="20"/>
              </w:rPr>
            </w:pPr>
            <w:r w:rsidRPr="00CE7B3E">
              <w:rPr>
                <w:szCs w:val="20"/>
              </w:rPr>
              <w:t xml:space="preserve">• l'utilisation de matériaux retraités et recyclés </w:t>
            </w:r>
          </w:p>
          <w:p w14:paraId="7E39B0FC" w14:textId="77777777" w:rsidR="0073679E" w:rsidRPr="00CE7B3E" w:rsidRDefault="0073679E" w:rsidP="009F3ADD">
            <w:pPr>
              <w:pStyle w:val="ListBullet"/>
              <w:widowControl/>
              <w:numPr>
                <w:ilvl w:val="0"/>
                <w:numId w:val="0"/>
              </w:numPr>
              <w:ind w:left="284" w:hanging="284"/>
              <w:rPr>
                <w:szCs w:val="20"/>
              </w:rPr>
            </w:pPr>
            <w:r w:rsidRPr="00CE7B3E">
              <w:rPr>
                <w:szCs w:val="20"/>
              </w:rPr>
              <w:t xml:space="preserve">• les déchets </w:t>
            </w:r>
          </w:p>
          <w:p w14:paraId="0647B241" w14:textId="77777777" w:rsidR="0073679E" w:rsidRPr="00CE7B3E" w:rsidRDefault="0073679E" w:rsidP="009F3ADD">
            <w:pPr>
              <w:pStyle w:val="ListBullet"/>
              <w:widowControl/>
              <w:numPr>
                <w:ilvl w:val="0"/>
                <w:numId w:val="0"/>
              </w:numPr>
              <w:rPr>
                <w:szCs w:val="20"/>
              </w:rPr>
            </w:pPr>
            <w:r w:rsidRPr="00CE7B3E">
              <w:rPr>
                <w:szCs w:val="20"/>
              </w:rPr>
              <w:t xml:space="preserve">• le stockage et l’expédition des produits finis </w:t>
            </w:r>
          </w:p>
          <w:p w14:paraId="0092E939" w14:textId="078E2116" w:rsidR="00332C74" w:rsidRPr="00CE7B3E" w:rsidRDefault="0073679E" w:rsidP="009F3ADD">
            <w:pPr>
              <w:pStyle w:val="ListBullet"/>
              <w:widowControl/>
              <w:numPr>
                <w:ilvl w:val="0"/>
                <w:numId w:val="0"/>
              </w:numPr>
              <w:rPr>
                <w:szCs w:val="20"/>
              </w:rPr>
            </w:pPr>
            <w:r w:rsidRPr="00CE7B3E">
              <w:rPr>
                <w:szCs w:val="20"/>
              </w:rPr>
              <w:t>• les retours de clients ou matériaux à retourner au fournisseur.</w:t>
            </w:r>
          </w:p>
        </w:tc>
        <w:tc>
          <w:tcPr>
            <w:tcW w:w="598" w:type="pct"/>
            <w:tcBorders>
              <w:top w:val="single" w:sz="4" w:space="0" w:color="auto"/>
              <w:left w:val="single" w:sz="6" w:space="0" w:color="auto"/>
              <w:bottom w:val="single" w:sz="6" w:space="0" w:color="auto"/>
              <w:right w:val="single" w:sz="6" w:space="0" w:color="auto"/>
            </w:tcBorders>
          </w:tcPr>
          <w:p w14:paraId="163AB759" w14:textId="77777777" w:rsidR="00332C74" w:rsidRPr="00CE7B3E" w:rsidRDefault="00332C74" w:rsidP="000D2310">
            <w:pPr>
              <w:pStyle w:val="para"/>
              <w:rPr>
                <w:rFonts w:ascii="Century Gothic" w:eastAsia="Century Gothic" w:hAnsi="Century Gothic"/>
                <w:lang w:val="fr-FR"/>
              </w:rPr>
            </w:pPr>
          </w:p>
        </w:tc>
        <w:tc>
          <w:tcPr>
            <w:tcW w:w="1974" w:type="pct"/>
            <w:tcBorders>
              <w:top w:val="single" w:sz="4" w:space="0" w:color="auto"/>
              <w:left w:val="single" w:sz="6" w:space="0" w:color="auto"/>
              <w:bottom w:val="single" w:sz="6" w:space="0" w:color="auto"/>
              <w:right w:val="single" w:sz="6" w:space="0" w:color="auto"/>
            </w:tcBorders>
          </w:tcPr>
          <w:p w14:paraId="65989511" w14:textId="77777777" w:rsidR="00332C74" w:rsidRPr="00CE7B3E" w:rsidRDefault="00332C74" w:rsidP="000D2310">
            <w:pPr>
              <w:pStyle w:val="para"/>
              <w:rPr>
                <w:rFonts w:ascii="Century Gothic" w:eastAsia="Century Gothic" w:hAnsi="Century Gothic"/>
                <w:lang w:val="fr-FR"/>
              </w:rPr>
            </w:pPr>
          </w:p>
        </w:tc>
      </w:tr>
      <w:tr w:rsidR="00C22410" w:rsidRPr="00CE7B3E" w14:paraId="585AD2D5" w14:textId="703687A4" w:rsidTr="00C22410">
        <w:trPr>
          <w:trHeight w:val="389"/>
        </w:trPr>
        <w:tc>
          <w:tcPr>
            <w:tcW w:w="362" w:type="pct"/>
            <w:tcBorders>
              <w:top w:val="single" w:sz="6" w:space="0" w:color="auto"/>
              <w:left w:val="single" w:sz="6" w:space="0" w:color="auto"/>
              <w:bottom w:val="single" w:sz="6" w:space="0" w:color="auto"/>
              <w:right w:val="single" w:sz="6" w:space="0" w:color="auto"/>
            </w:tcBorders>
            <w:shd w:val="clear" w:color="auto" w:fill="FFFFCC"/>
          </w:tcPr>
          <w:p w14:paraId="5BCA4577" w14:textId="77777777" w:rsidR="00332C74" w:rsidRPr="00CE7B3E" w:rsidRDefault="00332C74" w:rsidP="00E73256">
            <w:r w:rsidRPr="00CE7B3E">
              <w:t>2.4.2 </w:t>
            </w:r>
          </w:p>
        </w:tc>
        <w:tc>
          <w:tcPr>
            <w:tcW w:w="279" w:type="pct"/>
            <w:tcBorders>
              <w:top w:val="single" w:sz="6" w:space="0" w:color="auto"/>
              <w:left w:val="single" w:sz="6" w:space="0" w:color="auto"/>
              <w:bottom w:val="single" w:sz="6" w:space="0" w:color="auto"/>
              <w:right w:val="single" w:sz="6" w:space="0" w:color="auto"/>
            </w:tcBorders>
            <w:shd w:val="clear" w:color="auto" w:fill="C6D9F1" w:themeFill="text2" w:themeFillTint="33"/>
          </w:tcPr>
          <w:p w14:paraId="79D7D2D6" w14:textId="77777777" w:rsidR="00332C74" w:rsidRPr="00CE7B3E" w:rsidRDefault="00332C74" w:rsidP="000D2310">
            <w:pPr>
              <w:rPr>
                <w:rFonts w:eastAsia="Century Gothic" w:cs="Century Gothic"/>
                <w:szCs w:val="20"/>
              </w:rPr>
            </w:pPr>
          </w:p>
        </w:tc>
        <w:tc>
          <w:tcPr>
            <w:tcW w:w="1787" w:type="pct"/>
            <w:tcBorders>
              <w:top w:val="single" w:sz="6" w:space="0" w:color="auto"/>
              <w:left w:val="single" w:sz="6" w:space="0" w:color="auto"/>
              <w:bottom w:val="single" w:sz="6" w:space="0" w:color="auto"/>
              <w:right w:val="single" w:sz="6" w:space="0" w:color="auto"/>
            </w:tcBorders>
          </w:tcPr>
          <w:p w14:paraId="67C053C6" w14:textId="28AE0B91" w:rsidR="00332C74" w:rsidRPr="00CE7B3E" w:rsidRDefault="00F238D7" w:rsidP="00852133">
            <w:pPr>
              <w:pStyle w:val="Paragraph"/>
              <w:rPr>
                <w:rFonts w:ascii="Century Gothic" w:hAnsi="Century Gothic"/>
                <w:lang w:val="fr-FR"/>
              </w:rPr>
            </w:pPr>
            <w:r w:rsidRPr="00CE7B3E">
              <w:rPr>
                <w:rFonts w:ascii="Century Gothic" w:hAnsi="Century Gothic"/>
                <w:lang w:val="fr-FR"/>
              </w:rPr>
              <w:t>L'équipe HARA doit confirmer l'exactitude du/des diagramme(s) de flux au minimum une fois par an, et chaque fois que des modifications sont apportées, en suivant le diagramme de flux du processus effectif dans les zones concernées du site. Les diagrammes de flux vérifiés doivent être enregistrés.</w:t>
            </w:r>
          </w:p>
        </w:tc>
        <w:tc>
          <w:tcPr>
            <w:tcW w:w="598" w:type="pct"/>
            <w:tcBorders>
              <w:top w:val="single" w:sz="6" w:space="0" w:color="auto"/>
              <w:left w:val="single" w:sz="6" w:space="0" w:color="auto"/>
              <w:bottom w:val="single" w:sz="6" w:space="0" w:color="auto"/>
              <w:right w:val="single" w:sz="6" w:space="0" w:color="auto"/>
            </w:tcBorders>
          </w:tcPr>
          <w:p w14:paraId="76FE93C3" w14:textId="77777777" w:rsidR="00332C74" w:rsidRPr="00CE7B3E" w:rsidRDefault="00332C74" w:rsidP="000D2310">
            <w:pPr>
              <w:pStyle w:val="Paragraph"/>
              <w:rPr>
                <w:rFonts w:ascii="Century Gothic" w:hAnsi="Century Gothic"/>
                <w:lang w:val="fr-FR"/>
              </w:rPr>
            </w:pPr>
          </w:p>
        </w:tc>
        <w:tc>
          <w:tcPr>
            <w:tcW w:w="1974" w:type="pct"/>
            <w:tcBorders>
              <w:top w:val="single" w:sz="6" w:space="0" w:color="auto"/>
              <w:left w:val="single" w:sz="6" w:space="0" w:color="auto"/>
              <w:bottom w:val="single" w:sz="6" w:space="0" w:color="auto"/>
              <w:right w:val="single" w:sz="6" w:space="0" w:color="auto"/>
            </w:tcBorders>
          </w:tcPr>
          <w:p w14:paraId="1F77A357" w14:textId="77777777" w:rsidR="00332C74" w:rsidRPr="00CE7B3E" w:rsidRDefault="00332C74" w:rsidP="000D2310">
            <w:pPr>
              <w:pStyle w:val="Paragraph"/>
              <w:rPr>
                <w:rFonts w:ascii="Century Gothic" w:hAnsi="Century Gothic"/>
                <w:lang w:val="fr-FR"/>
              </w:rPr>
            </w:pPr>
          </w:p>
        </w:tc>
      </w:tr>
    </w:tbl>
    <w:tbl>
      <w:tblPr>
        <w:tblStyle w:val="TableGrid"/>
        <w:tblW w:w="5146" w:type="pct"/>
        <w:tblInd w:w="-5" w:type="dxa"/>
        <w:tblLook w:val="01E0" w:firstRow="1" w:lastRow="1" w:firstColumn="1" w:lastColumn="1" w:noHBand="0" w:noVBand="0"/>
      </w:tblPr>
      <w:tblGrid>
        <w:gridCol w:w="9924"/>
      </w:tblGrid>
      <w:tr w:rsidR="002858C9" w:rsidRPr="009C1416" w14:paraId="53033D85" w14:textId="77777777" w:rsidTr="00C22410">
        <w:tc>
          <w:tcPr>
            <w:tcW w:w="5000" w:type="pct"/>
            <w:shd w:val="clear" w:color="auto" w:fill="00B0F0"/>
          </w:tcPr>
          <w:p w14:paraId="475640DD" w14:textId="251E6D3C" w:rsidR="002858C9" w:rsidRPr="00CE7B3E" w:rsidRDefault="7C8DB106" w:rsidP="00AC6D0A">
            <w:pPr>
              <w:pStyle w:val="Normalwhite"/>
            </w:pPr>
            <w:r w:rsidRPr="00E73256">
              <w:t>2.</w:t>
            </w:r>
            <w:r w:rsidR="1783EFDA" w:rsidRPr="00E73256">
              <w:t>5</w:t>
            </w:r>
            <w:r w:rsidR="002858C9" w:rsidRPr="00E73256">
              <w:tab/>
            </w:r>
            <w:r w:rsidR="001D3263" w:rsidRPr="00E73256">
              <w:t xml:space="preserve">Établissement de la liste de tous les </w:t>
            </w:r>
            <w:proofErr w:type="gramStart"/>
            <w:r w:rsidR="001D3263" w:rsidRPr="00E73256">
              <w:t>dangers potentiels</w:t>
            </w:r>
            <w:proofErr w:type="gramEnd"/>
            <w:r w:rsidR="001D3263" w:rsidRPr="00E73256">
              <w:t xml:space="preserve"> associés à chaque étape du </w:t>
            </w:r>
            <w:r w:rsidR="001D3263" w:rsidRPr="00E73256">
              <w:lastRenderedPageBreak/>
              <w:t>processus, réalisation d'une analyse des dangers et considération des mesures permettant de contrôler les dangers identifiés</w:t>
            </w:r>
            <w:r w:rsidR="00E73256">
              <w:rPr>
                <w:bCs/>
              </w:rPr>
              <w:t>.</w:t>
            </w:r>
          </w:p>
        </w:tc>
      </w:tr>
    </w:tbl>
    <w:tbl>
      <w:tblPr>
        <w:tblW w:w="991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71"/>
        <w:gridCol w:w="3544"/>
        <w:gridCol w:w="1134"/>
        <w:gridCol w:w="3969"/>
      </w:tblGrid>
      <w:tr w:rsidR="00211B21" w:rsidRPr="00CE7B3E" w14:paraId="5725EDCE" w14:textId="3B966E3D" w:rsidTr="00C22410">
        <w:trPr>
          <w:trHeight w:val="38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A8B413D" w14:textId="297FDAB6" w:rsidR="00211B21" w:rsidRPr="00DD7709" w:rsidRDefault="00211B21" w:rsidP="002735A7">
            <w:pPr>
              <w:pStyle w:val="TableHeader"/>
            </w:pPr>
            <w:r w:rsidRPr="00DD7709">
              <w:lastRenderedPageBreak/>
              <w:t>Clause</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6B5280D9" w14:textId="07AB2F9E" w:rsidR="00211B21" w:rsidRPr="00DD7709" w:rsidRDefault="00211B21" w:rsidP="002735A7">
            <w:pPr>
              <w:pStyle w:val="TableHeader"/>
            </w:pPr>
            <w:r w:rsidRPr="00DD7709">
              <w:t>Exigences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5100131" w14:textId="5666E28B" w:rsidR="00211B21" w:rsidRPr="00DD7709" w:rsidRDefault="00211B21" w:rsidP="002735A7">
            <w:pPr>
              <w:pStyle w:val="TableHeader"/>
              <w:ind w:right="-108"/>
            </w:pPr>
            <w:r w:rsidRPr="00DD7709">
              <w:t>Conforme</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220A5EEA" w14:textId="2D5D6752" w:rsidR="00211B21" w:rsidRPr="00DD7709" w:rsidRDefault="00E73256" w:rsidP="002735A7">
            <w:pPr>
              <w:pStyle w:val="TableHeader"/>
            </w:pPr>
            <w:r w:rsidRPr="00DD7709">
              <w:t>Commentaires</w:t>
            </w:r>
          </w:p>
        </w:tc>
      </w:tr>
      <w:tr w:rsidR="00D95AFF" w:rsidRPr="00AC6D0A" w14:paraId="69656FD8" w14:textId="4C1A93A5" w:rsidTr="00C22410">
        <w:trPr>
          <w:trHeight w:val="388"/>
        </w:trPr>
        <w:tc>
          <w:tcPr>
            <w:tcW w:w="1271" w:type="dxa"/>
            <w:tcBorders>
              <w:top w:val="single" w:sz="4" w:space="0" w:color="auto"/>
              <w:left w:val="single" w:sz="6" w:space="0" w:color="auto"/>
              <w:bottom w:val="single" w:sz="6" w:space="0" w:color="auto"/>
              <w:right w:val="single" w:sz="6" w:space="0" w:color="auto"/>
            </w:tcBorders>
            <w:shd w:val="clear" w:color="auto" w:fill="C6D9F1" w:themeFill="text2" w:themeFillTint="33"/>
          </w:tcPr>
          <w:p w14:paraId="6520E41B" w14:textId="77777777" w:rsidR="00D95AFF" w:rsidRPr="00CE7B3E" w:rsidRDefault="00D95AFF" w:rsidP="000D2310">
            <w:pPr>
              <w:pStyle w:val="para"/>
              <w:rPr>
                <w:rFonts w:ascii="Century Gothic" w:hAnsi="Century Gothic"/>
                <w:lang w:val="fr-FR"/>
              </w:rPr>
            </w:pPr>
            <w:r w:rsidRPr="00CE7B3E">
              <w:rPr>
                <w:rFonts w:ascii="Century Gothic" w:hAnsi="Century Gothic"/>
                <w:lang w:val="fr-FR"/>
              </w:rPr>
              <w:t>2.5.1 </w:t>
            </w:r>
          </w:p>
        </w:tc>
        <w:tc>
          <w:tcPr>
            <w:tcW w:w="3544" w:type="dxa"/>
            <w:tcBorders>
              <w:top w:val="single" w:sz="4" w:space="0" w:color="auto"/>
              <w:left w:val="single" w:sz="6" w:space="0" w:color="auto"/>
              <w:bottom w:val="single" w:sz="6" w:space="0" w:color="auto"/>
              <w:right w:val="single" w:sz="6" w:space="0" w:color="auto"/>
            </w:tcBorders>
          </w:tcPr>
          <w:p w14:paraId="628300A6" w14:textId="15415ADE" w:rsidR="00E73256" w:rsidRDefault="00954E07" w:rsidP="00E73256">
            <w:pPr>
              <w:widowControl/>
              <w:tabs>
                <w:tab w:val="left" w:pos="1459"/>
              </w:tabs>
              <w:spacing w:after="0" w:line="247" w:lineRule="auto"/>
              <w:ind w:right="26"/>
              <w:rPr>
                <w:szCs w:val="20"/>
              </w:rPr>
            </w:pPr>
            <w:r w:rsidRPr="00CE7B3E">
              <w:rPr>
                <w:szCs w:val="20"/>
              </w:rPr>
              <w:t xml:space="preserve">L'équipe HARA doit identifier et consigner tous les </w:t>
            </w:r>
            <w:proofErr w:type="gramStart"/>
            <w:r w:rsidRPr="00CE7B3E">
              <w:rPr>
                <w:szCs w:val="20"/>
              </w:rPr>
              <w:t>dangers potentiels</w:t>
            </w:r>
            <w:proofErr w:type="gramEnd"/>
            <w:r w:rsidRPr="00CE7B3E">
              <w:rPr>
                <w:szCs w:val="20"/>
              </w:rPr>
              <w:t xml:space="preserve"> raisonnablement prévisibles pouvant survenir à chaque étape du processus de fabrication, en tenant compte des types de dangers </w:t>
            </w:r>
            <w:proofErr w:type="gramStart"/>
            <w:r w:rsidRPr="00CE7B3E">
              <w:rPr>
                <w:szCs w:val="20"/>
              </w:rPr>
              <w:t>suivants </w:t>
            </w:r>
            <w:r w:rsidR="0072669C">
              <w:rPr>
                <w:szCs w:val="20"/>
              </w:rPr>
              <w:t xml:space="preserve"> :</w:t>
            </w:r>
            <w:proofErr w:type="gramEnd"/>
            <w:r w:rsidRPr="00CE7B3E">
              <w:rPr>
                <w:szCs w:val="20"/>
              </w:rPr>
              <w:t xml:space="preserve"> </w:t>
            </w:r>
            <w:r w:rsidRPr="00CE7B3E">
              <w:rPr>
                <w:szCs w:val="20"/>
              </w:rPr>
              <w:br/>
              <w:t xml:space="preserve">• microbiologiques </w:t>
            </w:r>
          </w:p>
          <w:p w14:paraId="5B634885" w14:textId="77777777" w:rsidR="00DD7709" w:rsidRDefault="00954E07" w:rsidP="00E73256">
            <w:pPr>
              <w:widowControl/>
              <w:tabs>
                <w:tab w:val="left" w:pos="1459"/>
              </w:tabs>
              <w:spacing w:after="0" w:line="247" w:lineRule="auto"/>
              <w:ind w:right="26"/>
              <w:rPr>
                <w:szCs w:val="20"/>
              </w:rPr>
            </w:pPr>
            <w:r w:rsidRPr="00CE7B3E">
              <w:rPr>
                <w:szCs w:val="20"/>
              </w:rPr>
              <w:t xml:space="preserve">• physiques </w:t>
            </w:r>
            <w:r w:rsidRPr="00CE7B3E">
              <w:rPr>
                <w:szCs w:val="20"/>
              </w:rPr>
              <w:br/>
              <w:t xml:space="preserve">• chimiques. </w:t>
            </w:r>
          </w:p>
          <w:p w14:paraId="180F087C" w14:textId="77777777" w:rsidR="00DD7709" w:rsidRDefault="00DD7709" w:rsidP="00E73256">
            <w:pPr>
              <w:widowControl/>
              <w:tabs>
                <w:tab w:val="left" w:pos="1459"/>
              </w:tabs>
              <w:spacing w:after="0" w:line="247" w:lineRule="auto"/>
              <w:ind w:right="26"/>
              <w:rPr>
                <w:szCs w:val="20"/>
              </w:rPr>
            </w:pPr>
          </w:p>
          <w:p w14:paraId="0E1A1F68" w14:textId="63292507" w:rsidR="00DD7709" w:rsidRDefault="00954E07" w:rsidP="00E73256">
            <w:pPr>
              <w:widowControl/>
              <w:tabs>
                <w:tab w:val="left" w:pos="1459"/>
              </w:tabs>
              <w:spacing w:after="0" w:line="247" w:lineRule="auto"/>
              <w:ind w:right="26"/>
              <w:rPr>
                <w:szCs w:val="20"/>
              </w:rPr>
            </w:pPr>
            <w:r w:rsidRPr="00CE7B3E">
              <w:rPr>
                <w:szCs w:val="20"/>
              </w:rPr>
              <w:t>L'équipe HARA doit envisager la possibilité de</w:t>
            </w:r>
            <w:r w:rsidR="0072669C">
              <w:rPr>
                <w:szCs w:val="20"/>
              </w:rPr>
              <w:t xml:space="preserve"> :</w:t>
            </w:r>
            <w:r w:rsidRPr="00CE7B3E">
              <w:rPr>
                <w:szCs w:val="20"/>
              </w:rPr>
              <w:t xml:space="preserve"> </w:t>
            </w:r>
            <w:r w:rsidRPr="00CE7B3E">
              <w:rPr>
                <w:szCs w:val="20"/>
              </w:rPr>
              <w:br/>
              <w:t xml:space="preserve">• migration de substances </w:t>
            </w:r>
            <w:r w:rsidRPr="00CE7B3E">
              <w:rPr>
                <w:szCs w:val="20"/>
              </w:rPr>
              <w:br/>
              <w:t xml:space="preserve">• problèmes découlant de l'utilisation de matériaux recyclés </w:t>
            </w:r>
          </w:p>
          <w:p w14:paraId="3B87F241" w14:textId="13C52B48" w:rsidR="00D95AFF" w:rsidRPr="00CE7B3E" w:rsidRDefault="00954E07" w:rsidP="00E73256">
            <w:pPr>
              <w:widowControl/>
              <w:tabs>
                <w:tab w:val="left" w:pos="1459"/>
              </w:tabs>
              <w:spacing w:after="0" w:line="247" w:lineRule="auto"/>
              <w:ind w:right="26"/>
              <w:rPr>
                <w:szCs w:val="20"/>
              </w:rPr>
            </w:pPr>
            <w:r w:rsidRPr="00CE7B3E">
              <w:rPr>
                <w:szCs w:val="20"/>
              </w:rPr>
              <w:t xml:space="preserve">• restrictions dans l'utilisation du produit </w:t>
            </w:r>
            <w:r w:rsidRPr="00CE7B3E">
              <w:rPr>
                <w:szCs w:val="20"/>
              </w:rPr>
              <w:br/>
              <w:t xml:space="preserve">• mauvaise utilisation prévisible par le client ou le consommateur </w:t>
            </w:r>
            <w:r w:rsidRPr="00CE7B3E">
              <w:rPr>
                <w:szCs w:val="20"/>
              </w:rPr>
              <w:br/>
              <w:t xml:space="preserve">• défauts déterminants pour la sécurité du consommateur </w:t>
            </w:r>
            <w:r w:rsidRPr="00CE7B3E">
              <w:rPr>
                <w:szCs w:val="20"/>
              </w:rPr>
              <w:br/>
              <w:t xml:space="preserve">• dangers pouvant avoir un impact sur l’intégrité fonctionnelle et la performance des produits finis en cours d’utilisation </w:t>
            </w:r>
            <w:r w:rsidRPr="00CE7B3E">
              <w:rPr>
                <w:szCs w:val="20"/>
              </w:rPr>
              <w:br/>
              <w:t xml:space="preserve">• interventions malveillantes </w:t>
            </w:r>
            <w:r w:rsidRPr="00CE7B3E">
              <w:rPr>
                <w:szCs w:val="20"/>
              </w:rPr>
              <w:br/>
              <w:t xml:space="preserve">• fraudes de matières premières (par ex. substitution, altération ou falsification) </w:t>
            </w:r>
            <w:r w:rsidRPr="00CE7B3E">
              <w:rPr>
                <w:szCs w:val="20"/>
              </w:rPr>
              <w:br/>
              <w:t>• risques de contamination par les allergènes.</w:t>
            </w:r>
          </w:p>
        </w:tc>
        <w:tc>
          <w:tcPr>
            <w:tcW w:w="1134" w:type="dxa"/>
            <w:tcBorders>
              <w:top w:val="single" w:sz="4" w:space="0" w:color="auto"/>
              <w:left w:val="single" w:sz="6" w:space="0" w:color="auto"/>
              <w:bottom w:val="single" w:sz="6" w:space="0" w:color="auto"/>
              <w:right w:val="single" w:sz="6" w:space="0" w:color="auto"/>
            </w:tcBorders>
          </w:tcPr>
          <w:p w14:paraId="329EEF8B" w14:textId="77777777" w:rsidR="00D95AFF" w:rsidRPr="00CE7B3E" w:rsidRDefault="00D95AFF" w:rsidP="000D2310">
            <w:pPr>
              <w:pStyle w:val="Paragraph"/>
              <w:rPr>
                <w:rFonts w:ascii="Century Gothic" w:hAnsi="Century Gothic"/>
                <w:lang w:val="fr-FR"/>
              </w:rPr>
            </w:pPr>
          </w:p>
        </w:tc>
        <w:tc>
          <w:tcPr>
            <w:tcW w:w="3969" w:type="dxa"/>
            <w:tcBorders>
              <w:top w:val="single" w:sz="4" w:space="0" w:color="auto"/>
              <w:left w:val="single" w:sz="6" w:space="0" w:color="auto"/>
              <w:bottom w:val="single" w:sz="6" w:space="0" w:color="auto"/>
              <w:right w:val="single" w:sz="6" w:space="0" w:color="auto"/>
            </w:tcBorders>
          </w:tcPr>
          <w:p w14:paraId="16586FBB" w14:textId="77777777" w:rsidR="00D95AFF" w:rsidRPr="00CE7B3E" w:rsidRDefault="00D95AFF" w:rsidP="000D2310">
            <w:pPr>
              <w:pStyle w:val="Paragraph"/>
              <w:rPr>
                <w:rFonts w:ascii="Century Gothic" w:hAnsi="Century Gothic"/>
                <w:lang w:val="fr-FR"/>
              </w:rPr>
            </w:pPr>
          </w:p>
        </w:tc>
      </w:tr>
      <w:tr w:rsidR="00D95AFF" w:rsidRPr="00CE7B3E" w14:paraId="2BBB28AF" w14:textId="05C752A2" w:rsidTr="00C22410">
        <w:trPr>
          <w:trHeight w:val="388"/>
        </w:trPr>
        <w:tc>
          <w:tcPr>
            <w:tcW w:w="1271"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73808F34" w14:textId="77777777" w:rsidR="00D95AFF" w:rsidRPr="00CE7B3E" w:rsidRDefault="00D95AFF" w:rsidP="00C22410">
            <w:r w:rsidRPr="00CE7B3E">
              <w:t>2.5.2 </w:t>
            </w:r>
          </w:p>
        </w:tc>
        <w:tc>
          <w:tcPr>
            <w:tcW w:w="3544" w:type="dxa"/>
            <w:tcBorders>
              <w:top w:val="single" w:sz="6" w:space="0" w:color="auto"/>
              <w:left w:val="single" w:sz="6" w:space="0" w:color="auto"/>
              <w:bottom w:val="single" w:sz="6" w:space="0" w:color="auto"/>
              <w:right w:val="single" w:sz="6" w:space="0" w:color="auto"/>
            </w:tcBorders>
          </w:tcPr>
          <w:p w14:paraId="6C5EACD3" w14:textId="77777777" w:rsidR="00DD7709" w:rsidRDefault="00925D5F" w:rsidP="00DD7709">
            <w:r w:rsidRPr="00CE7B3E">
              <w:t xml:space="preserve">L'équipe HARA doit effectuer une analyse des dangers pour identifier les risques importants (p. ex. les dangers susceptibles de se produire à un niveau non-acceptable) à prévoir, à éliminer ou à réduire à des niveaux acceptables. </w:t>
            </w:r>
          </w:p>
          <w:p w14:paraId="24BA0105" w14:textId="77777777" w:rsidR="00195EDF" w:rsidRDefault="00925D5F" w:rsidP="00195EDF">
            <w:r w:rsidRPr="00CE7B3E">
              <w:t>Au minimum, les points suivants doivent être pris en compte</w:t>
            </w:r>
            <w:r w:rsidR="0072669C">
              <w:t xml:space="preserve"> :</w:t>
            </w:r>
            <w:r w:rsidRPr="00CE7B3E">
              <w:t xml:space="preserve"> </w:t>
            </w:r>
          </w:p>
          <w:p w14:paraId="0FEE3569" w14:textId="23E509E9" w:rsidR="00DD7709" w:rsidRDefault="00925D5F" w:rsidP="00DD7709">
            <w:pPr>
              <w:spacing w:after="0"/>
            </w:pPr>
            <w:r w:rsidRPr="00CE7B3E">
              <w:t xml:space="preserve">• la probabilité d'occurrence, en tenant compte des programmes prérequis en l'absence de contrôles supplémentaires </w:t>
            </w:r>
          </w:p>
          <w:p w14:paraId="52EB662A" w14:textId="0AF263E0" w:rsidR="00562C43" w:rsidRPr="00CE7B3E" w:rsidRDefault="00925D5F" w:rsidP="00DD7709">
            <w:r w:rsidRPr="00CE7B3E">
              <w:t>• la gravité des résultats.</w:t>
            </w:r>
          </w:p>
        </w:tc>
        <w:tc>
          <w:tcPr>
            <w:tcW w:w="1134" w:type="dxa"/>
            <w:tcBorders>
              <w:top w:val="single" w:sz="6" w:space="0" w:color="auto"/>
              <w:left w:val="single" w:sz="6" w:space="0" w:color="auto"/>
              <w:bottom w:val="single" w:sz="6" w:space="0" w:color="auto"/>
              <w:right w:val="single" w:sz="6" w:space="0" w:color="auto"/>
            </w:tcBorders>
          </w:tcPr>
          <w:p w14:paraId="4AB9CC32" w14:textId="77777777" w:rsidR="00D95AFF" w:rsidRPr="00CE7B3E" w:rsidRDefault="00D95AFF" w:rsidP="000D2310">
            <w:pPr>
              <w:pStyle w:val="Paragraph"/>
              <w:rPr>
                <w:rFonts w:ascii="Century Gothic" w:hAnsi="Century Gothic"/>
                <w:lang w:val="fr-FR"/>
              </w:rPr>
            </w:pPr>
          </w:p>
        </w:tc>
        <w:tc>
          <w:tcPr>
            <w:tcW w:w="3969" w:type="dxa"/>
            <w:tcBorders>
              <w:top w:val="single" w:sz="6" w:space="0" w:color="auto"/>
              <w:left w:val="single" w:sz="6" w:space="0" w:color="auto"/>
              <w:bottom w:val="single" w:sz="6" w:space="0" w:color="auto"/>
              <w:right w:val="single" w:sz="6" w:space="0" w:color="auto"/>
            </w:tcBorders>
          </w:tcPr>
          <w:p w14:paraId="54DB6E9B" w14:textId="77777777" w:rsidR="00D95AFF" w:rsidRPr="00CE7B3E" w:rsidRDefault="00D95AFF" w:rsidP="000D2310">
            <w:pPr>
              <w:pStyle w:val="Paragraph"/>
              <w:rPr>
                <w:rFonts w:ascii="Century Gothic" w:hAnsi="Century Gothic"/>
                <w:lang w:val="fr-FR"/>
              </w:rPr>
            </w:pPr>
          </w:p>
        </w:tc>
      </w:tr>
      <w:tr w:rsidR="00D95AFF" w:rsidRPr="00AC6D0A" w14:paraId="17A84B28" w14:textId="2C73B906" w:rsidTr="00C22410">
        <w:trPr>
          <w:trHeight w:val="388"/>
        </w:trPr>
        <w:tc>
          <w:tcPr>
            <w:tcW w:w="1271"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461489BB" w14:textId="77777777" w:rsidR="00D95AFF" w:rsidRPr="00CE7B3E" w:rsidRDefault="00D95AFF" w:rsidP="00C22410">
            <w:r w:rsidRPr="00CE7B3E">
              <w:lastRenderedPageBreak/>
              <w:t>2.5.3 </w:t>
            </w:r>
          </w:p>
        </w:tc>
        <w:tc>
          <w:tcPr>
            <w:tcW w:w="3544" w:type="dxa"/>
            <w:tcBorders>
              <w:top w:val="single" w:sz="6" w:space="0" w:color="auto"/>
              <w:left w:val="single" w:sz="6" w:space="0" w:color="auto"/>
              <w:bottom w:val="single" w:sz="6" w:space="0" w:color="auto"/>
              <w:right w:val="single" w:sz="6" w:space="0" w:color="auto"/>
            </w:tcBorders>
          </w:tcPr>
          <w:p w14:paraId="63C2D4AE" w14:textId="77777777" w:rsidR="00DD7709" w:rsidRDefault="00925D5F" w:rsidP="006C2DA7">
            <w:pPr>
              <w:pStyle w:val="Paragraph"/>
              <w:rPr>
                <w:rFonts w:ascii="Century Gothic" w:hAnsi="Century Gothic"/>
                <w:lang w:val="fr-FR"/>
              </w:rPr>
            </w:pPr>
            <w:r w:rsidRPr="00CE7B3E">
              <w:rPr>
                <w:rFonts w:ascii="Century Gothic" w:hAnsi="Century Gothic"/>
                <w:lang w:val="fr-FR"/>
              </w:rPr>
              <w:t xml:space="preserve">L'équipe HARA doit déterminer quelles mesures de contrôle sont nécessaires pour éviter ou éliminer un danger pour la sécurité du produit ou pour le réduire à un niveau acceptable. </w:t>
            </w:r>
          </w:p>
          <w:p w14:paraId="40356FF2" w14:textId="77777777" w:rsidR="00DD7709" w:rsidRDefault="00925D5F" w:rsidP="006C2DA7">
            <w:pPr>
              <w:pStyle w:val="Paragraph"/>
              <w:rPr>
                <w:rFonts w:ascii="Century Gothic" w:hAnsi="Century Gothic"/>
                <w:lang w:val="fr-FR"/>
              </w:rPr>
            </w:pPr>
            <w:r w:rsidRPr="00CE7B3E">
              <w:rPr>
                <w:rFonts w:ascii="Century Gothic" w:hAnsi="Century Gothic"/>
                <w:lang w:val="fr-FR"/>
              </w:rPr>
              <w:t xml:space="preserve">Il est recommandé d'envisager plus d'une mesure de contrôle, y compris les programmes prérequis pertinents. </w:t>
            </w:r>
          </w:p>
          <w:p w14:paraId="540324D1" w14:textId="1B52528B" w:rsidR="00D95AFF" w:rsidRPr="00CE7B3E" w:rsidRDefault="00925D5F" w:rsidP="006C2DA7">
            <w:pPr>
              <w:pStyle w:val="Paragraph"/>
              <w:rPr>
                <w:rFonts w:ascii="Century Gothic" w:hAnsi="Century Gothic"/>
                <w:lang w:val="fr-FR"/>
              </w:rPr>
            </w:pPr>
            <w:r w:rsidRPr="00CE7B3E">
              <w:rPr>
                <w:rFonts w:ascii="Century Gothic" w:hAnsi="Century Gothic"/>
                <w:lang w:val="fr-FR"/>
              </w:rPr>
              <w:t>Dans les cas où l'élimination du danger n'est pas réalisable, une justification des niveaux acceptables du danger dans le produit fini doit être déterminée et documentée.</w:t>
            </w:r>
          </w:p>
        </w:tc>
        <w:tc>
          <w:tcPr>
            <w:tcW w:w="1134" w:type="dxa"/>
            <w:tcBorders>
              <w:top w:val="single" w:sz="6" w:space="0" w:color="auto"/>
              <w:left w:val="single" w:sz="6" w:space="0" w:color="auto"/>
              <w:bottom w:val="single" w:sz="6" w:space="0" w:color="auto"/>
              <w:right w:val="single" w:sz="6" w:space="0" w:color="auto"/>
            </w:tcBorders>
          </w:tcPr>
          <w:p w14:paraId="6E8DE372" w14:textId="77777777" w:rsidR="00D95AFF" w:rsidRPr="00CE7B3E" w:rsidRDefault="00D95AFF" w:rsidP="000D2310">
            <w:pPr>
              <w:pStyle w:val="Paragraph"/>
              <w:rPr>
                <w:rFonts w:ascii="Century Gothic" w:hAnsi="Century Gothic"/>
                <w:lang w:val="fr-FR"/>
              </w:rPr>
            </w:pPr>
          </w:p>
        </w:tc>
        <w:tc>
          <w:tcPr>
            <w:tcW w:w="3969" w:type="dxa"/>
            <w:tcBorders>
              <w:top w:val="single" w:sz="6" w:space="0" w:color="auto"/>
              <w:left w:val="single" w:sz="6" w:space="0" w:color="auto"/>
              <w:bottom w:val="single" w:sz="6" w:space="0" w:color="auto"/>
              <w:right w:val="single" w:sz="6" w:space="0" w:color="auto"/>
            </w:tcBorders>
          </w:tcPr>
          <w:p w14:paraId="545B80D0" w14:textId="77777777" w:rsidR="00D95AFF" w:rsidRPr="00CE7B3E" w:rsidRDefault="00D95AFF" w:rsidP="000D2310">
            <w:pPr>
              <w:pStyle w:val="Paragraph"/>
              <w:rPr>
                <w:rFonts w:ascii="Century Gothic" w:hAnsi="Century Gothic"/>
                <w:lang w:val="fr-FR"/>
              </w:rPr>
            </w:pPr>
          </w:p>
        </w:tc>
      </w:tr>
      <w:tr w:rsidR="00D95AFF" w:rsidRPr="00AC6D0A" w14:paraId="7223393F" w14:textId="3FBC47B2" w:rsidTr="00C22410">
        <w:trPr>
          <w:trHeight w:val="388"/>
        </w:trPr>
        <w:tc>
          <w:tcPr>
            <w:tcW w:w="1271"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2E580038" w14:textId="77777777" w:rsidR="00D95AFF" w:rsidRPr="00CE7B3E" w:rsidRDefault="00D95AFF" w:rsidP="000D2310">
            <w:pPr>
              <w:pStyle w:val="Paragraph"/>
              <w:rPr>
                <w:rFonts w:ascii="Century Gothic" w:hAnsi="Century Gothic"/>
                <w:lang w:val="fr-FR"/>
              </w:rPr>
            </w:pPr>
            <w:r w:rsidRPr="00CE7B3E">
              <w:rPr>
                <w:rFonts w:ascii="Century Gothic" w:hAnsi="Century Gothic"/>
                <w:lang w:val="fr-FR"/>
              </w:rPr>
              <w:t>2.5.4 </w:t>
            </w:r>
          </w:p>
        </w:tc>
        <w:tc>
          <w:tcPr>
            <w:tcW w:w="3544" w:type="dxa"/>
            <w:tcBorders>
              <w:top w:val="single" w:sz="6" w:space="0" w:color="auto"/>
              <w:left w:val="single" w:sz="6" w:space="0" w:color="auto"/>
              <w:bottom w:val="single" w:sz="6" w:space="0" w:color="auto"/>
              <w:right w:val="single" w:sz="6" w:space="0" w:color="auto"/>
            </w:tcBorders>
          </w:tcPr>
          <w:p w14:paraId="010D3126" w14:textId="42FD3804" w:rsidR="00D95AFF" w:rsidRPr="00CE7B3E" w:rsidRDefault="00694961" w:rsidP="00F13CEB">
            <w:pPr>
              <w:pStyle w:val="Paragraph"/>
              <w:rPr>
                <w:rFonts w:ascii="Century Gothic" w:hAnsi="Century Gothic"/>
                <w:lang w:val="fr-FR"/>
              </w:rPr>
            </w:pPr>
            <w:r w:rsidRPr="00CE7B3E">
              <w:rPr>
                <w:rFonts w:ascii="Century Gothic" w:hAnsi="Century Gothic"/>
                <w:lang w:val="fr-FR"/>
              </w:rPr>
              <w:t>Lorsque le contrôle d'un danger spécifique pour la sécurité des produits est effectué grâce à des programmes prérequis (voir section 2.2) ou des mesures de contrôle autres que des mesures de contrôle critiques (voir exigence 2.6), cela doit être mentionné. La capacité du programme à contrôler le danger spécifique doit être validée.</w:t>
            </w:r>
          </w:p>
        </w:tc>
        <w:tc>
          <w:tcPr>
            <w:tcW w:w="1134" w:type="dxa"/>
            <w:tcBorders>
              <w:top w:val="single" w:sz="6" w:space="0" w:color="auto"/>
              <w:left w:val="single" w:sz="6" w:space="0" w:color="auto"/>
              <w:bottom w:val="single" w:sz="6" w:space="0" w:color="auto"/>
              <w:right w:val="single" w:sz="6" w:space="0" w:color="auto"/>
            </w:tcBorders>
          </w:tcPr>
          <w:p w14:paraId="3517552D" w14:textId="77777777" w:rsidR="00D95AFF" w:rsidRPr="00CE7B3E" w:rsidRDefault="00D95AFF" w:rsidP="000D2310">
            <w:pPr>
              <w:pStyle w:val="Paragraph"/>
              <w:rPr>
                <w:rFonts w:ascii="Century Gothic" w:hAnsi="Century Gothic"/>
                <w:lang w:val="fr-FR"/>
              </w:rPr>
            </w:pPr>
          </w:p>
        </w:tc>
        <w:tc>
          <w:tcPr>
            <w:tcW w:w="3969" w:type="dxa"/>
            <w:tcBorders>
              <w:top w:val="single" w:sz="6" w:space="0" w:color="auto"/>
              <w:left w:val="single" w:sz="6" w:space="0" w:color="auto"/>
              <w:bottom w:val="single" w:sz="6" w:space="0" w:color="auto"/>
              <w:right w:val="single" w:sz="6" w:space="0" w:color="auto"/>
            </w:tcBorders>
          </w:tcPr>
          <w:p w14:paraId="5B2B6D32" w14:textId="77777777" w:rsidR="00D95AFF" w:rsidRPr="00CE7B3E" w:rsidRDefault="00D95AFF" w:rsidP="000D2310">
            <w:pPr>
              <w:pStyle w:val="Paragraph"/>
              <w:rPr>
                <w:rFonts w:ascii="Century Gothic" w:hAnsi="Century Gothic"/>
                <w:lang w:val="fr-FR"/>
              </w:rPr>
            </w:pPr>
          </w:p>
        </w:tc>
      </w:tr>
    </w:tbl>
    <w:tbl>
      <w:tblPr>
        <w:tblStyle w:val="TableGrid"/>
        <w:tblW w:w="5146" w:type="pct"/>
        <w:tblInd w:w="-5" w:type="dxa"/>
        <w:tblLook w:val="01E0" w:firstRow="1" w:lastRow="1" w:firstColumn="1" w:lastColumn="1" w:noHBand="0" w:noVBand="0"/>
      </w:tblPr>
      <w:tblGrid>
        <w:gridCol w:w="9924"/>
      </w:tblGrid>
      <w:tr w:rsidR="00F810CB" w:rsidRPr="00AC6D0A" w14:paraId="2A4A3B97" w14:textId="77777777" w:rsidTr="00C22410">
        <w:tc>
          <w:tcPr>
            <w:tcW w:w="5000" w:type="pct"/>
            <w:tcBorders>
              <w:bottom w:val="single" w:sz="4" w:space="0" w:color="auto"/>
            </w:tcBorders>
            <w:shd w:val="clear" w:color="auto" w:fill="00B0F0"/>
          </w:tcPr>
          <w:p w14:paraId="0EB0A8D9" w14:textId="14CD53B9" w:rsidR="00F810CB" w:rsidRPr="00CE7B3E" w:rsidRDefault="0FA85223" w:rsidP="00AC6D0A">
            <w:pPr>
              <w:pStyle w:val="Normalwhite"/>
              <w:rPr>
                <w:bCs/>
              </w:rPr>
            </w:pPr>
            <w:r w:rsidRPr="00CE7B3E">
              <w:rPr>
                <w:bCs/>
              </w:rPr>
              <w:t>2</w:t>
            </w:r>
            <w:r w:rsidRPr="00DD7709">
              <w:t>.6</w:t>
            </w:r>
            <w:r w:rsidR="00F810CB" w:rsidRPr="00DD7709">
              <w:tab/>
            </w:r>
            <w:r w:rsidR="4BACCF57" w:rsidRPr="00DD7709">
              <w:t xml:space="preserve"> </w:t>
            </w:r>
            <w:r w:rsidR="00015856" w:rsidRPr="00DD7709">
              <w:t>Détermination des mesures de contrôle critiques</w:t>
            </w:r>
          </w:p>
        </w:tc>
      </w:tr>
    </w:tbl>
    <w:tbl>
      <w:tblPr>
        <w:tblW w:w="9923" w:type="dxa"/>
        <w:tblInd w:w="-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75"/>
        <w:gridCol w:w="3544"/>
        <w:gridCol w:w="1184"/>
        <w:gridCol w:w="3920"/>
      </w:tblGrid>
      <w:tr w:rsidR="00C73005" w:rsidRPr="00CE7B3E" w14:paraId="68723EAF" w14:textId="75E50B16" w:rsidTr="00C22410">
        <w:trPr>
          <w:trHeight w:val="390"/>
        </w:trPr>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3295989C" w14:textId="4E91CB90" w:rsidR="00C73005" w:rsidRPr="00DD7709" w:rsidRDefault="00C73005" w:rsidP="002735A7">
            <w:pPr>
              <w:pStyle w:val="TableHeader"/>
            </w:pPr>
            <w:r w:rsidRPr="00DD7709">
              <w:t>Clause</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300C71B0" w14:textId="5D5C6A86" w:rsidR="00C73005" w:rsidRPr="00DD7709" w:rsidRDefault="00C73005" w:rsidP="002735A7">
            <w:pPr>
              <w:pStyle w:val="TableHeader"/>
            </w:pPr>
            <w:r w:rsidRPr="00DD7709">
              <w:t>Exigences</w:t>
            </w:r>
          </w:p>
        </w:tc>
        <w:tc>
          <w:tcPr>
            <w:tcW w:w="1184" w:type="dxa"/>
            <w:tcBorders>
              <w:top w:val="single" w:sz="4" w:space="0" w:color="auto"/>
              <w:left w:val="single" w:sz="4" w:space="0" w:color="auto"/>
              <w:bottom w:val="single" w:sz="4" w:space="0" w:color="auto"/>
              <w:right w:val="single" w:sz="4" w:space="0" w:color="auto"/>
            </w:tcBorders>
            <w:shd w:val="clear" w:color="auto" w:fill="FFFFFF" w:themeFill="background1"/>
          </w:tcPr>
          <w:p w14:paraId="6EE73517" w14:textId="7BCB7B7B" w:rsidR="00C73005" w:rsidRPr="00DD7709" w:rsidRDefault="00C73005" w:rsidP="002735A7">
            <w:pPr>
              <w:pStyle w:val="TableHeader"/>
            </w:pPr>
            <w:r w:rsidRPr="00DD7709">
              <w:t>Conforme</w:t>
            </w:r>
          </w:p>
        </w:tc>
        <w:tc>
          <w:tcPr>
            <w:tcW w:w="3920" w:type="dxa"/>
            <w:tcBorders>
              <w:top w:val="single" w:sz="4" w:space="0" w:color="auto"/>
              <w:left w:val="single" w:sz="4" w:space="0" w:color="auto"/>
              <w:bottom w:val="single" w:sz="4" w:space="0" w:color="auto"/>
              <w:right w:val="single" w:sz="4" w:space="0" w:color="auto"/>
            </w:tcBorders>
            <w:shd w:val="clear" w:color="auto" w:fill="FFFFFF" w:themeFill="background1"/>
          </w:tcPr>
          <w:p w14:paraId="36EC94FD" w14:textId="1713B39E" w:rsidR="00C73005" w:rsidRPr="00DD7709" w:rsidRDefault="00E73256" w:rsidP="002735A7">
            <w:pPr>
              <w:pStyle w:val="TableHeader"/>
            </w:pPr>
            <w:r w:rsidRPr="00DD7709">
              <w:t>Commentaires</w:t>
            </w:r>
          </w:p>
        </w:tc>
      </w:tr>
      <w:tr w:rsidR="00D16639" w:rsidRPr="00AC6D0A" w14:paraId="15B1DDCA" w14:textId="34980C8E" w:rsidTr="00C22410">
        <w:trPr>
          <w:trHeight w:val="390"/>
        </w:trPr>
        <w:tc>
          <w:tcPr>
            <w:tcW w:w="1275" w:type="dxa"/>
            <w:tcBorders>
              <w:top w:val="single" w:sz="4" w:space="0" w:color="auto"/>
              <w:left w:val="single" w:sz="6" w:space="0" w:color="auto"/>
              <w:bottom w:val="single" w:sz="6" w:space="0" w:color="auto"/>
              <w:right w:val="single" w:sz="6" w:space="0" w:color="auto"/>
            </w:tcBorders>
            <w:shd w:val="clear" w:color="auto" w:fill="C6D9F1" w:themeFill="text2" w:themeFillTint="33"/>
          </w:tcPr>
          <w:p w14:paraId="01DB9FF0" w14:textId="77777777" w:rsidR="00D16639" w:rsidRPr="00CE7B3E" w:rsidRDefault="00D16639" w:rsidP="000D2310">
            <w:pPr>
              <w:pStyle w:val="para"/>
              <w:rPr>
                <w:rFonts w:ascii="Century Gothic" w:eastAsia="Century Gothic" w:hAnsi="Century Gothic"/>
                <w:lang w:val="fr-FR"/>
              </w:rPr>
            </w:pPr>
            <w:r w:rsidRPr="00CE7B3E">
              <w:rPr>
                <w:rFonts w:ascii="Century Gothic" w:eastAsia="Century Gothic" w:hAnsi="Century Gothic"/>
                <w:lang w:val="fr-FR"/>
              </w:rPr>
              <w:t>2.6.1 </w:t>
            </w:r>
          </w:p>
        </w:tc>
        <w:tc>
          <w:tcPr>
            <w:tcW w:w="3544" w:type="dxa"/>
            <w:tcBorders>
              <w:top w:val="single" w:sz="4" w:space="0" w:color="auto"/>
              <w:left w:val="single" w:sz="6" w:space="0" w:color="auto"/>
              <w:bottom w:val="single" w:sz="6" w:space="0" w:color="auto"/>
              <w:right w:val="single" w:sz="6" w:space="0" w:color="auto"/>
            </w:tcBorders>
          </w:tcPr>
          <w:p w14:paraId="22B1535A" w14:textId="77777777" w:rsidR="00C22410" w:rsidRDefault="00AC704E" w:rsidP="007F1EA1">
            <w:pPr>
              <w:pStyle w:val="Paragraph"/>
              <w:rPr>
                <w:rFonts w:ascii="Century Gothic" w:hAnsi="Century Gothic"/>
                <w:lang w:val="fr-FR"/>
              </w:rPr>
            </w:pPr>
            <w:r w:rsidRPr="00CE7B3E">
              <w:rPr>
                <w:rFonts w:ascii="Century Gothic" w:hAnsi="Century Gothic"/>
                <w:lang w:val="fr-FR"/>
              </w:rPr>
              <w:t xml:space="preserve">Pour chaque danger exigeant un contrôle, des mesures de contrôle doivent être examinées pour déterminer lesquelles sont critiques. Il faut, pour cela, adopter une approche logique et, dans ce cas, un arbre de décision peut se révéler utile. </w:t>
            </w:r>
          </w:p>
          <w:p w14:paraId="52B5392E" w14:textId="77777777" w:rsidR="00C22410" w:rsidRDefault="00AC704E" w:rsidP="007F1EA1">
            <w:pPr>
              <w:pStyle w:val="Paragraph"/>
              <w:rPr>
                <w:rFonts w:ascii="Century Gothic" w:hAnsi="Century Gothic"/>
                <w:lang w:val="fr-FR"/>
              </w:rPr>
            </w:pPr>
            <w:r w:rsidRPr="00CE7B3E">
              <w:rPr>
                <w:rFonts w:ascii="Century Gothic" w:hAnsi="Century Gothic"/>
                <w:lang w:val="fr-FR"/>
              </w:rPr>
              <w:t xml:space="preserve">Les mesures de contrôle critique sont les contrôles nécessaires pour éviter ou éliminer un danger pour la sécurité des produits ou pour le réduire à un niveau acceptable. </w:t>
            </w:r>
          </w:p>
          <w:p w14:paraId="789F6350" w14:textId="6EA1DD57" w:rsidR="00D16639" w:rsidRPr="00CE7B3E" w:rsidRDefault="00AC704E" w:rsidP="007F1EA1">
            <w:pPr>
              <w:pStyle w:val="Paragraph"/>
              <w:rPr>
                <w:rFonts w:ascii="Century Gothic" w:hAnsi="Century Gothic"/>
                <w:lang w:val="fr-FR"/>
              </w:rPr>
            </w:pPr>
            <w:r w:rsidRPr="00CE7B3E">
              <w:rPr>
                <w:rFonts w:ascii="Century Gothic" w:hAnsi="Century Gothic"/>
                <w:lang w:val="fr-FR"/>
              </w:rPr>
              <w:t xml:space="preserve">Si un danger est identifié à une étape où un contrôle est nécessaire pour la sécurité sanitaire, mais que ce contrôle n'existe pas, le produit ou processus doit être modifié à cette étape, ou à une étape </w:t>
            </w:r>
            <w:r w:rsidRPr="00CE7B3E">
              <w:rPr>
                <w:rFonts w:ascii="Century Gothic" w:hAnsi="Century Gothic"/>
                <w:lang w:val="fr-FR"/>
              </w:rPr>
              <w:lastRenderedPageBreak/>
              <w:t>antérieure, afin de fournir une mesure de contrôle.</w:t>
            </w:r>
          </w:p>
        </w:tc>
        <w:tc>
          <w:tcPr>
            <w:tcW w:w="1184" w:type="dxa"/>
            <w:tcBorders>
              <w:top w:val="single" w:sz="4" w:space="0" w:color="auto"/>
              <w:left w:val="single" w:sz="6" w:space="0" w:color="auto"/>
              <w:bottom w:val="single" w:sz="6" w:space="0" w:color="auto"/>
              <w:right w:val="single" w:sz="6" w:space="0" w:color="auto"/>
            </w:tcBorders>
          </w:tcPr>
          <w:p w14:paraId="48268119" w14:textId="77777777" w:rsidR="00D16639" w:rsidRPr="00CE7B3E" w:rsidRDefault="00D16639" w:rsidP="000D2310">
            <w:pPr>
              <w:pStyle w:val="para"/>
              <w:rPr>
                <w:rFonts w:ascii="Century Gothic" w:eastAsia="Century Gothic" w:hAnsi="Century Gothic"/>
                <w:lang w:val="fr-FR"/>
              </w:rPr>
            </w:pPr>
          </w:p>
        </w:tc>
        <w:tc>
          <w:tcPr>
            <w:tcW w:w="3920" w:type="dxa"/>
            <w:tcBorders>
              <w:top w:val="single" w:sz="4" w:space="0" w:color="auto"/>
              <w:left w:val="single" w:sz="6" w:space="0" w:color="auto"/>
              <w:bottom w:val="single" w:sz="6" w:space="0" w:color="auto"/>
              <w:right w:val="single" w:sz="6" w:space="0" w:color="auto"/>
            </w:tcBorders>
          </w:tcPr>
          <w:p w14:paraId="083369F0" w14:textId="77777777" w:rsidR="00D16639" w:rsidRPr="00CE7B3E" w:rsidRDefault="00D16639" w:rsidP="000D2310">
            <w:pPr>
              <w:pStyle w:val="para"/>
              <w:rPr>
                <w:rFonts w:ascii="Century Gothic" w:eastAsia="Century Gothic" w:hAnsi="Century Gothic"/>
                <w:lang w:val="fr-FR"/>
              </w:rPr>
            </w:pPr>
          </w:p>
        </w:tc>
      </w:tr>
    </w:tbl>
    <w:tbl>
      <w:tblPr>
        <w:tblStyle w:val="TableGrid"/>
        <w:tblW w:w="5146" w:type="pct"/>
        <w:tblInd w:w="-5" w:type="dxa"/>
        <w:tblLook w:val="01E0" w:firstRow="1" w:lastRow="1" w:firstColumn="1" w:lastColumn="1" w:noHBand="0" w:noVBand="0"/>
      </w:tblPr>
      <w:tblGrid>
        <w:gridCol w:w="9924"/>
      </w:tblGrid>
      <w:tr w:rsidR="00EB4F2F" w:rsidRPr="00AC6D0A" w14:paraId="0319FA2B" w14:textId="77777777" w:rsidTr="00C22410">
        <w:tc>
          <w:tcPr>
            <w:tcW w:w="5000" w:type="pct"/>
            <w:shd w:val="clear" w:color="auto" w:fill="00B0F0"/>
          </w:tcPr>
          <w:p w14:paraId="264368D8" w14:textId="7757DD79" w:rsidR="00EB4F2F" w:rsidRPr="00CE7B3E" w:rsidRDefault="14DCE2BD" w:rsidP="00AC6D0A">
            <w:pPr>
              <w:pStyle w:val="Normalwhite"/>
              <w:rPr>
                <w:bCs/>
              </w:rPr>
            </w:pPr>
            <w:r w:rsidRPr="00C22410">
              <w:t>2.7</w:t>
            </w:r>
            <w:r w:rsidR="00EB4F2F" w:rsidRPr="00DD7709">
              <w:tab/>
            </w:r>
            <w:r w:rsidRPr="00DD7709">
              <w:t xml:space="preserve"> </w:t>
            </w:r>
            <w:r w:rsidR="00747C7C" w:rsidRPr="00DD7709">
              <w:t>Mise en place de limites critiques validées pour chaque mesure de contrôle critique</w:t>
            </w:r>
          </w:p>
        </w:tc>
      </w:tr>
    </w:tbl>
    <w:tbl>
      <w:tblPr>
        <w:tblW w:w="5143"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54"/>
        <w:gridCol w:w="3529"/>
        <w:gridCol w:w="1184"/>
        <w:gridCol w:w="3951"/>
      </w:tblGrid>
      <w:tr w:rsidR="00C73005" w:rsidRPr="00CE7B3E" w14:paraId="18A361EE" w14:textId="1154F2CB" w:rsidTr="00C22410">
        <w:trPr>
          <w:trHeight w:val="390"/>
        </w:trPr>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tcPr>
          <w:p w14:paraId="2C346DF6" w14:textId="526505BD" w:rsidR="00C73005" w:rsidRPr="00DD7709" w:rsidRDefault="00C73005" w:rsidP="002735A7">
            <w:pPr>
              <w:pStyle w:val="TableHeader"/>
            </w:pPr>
            <w:r w:rsidRPr="00DD7709">
              <w:t>Clause</w:t>
            </w:r>
          </w:p>
        </w:tc>
        <w:tc>
          <w:tcPr>
            <w:tcW w:w="1779" w:type="pct"/>
            <w:tcBorders>
              <w:top w:val="single" w:sz="4" w:space="0" w:color="auto"/>
              <w:left w:val="single" w:sz="4" w:space="0" w:color="auto"/>
              <w:bottom w:val="single" w:sz="4" w:space="0" w:color="auto"/>
              <w:right w:val="single" w:sz="4" w:space="0" w:color="auto"/>
            </w:tcBorders>
            <w:shd w:val="clear" w:color="auto" w:fill="FFFFFF" w:themeFill="background1"/>
          </w:tcPr>
          <w:p w14:paraId="726B4783" w14:textId="1A593E3D" w:rsidR="00C73005" w:rsidRPr="00DD7709" w:rsidRDefault="00C73005" w:rsidP="002735A7">
            <w:pPr>
              <w:pStyle w:val="TableHeader"/>
            </w:pPr>
            <w:r w:rsidRPr="00DD7709">
              <w:t>Exigences</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tcPr>
          <w:p w14:paraId="02F30375" w14:textId="06B3326C" w:rsidR="00C73005" w:rsidRPr="00DD7709" w:rsidRDefault="00C73005" w:rsidP="002735A7">
            <w:pPr>
              <w:pStyle w:val="TableHeader"/>
            </w:pPr>
            <w:r w:rsidRPr="00DD7709">
              <w:t>Conforme</w:t>
            </w:r>
          </w:p>
        </w:tc>
        <w:tc>
          <w:tcPr>
            <w:tcW w:w="1992" w:type="pct"/>
            <w:tcBorders>
              <w:top w:val="single" w:sz="4" w:space="0" w:color="auto"/>
              <w:left w:val="single" w:sz="4" w:space="0" w:color="auto"/>
              <w:bottom w:val="single" w:sz="4" w:space="0" w:color="auto"/>
              <w:right w:val="single" w:sz="4" w:space="0" w:color="auto"/>
            </w:tcBorders>
            <w:shd w:val="clear" w:color="auto" w:fill="FFFFFF" w:themeFill="background1"/>
          </w:tcPr>
          <w:p w14:paraId="3FD84B56" w14:textId="14C2485C" w:rsidR="00C73005" w:rsidRPr="00DD7709" w:rsidRDefault="00E73256" w:rsidP="002735A7">
            <w:pPr>
              <w:pStyle w:val="TableHeader"/>
            </w:pPr>
            <w:r w:rsidRPr="00DD7709">
              <w:t>Commentaires</w:t>
            </w:r>
          </w:p>
        </w:tc>
      </w:tr>
      <w:tr w:rsidR="00FF05FC" w:rsidRPr="00AC6D0A" w14:paraId="38DCA13F" w14:textId="7226761D" w:rsidTr="00C22410">
        <w:trPr>
          <w:trHeight w:val="390"/>
        </w:trPr>
        <w:tc>
          <w:tcPr>
            <w:tcW w:w="632" w:type="pct"/>
            <w:tcBorders>
              <w:top w:val="single" w:sz="4" w:space="0" w:color="auto"/>
              <w:left w:val="single" w:sz="6" w:space="0" w:color="auto"/>
              <w:bottom w:val="single" w:sz="6" w:space="0" w:color="auto"/>
              <w:right w:val="single" w:sz="6" w:space="0" w:color="auto"/>
            </w:tcBorders>
            <w:shd w:val="clear" w:color="auto" w:fill="C6D9F1" w:themeFill="text2" w:themeFillTint="33"/>
          </w:tcPr>
          <w:p w14:paraId="4EF0AC52" w14:textId="77777777" w:rsidR="00FF05FC" w:rsidRPr="00CE7B3E" w:rsidRDefault="00FF05FC" w:rsidP="00DD7709">
            <w:r w:rsidRPr="00CE7B3E">
              <w:t>2.7.1 </w:t>
            </w:r>
          </w:p>
        </w:tc>
        <w:tc>
          <w:tcPr>
            <w:tcW w:w="1779" w:type="pct"/>
            <w:tcBorders>
              <w:top w:val="single" w:sz="4" w:space="0" w:color="auto"/>
              <w:left w:val="single" w:sz="6" w:space="0" w:color="auto"/>
              <w:bottom w:val="single" w:sz="6" w:space="0" w:color="auto"/>
              <w:right w:val="single" w:sz="6" w:space="0" w:color="auto"/>
            </w:tcBorders>
          </w:tcPr>
          <w:p w14:paraId="3882A7DD" w14:textId="77777777" w:rsidR="00195EDF" w:rsidRDefault="00747C7C" w:rsidP="00195EDF">
            <w:r w:rsidRPr="00CE7B3E">
              <w:t>Pour chaque mesure de contrôle critique, les limites critiques appropriées doivent être définies, afin de déterminer clairement si le processus de fabrication est sous contrôle ou hors de contrôle. Les limites critiques doivent être</w:t>
            </w:r>
            <w:r w:rsidR="0072669C">
              <w:t xml:space="preserve"> :</w:t>
            </w:r>
            <w:r w:rsidRPr="00CE7B3E">
              <w:t xml:space="preserve"> </w:t>
            </w:r>
          </w:p>
          <w:p w14:paraId="4AE47155" w14:textId="2E922ADA" w:rsidR="00FF05FC" w:rsidRPr="00CE7B3E" w:rsidRDefault="00747C7C" w:rsidP="00195EDF">
            <w:r w:rsidRPr="00CE7B3E">
              <w:t xml:space="preserve">• mesurables dans la mesure du possible </w:t>
            </w:r>
            <w:r w:rsidRPr="00CE7B3E">
              <w:br/>
              <w:t>• complétées par des orientations claires ou des exemples présentant des mesures subjectives (p. ex. des photos).</w:t>
            </w:r>
          </w:p>
        </w:tc>
        <w:tc>
          <w:tcPr>
            <w:tcW w:w="597" w:type="pct"/>
            <w:tcBorders>
              <w:top w:val="single" w:sz="4" w:space="0" w:color="auto"/>
              <w:left w:val="single" w:sz="6" w:space="0" w:color="auto"/>
              <w:bottom w:val="single" w:sz="6" w:space="0" w:color="auto"/>
              <w:right w:val="single" w:sz="6" w:space="0" w:color="auto"/>
            </w:tcBorders>
          </w:tcPr>
          <w:p w14:paraId="488E3769" w14:textId="77777777" w:rsidR="00FF05FC" w:rsidRPr="00CE7B3E" w:rsidRDefault="00FF05FC" w:rsidP="000D2310">
            <w:pPr>
              <w:pStyle w:val="Paragraph"/>
              <w:rPr>
                <w:rFonts w:ascii="Century Gothic" w:hAnsi="Century Gothic"/>
                <w:lang w:val="fr-FR"/>
              </w:rPr>
            </w:pPr>
          </w:p>
        </w:tc>
        <w:tc>
          <w:tcPr>
            <w:tcW w:w="1992" w:type="pct"/>
            <w:tcBorders>
              <w:top w:val="single" w:sz="4" w:space="0" w:color="auto"/>
              <w:left w:val="single" w:sz="6" w:space="0" w:color="auto"/>
              <w:bottom w:val="single" w:sz="6" w:space="0" w:color="auto"/>
              <w:right w:val="single" w:sz="6" w:space="0" w:color="auto"/>
            </w:tcBorders>
          </w:tcPr>
          <w:p w14:paraId="12F0A12C" w14:textId="77777777" w:rsidR="00FF05FC" w:rsidRPr="00CE7B3E" w:rsidRDefault="00FF05FC" w:rsidP="000D2310">
            <w:pPr>
              <w:pStyle w:val="Paragraph"/>
              <w:rPr>
                <w:rFonts w:ascii="Century Gothic" w:hAnsi="Century Gothic"/>
                <w:lang w:val="fr-FR"/>
              </w:rPr>
            </w:pPr>
          </w:p>
        </w:tc>
      </w:tr>
      <w:tr w:rsidR="00FF05FC" w:rsidRPr="00AC6D0A" w14:paraId="7635D781" w14:textId="3E3C9C52" w:rsidTr="00C22410">
        <w:trPr>
          <w:trHeight w:val="390"/>
        </w:trPr>
        <w:tc>
          <w:tcPr>
            <w:tcW w:w="632" w:type="pct"/>
            <w:tcBorders>
              <w:top w:val="single" w:sz="6" w:space="0" w:color="auto"/>
              <w:left w:val="single" w:sz="6" w:space="0" w:color="auto"/>
              <w:bottom w:val="single" w:sz="6" w:space="0" w:color="auto"/>
              <w:right w:val="single" w:sz="6" w:space="0" w:color="auto"/>
            </w:tcBorders>
            <w:shd w:val="clear" w:color="auto" w:fill="C6D9F1" w:themeFill="text2" w:themeFillTint="33"/>
          </w:tcPr>
          <w:p w14:paraId="0322BFCA" w14:textId="77777777" w:rsidR="00FF05FC" w:rsidRPr="00CE7B3E" w:rsidRDefault="00FF05FC" w:rsidP="00C22410">
            <w:r w:rsidRPr="00CE7B3E">
              <w:t>2.7.2 </w:t>
            </w:r>
          </w:p>
        </w:tc>
        <w:tc>
          <w:tcPr>
            <w:tcW w:w="1779" w:type="pct"/>
            <w:tcBorders>
              <w:top w:val="single" w:sz="6" w:space="0" w:color="auto"/>
              <w:left w:val="single" w:sz="6" w:space="0" w:color="auto"/>
              <w:bottom w:val="single" w:sz="6" w:space="0" w:color="auto"/>
              <w:right w:val="single" w:sz="6" w:space="0" w:color="auto"/>
            </w:tcBorders>
          </w:tcPr>
          <w:p w14:paraId="672449F3" w14:textId="62F73621" w:rsidR="00FF05FC" w:rsidRPr="00CE7B3E" w:rsidRDefault="00AD46DE" w:rsidP="0099306C">
            <w:pPr>
              <w:pStyle w:val="Paragraph"/>
              <w:rPr>
                <w:rFonts w:ascii="Century Gothic" w:hAnsi="Century Gothic"/>
                <w:lang w:val="fr-FR"/>
              </w:rPr>
            </w:pPr>
            <w:r w:rsidRPr="00CE7B3E">
              <w:rPr>
                <w:rFonts w:ascii="Century Gothic" w:hAnsi="Century Gothic"/>
                <w:lang w:val="fr-FR"/>
              </w:rPr>
              <w:t>L'équipe HARA doit valider chaque mesure de contrôle critique, y compris les limites critiques. Des documents justificatifs doivent démontrer que les mesures de contrôle choisies et les limites critiques identifiées sont en mesure de contrôler les dangers de manière continue au niveau acceptable défini.</w:t>
            </w:r>
          </w:p>
        </w:tc>
        <w:tc>
          <w:tcPr>
            <w:tcW w:w="597" w:type="pct"/>
            <w:tcBorders>
              <w:top w:val="single" w:sz="6" w:space="0" w:color="auto"/>
              <w:left w:val="single" w:sz="6" w:space="0" w:color="auto"/>
              <w:bottom w:val="single" w:sz="6" w:space="0" w:color="auto"/>
              <w:right w:val="single" w:sz="6" w:space="0" w:color="auto"/>
            </w:tcBorders>
          </w:tcPr>
          <w:p w14:paraId="3645C823" w14:textId="77777777" w:rsidR="00FF05FC" w:rsidRPr="00CE7B3E" w:rsidRDefault="00FF05FC" w:rsidP="000D2310">
            <w:pPr>
              <w:pStyle w:val="Paragraph"/>
              <w:rPr>
                <w:rFonts w:ascii="Century Gothic" w:hAnsi="Century Gothic"/>
                <w:lang w:val="fr-FR"/>
              </w:rPr>
            </w:pPr>
          </w:p>
        </w:tc>
        <w:tc>
          <w:tcPr>
            <w:tcW w:w="1992" w:type="pct"/>
            <w:tcBorders>
              <w:top w:val="single" w:sz="6" w:space="0" w:color="auto"/>
              <w:left w:val="single" w:sz="6" w:space="0" w:color="auto"/>
              <w:bottom w:val="single" w:sz="6" w:space="0" w:color="auto"/>
              <w:right w:val="single" w:sz="6" w:space="0" w:color="auto"/>
            </w:tcBorders>
          </w:tcPr>
          <w:p w14:paraId="2E1BB218" w14:textId="77777777" w:rsidR="00FF05FC" w:rsidRPr="00CE7B3E" w:rsidRDefault="00FF05FC" w:rsidP="000D2310">
            <w:pPr>
              <w:pStyle w:val="Paragraph"/>
              <w:rPr>
                <w:rFonts w:ascii="Century Gothic" w:hAnsi="Century Gothic"/>
                <w:lang w:val="fr-FR"/>
              </w:rPr>
            </w:pPr>
          </w:p>
        </w:tc>
      </w:tr>
      <w:tr w:rsidR="00FF05FC" w:rsidRPr="00AC6D0A" w14:paraId="0DC39C6D" w14:textId="4BA8773D" w:rsidTr="00C22410">
        <w:trPr>
          <w:trHeight w:val="390"/>
        </w:trPr>
        <w:tc>
          <w:tcPr>
            <w:tcW w:w="632" w:type="pct"/>
            <w:tcBorders>
              <w:top w:val="single" w:sz="6" w:space="0" w:color="auto"/>
              <w:left w:val="single" w:sz="6" w:space="0" w:color="auto"/>
              <w:bottom w:val="single" w:sz="6" w:space="0" w:color="auto"/>
              <w:right w:val="single" w:sz="6" w:space="0" w:color="auto"/>
            </w:tcBorders>
            <w:shd w:val="clear" w:color="auto" w:fill="FFFFCC"/>
          </w:tcPr>
          <w:p w14:paraId="0A9953BF" w14:textId="77777777" w:rsidR="00FF05FC" w:rsidRPr="00CE7B3E" w:rsidRDefault="00FF05FC" w:rsidP="00195EDF">
            <w:r w:rsidRPr="00CE7B3E">
              <w:t>2.7.3 </w:t>
            </w:r>
          </w:p>
        </w:tc>
        <w:tc>
          <w:tcPr>
            <w:tcW w:w="1779" w:type="pct"/>
            <w:tcBorders>
              <w:top w:val="single" w:sz="6" w:space="0" w:color="auto"/>
              <w:left w:val="single" w:sz="6" w:space="0" w:color="auto"/>
              <w:bottom w:val="single" w:sz="6" w:space="0" w:color="auto"/>
              <w:right w:val="single" w:sz="6" w:space="0" w:color="auto"/>
            </w:tcBorders>
          </w:tcPr>
          <w:p w14:paraId="372E7ECF" w14:textId="0D863A6F" w:rsidR="00FF05FC" w:rsidRPr="00CE7B3E" w:rsidRDefault="00AD46DE" w:rsidP="00623613">
            <w:pPr>
              <w:pStyle w:val="Paragraph"/>
              <w:rPr>
                <w:rFonts w:ascii="Century Gothic" w:hAnsi="Century Gothic"/>
                <w:lang w:val="fr-FR"/>
              </w:rPr>
            </w:pPr>
            <w:r w:rsidRPr="00CE7B3E">
              <w:rPr>
                <w:rFonts w:ascii="Century Gothic" w:hAnsi="Century Gothic"/>
                <w:lang w:val="fr-FR"/>
              </w:rPr>
              <w:t>Lorsque les réglages des équipements sont essentiels à la sécurité ou à la légalité des produits, seules des personnes formées et habilitées sont autorisées à modifier les réglages des équipements. Le cas échéant, ces contrôles doivent être protégés par un mot de passe ou soumis à d'autres restrictions.</w:t>
            </w:r>
          </w:p>
        </w:tc>
        <w:tc>
          <w:tcPr>
            <w:tcW w:w="597" w:type="pct"/>
            <w:tcBorders>
              <w:top w:val="single" w:sz="6" w:space="0" w:color="auto"/>
              <w:left w:val="single" w:sz="6" w:space="0" w:color="auto"/>
              <w:bottom w:val="single" w:sz="6" w:space="0" w:color="auto"/>
              <w:right w:val="single" w:sz="6" w:space="0" w:color="auto"/>
            </w:tcBorders>
          </w:tcPr>
          <w:p w14:paraId="18F3466A" w14:textId="77777777" w:rsidR="00FF05FC" w:rsidRPr="00CE7B3E" w:rsidRDefault="00FF05FC" w:rsidP="000D2310">
            <w:pPr>
              <w:pStyle w:val="Paragraph"/>
              <w:rPr>
                <w:rFonts w:ascii="Century Gothic" w:hAnsi="Century Gothic"/>
                <w:lang w:val="fr-FR"/>
              </w:rPr>
            </w:pPr>
          </w:p>
        </w:tc>
        <w:tc>
          <w:tcPr>
            <w:tcW w:w="1992" w:type="pct"/>
            <w:tcBorders>
              <w:top w:val="single" w:sz="6" w:space="0" w:color="auto"/>
              <w:left w:val="single" w:sz="6" w:space="0" w:color="auto"/>
              <w:bottom w:val="single" w:sz="6" w:space="0" w:color="auto"/>
              <w:right w:val="single" w:sz="6" w:space="0" w:color="auto"/>
            </w:tcBorders>
          </w:tcPr>
          <w:p w14:paraId="47E10F86" w14:textId="77777777" w:rsidR="00FF05FC" w:rsidRPr="00CE7B3E" w:rsidRDefault="00FF05FC" w:rsidP="000D2310">
            <w:pPr>
              <w:pStyle w:val="Paragraph"/>
              <w:rPr>
                <w:rFonts w:ascii="Century Gothic" w:hAnsi="Century Gothic"/>
                <w:lang w:val="fr-FR"/>
              </w:rPr>
            </w:pPr>
          </w:p>
        </w:tc>
      </w:tr>
    </w:tbl>
    <w:tbl>
      <w:tblPr>
        <w:tblStyle w:val="TableGrid"/>
        <w:tblW w:w="5146" w:type="pct"/>
        <w:tblInd w:w="-5" w:type="dxa"/>
        <w:tblLook w:val="01E0" w:firstRow="1" w:lastRow="1" w:firstColumn="1" w:lastColumn="1" w:noHBand="0" w:noVBand="0"/>
      </w:tblPr>
      <w:tblGrid>
        <w:gridCol w:w="9924"/>
      </w:tblGrid>
      <w:tr w:rsidR="001D27AA" w:rsidRPr="00AC6D0A" w14:paraId="7C80D7E7" w14:textId="77777777" w:rsidTr="00C22410">
        <w:tc>
          <w:tcPr>
            <w:tcW w:w="5000" w:type="pct"/>
            <w:shd w:val="clear" w:color="auto" w:fill="00B0F0"/>
          </w:tcPr>
          <w:p w14:paraId="22930057" w14:textId="3090BDC1" w:rsidR="001D27AA" w:rsidRPr="00DD7709" w:rsidRDefault="11CF0F8A" w:rsidP="00AC6D0A">
            <w:pPr>
              <w:pStyle w:val="Normalwhite"/>
            </w:pPr>
            <w:r w:rsidRPr="00DD7709">
              <w:t>2.8</w:t>
            </w:r>
            <w:r w:rsidR="001D27AA" w:rsidRPr="00DD7709">
              <w:tab/>
            </w:r>
            <w:r w:rsidR="006D70F0" w:rsidRPr="00DD7709">
              <w:t>Mise en place d'un système de contrôle pour chaque mesure de contrôle critique</w:t>
            </w:r>
          </w:p>
        </w:tc>
      </w:tr>
    </w:tbl>
    <w:tbl>
      <w:tblPr>
        <w:tblW w:w="5143"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40"/>
        <w:gridCol w:w="430"/>
        <w:gridCol w:w="3644"/>
        <w:gridCol w:w="1184"/>
        <w:gridCol w:w="3920"/>
      </w:tblGrid>
      <w:tr w:rsidR="00C73005" w:rsidRPr="00CE7B3E" w14:paraId="0B7A4F39" w14:textId="7364683E" w:rsidTr="00C22410">
        <w:trPr>
          <w:trHeight w:val="390"/>
        </w:trPr>
        <w:tc>
          <w:tcPr>
            <w:tcW w:w="59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FFD1A3" w14:textId="3486C25E" w:rsidR="00C73005" w:rsidRPr="00DD7709" w:rsidRDefault="00C73005" w:rsidP="002735A7">
            <w:pPr>
              <w:pStyle w:val="TableHeader"/>
            </w:pPr>
            <w:r w:rsidRPr="00DD7709">
              <w:t>Clause</w:t>
            </w:r>
          </w:p>
        </w:tc>
        <w:tc>
          <w:tcPr>
            <w:tcW w:w="1837" w:type="pct"/>
            <w:tcBorders>
              <w:top w:val="single" w:sz="4" w:space="0" w:color="auto"/>
              <w:left w:val="single" w:sz="4" w:space="0" w:color="auto"/>
              <w:bottom w:val="single" w:sz="4" w:space="0" w:color="auto"/>
              <w:right w:val="single" w:sz="4" w:space="0" w:color="auto"/>
            </w:tcBorders>
            <w:shd w:val="clear" w:color="auto" w:fill="FFFFFF" w:themeFill="background1"/>
          </w:tcPr>
          <w:p w14:paraId="3E1A213F" w14:textId="693C4616" w:rsidR="00C73005" w:rsidRPr="00DD7709" w:rsidRDefault="00C73005" w:rsidP="002735A7">
            <w:pPr>
              <w:pStyle w:val="TableHeader"/>
            </w:pPr>
            <w:r w:rsidRPr="00DD7709">
              <w:t>Exigences</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tcPr>
          <w:p w14:paraId="6DFFFEB8" w14:textId="30581ABE" w:rsidR="00C73005" w:rsidRPr="00DD7709" w:rsidRDefault="00C73005" w:rsidP="002735A7">
            <w:pPr>
              <w:pStyle w:val="TableHeader"/>
            </w:pPr>
            <w:r w:rsidRPr="00DD7709">
              <w:t>Conforme</w:t>
            </w:r>
          </w:p>
        </w:tc>
        <w:tc>
          <w:tcPr>
            <w:tcW w:w="1976" w:type="pct"/>
            <w:tcBorders>
              <w:top w:val="single" w:sz="4" w:space="0" w:color="auto"/>
              <w:left w:val="single" w:sz="4" w:space="0" w:color="auto"/>
              <w:bottom w:val="single" w:sz="4" w:space="0" w:color="auto"/>
              <w:right w:val="single" w:sz="4" w:space="0" w:color="auto"/>
            </w:tcBorders>
            <w:shd w:val="clear" w:color="auto" w:fill="FFFFFF" w:themeFill="background1"/>
          </w:tcPr>
          <w:p w14:paraId="10DBBDC6" w14:textId="576A0BE5" w:rsidR="00C73005" w:rsidRPr="00DD7709" w:rsidRDefault="00E73256" w:rsidP="002735A7">
            <w:pPr>
              <w:pStyle w:val="TableHeader"/>
            </w:pPr>
            <w:r w:rsidRPr="00DD7709">
              <w:t>Commentaires</w:t>
            </w:r>
          </w:p>
        </w:tc>
      </w:tr>
      <w:tr w:rsidR="00D53854" w:rsidRPr="009C1416" w14:paraId="06DAD97F" w14:textId="1EB238EC" w:rsidTr="00195EDF">
        <w:trPr>
          <w:trHeight w:val="390"/>
        </w:trPr>
        <w:tc>
          <w:tcPr>
            <w:tcW w:w="373" w:type="pct"/>
            <w:tcBorders>
              <w:top w:val="single" w:sz="4" w:space="0" w:color="auto"/>
              <w:left w:val="single" w:sz="6" w:space="0" w:color="auto"/>
              <w:bottom w:val="single" w:sz="6" w:space="0" w:color="auto"/>
              <w:right w:val="single" w:sz="6" w:space="0" w:color="auto"/>
            </w:tcBorders>
            <w:shd w:val="clear" w:color="auto" w:fill="FFFFCC"/>
          </w:tcPr>
          <w:p w14:paraId="6E3DEF4F" w14:textId="77777777" w:rsidR="00D53854" w:rsidRPr="00CE7B3E" w:rsidRDefault="00D53854" w:rsidP="00C22410">
            <w:r w:rsidRPr="00CE7B3E">
              <w:t>2.8.1 </w:t>
            </w:r>
          </w:p>
        </w:tc>
        <w:tc>
          <w:tcPr>
            <w:tcW w:w="217" w:type="pct"/>
            <w:tcBorders>
              <w:top w:val="single" w:sz="4" w:space="0" w:color="auto"/>
              <w:left w:val="single" w:sz="6" w:space="0" w:color="auto"/>
              <w:bottom w:val="single" w:sz="6" w:space="0" w:color="auto"/>
              <w:right w:val="single" w:sz="6" w:space="0" w:color="auto"/>
            </w:tcBorders>
            <w:shd w:val="clear" w:color="auto" w:fill="C6D9F1" w:themeFill="text2" w:themeFillTint="33"/>
          </w:tcPr>
          <w:p w14:paraId="59128CFA" w14:textId="77777777" w:rsidR="00D53854" w:rsidRPr="00CE7B3E" w:rsidRDefault="00D53854" w:rsidP="000D2310">
            <w:pPr>
              <w:rPr>
                <w:rFonts w:eastAsia="Century Gothic" w:cs="Century Gothic"/>
                <w:szCs w:val="20"/>
              </w:rPr>
            </w:pPr>
            <w:r w:rsidRPr="00CE7B3E">
              <w:rPr>
                <w:rFonts w:eastAsia="Century Gothic" w:cs="Century Gothic"/>
                <w:szCs w:val="20"/>
              </w:rPr>
              <w:t> </w:t>
            </w:r>
          </w:p>
        </w:tc>
        <w:tc>
          <w:tcPr>
            <w:tcW w:w="1837" w:type="pct"/>
            <w:tcBorders>
              <w:top w:val="single" w:sz="4" w:space="0" w:color="auto"/>
              <w:left w:val="single" w:sz="6" w:space="0" w:color="auto"/>
              <w:bottom w:val="single" w:sz="6" w:space="0" w:color="auto"/>
              <w:right w:val="single" w:sz="6" w:space="0" w:color="auto"/>
            </w:tcBorders>
            <w:shd w:val="clear" w:color="auto" w:fill="auto"/>
          </w:tcPr>
          <w:p w14:paraId="75EA258C" w14:textId="77777777" w:rsidR="00195EDF" w:rsidRDefault="00431D9E" w:rsidP="00195EDF">
            <w:r w:rsidRPr="00CE7B3E">
              <w:t xml:space="preserve">Une procédure de contrôle doit être mise en place pour chaque mesure de contrôle critique, afin de garantir leur conformité aux limites critiques. Le système de contrôle doit être capable de détecter toute perte de contrôle des mesures et, dans la mesure du </w:t>
            </w:r>
            <w:r w:rsidRPr="00CE7B3E">
              <w:lastRenderedPageBreak/>
              <w:t>possible, de transmettre des informations à temps, afin qu'une action corrective puisse être adoptée. À titre indicatif, il est conseillé d'envisager les points suivants, bien que la liste ne soit pas exhaustive</w:t>
            </w:r>
            <w:r w:rsidR="0072669C">
              <w:t xml:space="preserve"> :</w:t>
            </w:r>
            <w:r w:rsidRPr="00CE7B3E">
              <w:t xml:space="preserve"> </w:t>
            </w:r>
          </w:p>
          <w:p w14:paraId="3814890F" w14:textId="4698FB36" w:rsidR="00D53854" w:rsidRPr="00CE7B3E" w:rsidRDefault="00431D9E" w:rsidP="00195EDF">
            <w:r w:rsidRPr="00CE7B3E">
              <w:t xml:space="preserve">• mesure en ligne </w:t>
            </w:r>
            <w:r w:rsidRPr="00CE7B3E">
              <w:br/>
              <w:t xml:space="preserve">• mesure hors ligne à des intervalles prédéterminés </w:t>
            </w:r>
            <w:r w:rsidRPr="00CE7B3E">
              <w:br/>
              <w:t>• mesure continue.</w:t>
            </w:r>
          </w:p>
        </w:tc>
        <w:tc>
          <w:tcPr>
            <w:tcW w:w="597" w:type="pct"/>
            <w:tcBorders>
              <w:top w:val="single" w:sz="4" w:space="0" w:color="auto"/>
              <w:left w:val="single" w:sz="6" w:space="0" w:color="auto"/>
              <w:bottom w:val="single" w:sz="6" w:space="0" w:color="auto"/>
              <w:right w:val="single" w:sz="6" w:space="0" w:color="auto"/>
            </w:tcBorders>
          </w:tcPr>
          <w:p w14:paraId="363E6B62" w14:textId="77777777" w:rsidR="00D53854" w:rsidRPr="00CE7B3E" w:rsidRDefault="00D53854" w:rsidP="000D2310">
            <w:pPr>
              <w:pStyle w:val="Paragraph"/>
              <w:rPr>
                <w:rFonts w:ascii="Century Gothic" w:hAnsi="Century Gothic"/>
                <w:lang w:val="fr-FR"/>
              </w:rPr>
            </w:pPr>
          </w:p>
        </w:tc>
        <w:tc>
          <w:tcPr>
            <w:tcW w:w="1976" w:type="pct"/>
            <w:tcBorders>
              <w:top w:val="single" w:sz="4" w:space="0" w:color="auto"/>
              <w:left w:val="single" w:sz="6" w:space="0" w:color="auto"/>
              <w:bottom w:val="single" w:sz="6" w:space="0" w:color="auto"/>
              <w:right w:val="single" w:sz="6" w:space="0" w:color="auto"/>
            </w:tcBorders>
          </w:tcPr>
          <w:p w14:paraId="13AA6A8B" w14:textId="77777777" w:rsidR="00D53854" w:rsidRPr="00CE7B3E" w:rsidRDefault="00D53854" w:rsidP="000D2310">
            <w:pPr>
              <w:pStyle w:val="Paragraph"/>
              <w:rPr>
                <w:rFonts w:ascii="Century Gothic" w:hAnsi="Century Gothic"/>
                <w:lang w:val="fr-FR"/>
              </w:rPr>
            </w:pPr>
          </w:p>
        </w:tc>
      </w:tr>
      <w:tr w:rsidR="00D53854" w:rsidRPr="00AC6D0A" w14:paraId="7E7DB77E" w14:textId="1795537D" w:rsidTr="00C22410">
        <w:trPr>
          <w:trHeight w:val="390"/>
        </w:trPr>
        <w:tc>
          <w:tcPr>
            <w:tcW w:w="373" w:type="pct"/>
            <w:tcBorders>
              <w:top w:val="single" w:sz="6" w:space="0" w:color="auto"/>
              <w:left w:val="single" w:sz="6" w:space="0" w:color="auto"/>
              <w:bottom w:val="single" w:sz="6" w:space="0" w:color="auto"/>
              <w:right w:val="single" w:sz="6" w:space="0" w:color="auto"/>
            </w:tcBorders>
            <w:shd w:val="clear" w:color="auto" w:fill="FFFFCC"/>
          </w:tcPr>
          <w:p w14:paraId="14D696D6" w14:textId="77777777" w:rsidR="00D53854" w:rsidRPr="00CE7B3E" w:rsidRDefault="00D53854" w:rsidP="00C22410">
            <w:r w:rsidRPr="00CE7B3E">
              <w:t>2.8.2 </w:t>
            </w:r>
          </w:p>
        </w:tc>
        <w:tc>
          <w:tcPr>
            <w:tcW w:w="217" w:type="pct"/>
            <w:tcBorders>
              <w:top w:val="single" w:sz="6" w:space="0" w:color="auto"/>
              <w:left w:val="single" w:sz="6" w:space="0" w:color="auto"/>
              <w:bottom w:val="single" w:sz="6" w:space="0" w:color="auto"/>
              <w:right w:val="single" w:sz="6" w:space="0" w:color="auto"/>
            </w:tcBorders>
            <w:shd w:val="clear" w:color="auto" w:fill="C6D9F1" w:themeFill="text2" w:themeFillTint="33"/>
          </w:tcPr>
          <w:p w14:paraId="07653DFA" w14:textId="77777777" w:rsidR="00D53854" w:rsidRPr="00CE7B3E" w:rsidRDefault="00D53854" w:rsidP="000D2310">
            <w:pPr>
              <w:rPr>
                <w:rFonts w:eastAsia="Century Gothic" w:cs="Century Gothic"/>
                <w:szCs w:val="20"/>
              </w:rPr>
            </w:pPr>
            <w:r w:rsidRPr="00CE7B3E">
              <w:rPr>
                <w:rFonts w:eastAsia="Century Gothic" w:cs="Century Gothic"/>
                <w:szCs w:val="20"/>
              </w:rPr>
              <w:t> </w:t>
            </w:r>
          </w:p>
        </w:tc>
        <w:tc>
          <w:tcPr>
            <w:tcW w:w="1837" w:type="pct"/>
            <w:tcBorders>
              <w:top w:val="single" w:sz="6" w:space="0" w:color="auto"/>
              <w:left w:val="single" w:sz="6" w:space="0" w:color="auto"/>
              <w:bottom w:val="single" w:sz="6" w:space="0" w:color="auto"/>
              <w:right w:val="single" w:sz="6" w:space="0" w:color="auto"/>
            </w:tcBorders>
          </w:tcPr>
          <w:p w14:paraId="52075611" w14:textId="7E38BBC9" w:rsidR="00071916" w:rsidRPr="00CE7B3E" w:rsidRDefault="00431D9E" w:rsidP="0078795F">
            <w:pPr>
              <w:pStyle w:val="Paragraph"/>
              <w:rPr>
                <w:rFonts w:ascii="Century Gothic" w:hAnsi="Century Gothic"/>
                <w:lang w:val="fr-FR"/>
              </w:rPr>
            </w:pPr>
            <w:r w:rsidRPr="00CE7B3E">
              <w:rPr>
                <w:rFonts w:ascii="Century Gothic" w:hAnsi="Century Gothic"/>
                <w:lang w:val="fr-FR"/>
              </w:rPr>
              <w:t>Les enregistrements associés au contrôle de chaque mesure de contrôle critique doivent mentionner la date, l'heure et le résultat des mesures, et doivent être signés par la personne responsable du contrôle, ou être traçables électroniquement jusqu'à elle.</w:t>
            </w:r>
          </w:p>
        </w:tc>
        <w:tc>
          <w:tcPr>
            <w:tcW w:w="597" w:type="pct"/>
            <w:tcBorders>
              <w:top w:val="single" w:sz="6" w:space="0" w:color="auto"/>
              <w:left w:val="single" w:sz="6" w:space="0" w:color="auto"/>
              <w:bottom w:val="single" w:sz="6" w:space="0" w:color="auto"/>
              <w:right w:val="single" w:sz="6" w:space="0" w:color="auto"/>
            </w:tcBorders>
          </w:tcPr>
          <w:p w14:paraId="56B09848" w14:textId="77777777" w:rsidR="00D53854" w:rsidRPr="00CE7B3E" w:rsidRDefault="00D53854" w:rsidP="000D2310">
            <w:pPr>
              <w:pStyle w:val="Paragraph"/>
              <w:rPr>
                <w:rFonts w:ascii="Century Gothic" w:hAnsi="Century Gothic"/>
                <w:lang w:val="fr-FR"/>
              </w:rPr>
            </w:pPr>
          </w:p>
        </w:tc>
        <w:tc>
          <w:tcPr>
            <w:tcW w:w="1976" w:type="pct"/>
            <w:tcBorders>
              <w:top w:val="single" w:sz="6" w:space="0" w:color="auto"/>
              <w:left w:val="single" w:sz="6" w:space="0" w:color="auto"/>
              <w:bottom w:val="single" w:sz="6" w:space="0" w:color="auto"/>
              <w:right w:val="single" w:sz="6" w:space="0" w:color="auto"/>
            </w:tcBorders>
          </w:tcPr>
          <w:p w14:paraId="4FCEF2FF" w14:textId="77777777" w:rsidR="00D53854" w:rsidRPr="00CE7B3E" w:rsidRDefault="00D53854" w:rsidP="000D2310">
            <w:pPr>
              <w:pStyle w:val="Paragraph"/>
              <w:rPr>
                <w:rFonts w:ascii="Century Gothic" w:hAnsi="Century Gothic"/>
                <w:lang w:val="fr-FR"/>
              </w:rPr>
            </w:pPr>
          </w:p>
        </w:tc>
      </w:tr>
    </w:tbl>
    <w:tbl>
      <w:tblPr>
        <w:tblStyle w:val="TableGrid"/>
        <w:tblW w:w="5146" w:type="pct"/>
        <w:tblInd w:w="-5" w:type="dxa"/>
        <w:tblLook w:val="01E0" w:firstRow="1" w:lastRow="1" w:firstColumn="1" w:lastColumn="1" w:noHBand="0" w:noVBand="0"/>
      </w:tblPr>
      <w:tblGrid>
        <w:gridCol w:w="9924"/>
      </w:tblGrid>
      <w:tr w:rsidR="004372FE" w:rsidRPr="00AC6D0A" w14:paraId="431A5D1C" w14:textId="77777777" w:rsidTr="00C22410">
        <w:tc>
          <w:tcPr>
            <w:tcW w:w="5000" w:type="pct"/>
            <w:shd w:val="clear" w:color="auto" w:fill="00B0F0"/>
          </w:tcPr>
          <w:p w14:paraId="10B3218A" w14:textId="02DF2DBF" w:rsidR="004372FE" w:rsidRPr="00DD7709" w:rsidRDefault="4BBE7CF2" w:rsidP="00AC6D0A">
            <w:pPr>
              <w:pStyle w:val="Normalwhite"/>
            </w:pPr>
            <w:r w:rsidRPr="00C22410">
              <w:t>2.9</w:t>
            </w:r>
            <w:r w:rsidR="004372FE" w:rsidRPr="00C22410">
              <w:tab/>
            </w:r>
            <w:r w:rsidRPr="00C22410">
              <w:t xml:space="preserve"> </w:t>
            </w:r>
            <w:r w:rsidR="00FB72A7" w:rsidRPr="00C22410">
              <w:t>Mise en place d'un plan d'action corrective</w:t>
            </w:r>
          </w:p>
        </w:tc>
      </w:tr>
    </w:tbl>
    <w:tbl>
      <w:tblPr>
        <w:tblW w:w="5144"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72"/>
        <w:gridCol w:w="3543"/>
        <w:gridCol w:w="1137"/>
        <w:gridCol w:w="3968"/>
      </w:tblGrid>
      <w:tr w:rsidR="00C22410" w:rsidRPr="00CE7B3E" w14:paraId="6D16FF90" w14:textId="0F1C8D8C" w:rsidTr="00C22410">
        <w:trPr>
          <w:trHeight w:val="390"/>
        </w:trPr>
        <w:tc>
          <w:tcPr>
            <w:tcW w:w="641" w:type="pct"/>
            <w:tcBorders>
              <w:top w:val="single" w:sz="4" w:space="0" w:color="auto"/>
              <w:left w:val="single" w:sz="4" w:space="0" w:color="auto"/>
              <w:bottom w:val="single" w:sz="4" w:space="0" w:color="auto"/>
              <w:right w:val="single" w:sz="4" w:space="0" w:color="auto"/>
            </w:tcBorders>
            <w:shd w:val="clear" w:color="auto" w:fill="FFFFFF" w:themeFill="background1"/>
          </w:tcPr>
          <w:p w14:paraId="5D815C9D" w14:textId="6ABAC8A4" w:rsidR="00C73005" w:rsidRPr="00C22410" w:rsidRDefault="00C73005" w:rsidP="002735A7">
            <w:pPr>
              <w:pStyle w:val="TableHeader"/>
            </w:pPr>
            <w:r w:rsidRPr="00C22410">
              <w:t>Clause</w:t>
            </w:r>
          </w:p>
        </w:tc>
        <w:tc>
          <w:tcPr>
            <w:tcW w:w="1786" w:type="pct"/>
            <w:tcBorders>
              <w:top w:val="single" w:sz="4" w:space="0" w:color="auto"/>
              <w:left w:val="single" w:sz="4" w:space="0" w:color="auto"/>
              <w:bottom w:val="single" w:sz="4" w:space="0" w:color="auto"/>
              <w:right w:val="single" w:sz="4" w:space="0" w:color="auto"/>
            </w:tcBorders>
            <w:shd w:val="clear" w:color="auto" w:fill="FFFFFF" w:themeFill="background1"/>
          </w:tcPr>
          <w:p w14:paraId="46CACC93" w14:textId="73A4F3D6" w:rsidR="00C73005" w:rsidRPr="00DD7709" w:rsidRDefault="00C73005" w:rsidP="002735A7">
            <w:pPr>
              <w:pStyle w:val="TableHeader"/>
            </w:pPr>
            <w:r w:rsidRPr="00DD7709">
              <w:t>Exigences</w:t>
            </w:r>
          </w:p>
        </w:tc>
        <w:tc>
          <w:tcPr>
            <w:tcW w:w="573" w:type="pct"/>
            <w:tcBorders>
              <w:top w:val="single" w:sz="4" w:space="0" w:color="auto"/>
              <w:left w:val="single" w:sz="4" w:space="0" w:color="auto"/>
              <w:bottom w:val="single" w:sz="4" w:space="0" w:color="auto"/>
              <w:right w:val="single" w:sz="4" w:space="0" w:color="auto"/>
            </w:tcBorders>
            <w:shd w:val="clear" w:color="auto" w:fill="FFFFFF" w:themeFill="background1"/>
          </w:tcPr>
          <w:p w14:paraId="556EF3BC" w14:textId="0C0E6CF1" w:rsidR="00C73005" w:rsidRPr="00DD7709" w:rsidRDefault="00C73005" w:rsidP="002735A7">
            <w:pPr>
              <w:pStyle w:val="TableHeader"/>
              <w:ind w:right="-108"/>
            </w:pPr>
            <w:r w:rsidRPr="00DD7709">
              <w:t>Conforme</w:t>
            </w:r>
          </w:p>
        </w:tc>
        <w:tc>
          <w:tcPr>
            <w:tcW w:w="2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C895A83" w14:textId="205E1F44" w:rsidR="00C73005" w:rsidRPr="00DD7709" w:rsidRDefault="00E73256" w:rsidP="002735A7">
            <w:pPr>
              <w:pStyle w:val="TableHeader"/>
            </w:pPr>
            <w:r w:rsidRPr="00DD7709">
              <w:t>Commentaires</w:t>
            </w:r>
          </w:p>
        </w:tc>
      </w:tr>
      <w:tr w:rsidR="000A3C96" w:rsidRPr="009C1416" w14:paraId="68311F53" w14:textId="368ACC88" w:rsidTr="00C22410">
        <w:trPr>
          <w:trHeight w:val="2099"/>
        </w:trPr>
        <w:tc>
          <w:tcPr>
            <w:tcW w:w="641" w:type="pct"/>
            <w:tcBorders>
              <w:top w:val="single" w:sz="4" w:space="0" w:color="auto"/>
              <w:left w:val="single" w:sz="6" w:space="0" w:color="auto"/>
              <w:bottom w:val="single" w:sz="6" w:space="0" w:color="auto"/>
              <w:right w:val="single" w:sz="6" w:space="0" w:color="auto"/>
            </w:tcBorders>
            <w:shd w:val="clear" w:color="auto" w:fill="C6D9F1" w:themeFill="text2" w:themeFillTint="33"/>
          </w:tcPr>
          <w:p w14:paraId="26572130" w14:textId="77777777" w:rsidR="000A3C96" w:rsidRPr="00CE7B3E" w:rsidRDefault="000A3C96" w:rsidP="00C22410">
            <w:r w:rsidRPr="00CE7B3E">
              <w:t>2.9.1 </w:t>
            </w:r>
          </w:p>
        </w:tc>
        <w:tc>
          <w:tcPr>
            <w:tcW w:w="1786" w:type="pct"/>
            <w:tcBorders>
              <w:top w:val="single" w:sz="4" w:space="0" w:color="auto"/>
              <w:left w:val="single" w:sz="6" w:space="0" w:color="auto"/>
              <w:bottom w:val="single" w:sz="6" w:space="0" w:color="auto"/>
              <w:right w:val="single" w:sz="6" w:space="0" w:color="auto"/>
            </w:tcBorders>
          </w:tcPr>
          <w:p w14:paraId="4472A304" w14:textId="77777777" w:rsidR="00195EDF" w:rsidRDefault="00FB72A7" w:rsidP="00195EDF">
            <w:r w:rsidRPr="00CE7B3E">
              <w:t>L'équipe HARA doit préciser et documenter l'action corrective à adopter lorsque les résultats des contrôles indiquent que les limites de contrôle ne sont pas respectées, ou lorsque ces résultats indiquent une tendance à la perte de contrôle. Ce document détaillera l'action que le personnel désigné devra adopter et qui concernera</w:t>
            </w:r>
            <w:r w:rsidR="0072669C">
              <w:t xml:space="preserve"> :</w:t>
            </w:r>
            <w:r w:rsidRPr="00CE7B3E">
              <w:t xml:space="preserve"> </w:t>
            </w:r>
          </w:p>
          <w:p w14:paraId="637059C7" w14:textId="607A0730" w:rsidR="000A3C96" w:rsidRPr="00CE7B3E" w:rsidRDefault="00FB72A7" w:rsidP="00195EDF">
            <w:r w:rsidRPr="00CE7B3E">
              <w:t xml:space="preserve">• tous les produits fabriqués durant la période où une perte de contrôle du processus a été détectée </w:t>
            </w:r>
            <w:r w:rsidRPr="00CE7B3E">
              <w:br/>
              <w:t xml:space="preserve">• comment le contrôle a été repris </w:t>
            </w:r>
            <w:r w:rsidRPr="00CE7B3E">
              <w:br/>
              <w:t>• comment minimiser les risques de récidive.</w:t>
            </w:r>
          </w:p>
        </w:tc>
        <w:tc>
          <w:tcPr>
            <w:tcW w:w="573" w:type="pct"/>
            <w:tcBorders>
              <w:top w:val="single" w:sz="4" w:space="0" w:color="auto"/>
              <w:left w:val="single" w:sz="6" w:space="0" w:color="auto"/>
              <w:bottom w:val="single" w:sz="6" w:space="0" w:color="auto"/>
              <w:right w:val="single" w:sz="6" w:space="0" w:color="auto"/>
            </w:tcBorders>
          </w:tcPr>
          <w:p w14:paraId="05D5608A" w14:textId="77777777" w:rsidR="000A3C96" w:rsidRPr="00CE7B3E" w:rsidRDefault="000A3C96" w:rsidP="000D2310">
            <w:pPr>
              <w:pStyle w:val="Paragraph"/>
              <w:rPr>
                <w:rFonts w:ascii="Century Gothic" w:hAnsi="Century Gothic"/>
                <w:lang w:val="fr-FR"/>
              </w:rPr>
            </w:pPr>
          </w:p>
        </w:tc>
        <w:tc>
          <w:tcPr>
            <w:tcW w:w="2000" w:type="pct"/>
            <w:tcBorders>
              <w:top w:val="single" w:sz="4" w:space="0" w:color="auto"/>
              <w:left w:val="single" w:sz="6" w:space="0" w:color="auto"/>
              <w:bottom w:val="single" w:sz="6" w:space="0" w:color="auto"/>
              <w:right w:val="single" w:sz="6" w:space="0" w:color="auto"/>
            </w:tcBorders>
          </w:tcPr>
          <w:p w14:paraId="65E54D85" w14:textId="77777777" w:rsidR="000A3C96" w:rsidRPr="00CE7B3E" w:rsidRDefault="000A3C96" w:rsidP="000D2310">
            <w:pPr>
              <w:pStyle w:val="Paragraph"/>
              <w:rPr>
                <w:rFonts w:ascii="Century Gothic" w:hAnsi="Century Gothic"/>
                <w:lang w:val="fr-FR"/>
              </w:rPr>
            </w:pPr>
          </w:p>
        </w:tc>
      </w:tr>
    </w:tbl>
    <w:tbl>
      <w:tblPr>
        <w:tblStyle w:val="TableGrid"/>
        <w:tblW w:w="5146" w:type="pct"/>
        <w:tblInd w:w="-5" w:type="dxa"/>
        <w:tblLook w:val="01E0" w:firstRow="1" w:lastRow="1" w:firstColumn="1" w:lastColumn="1" w:noHBand="0" w:noVBand="0"/>
      </w:tblPr>
      <w:tblGrid>
        <w:gridCol w:w="9924"/>
      </w:tblGrid>
      <w:tr w:rsidR="00DF3107" w:rsidRPr="00AC6D0A" w14:paraId="60518D29" w14:textId="77777777" w:rsidTr="00C22410">
        <w:tc>
          <w:tcPr>
            <w:tcW w:w="5000" w:type="pct"/>
            <w:shd w:val="clear" w:color="auto" w:fill="00B0F0"/>
          </w:tcPr>
          <w:p w14:paraId="4FDCAFD0" w14:textId="3F6AA56E" w:rsidR="00EB4955" w:rsidRPr="00DD7709" w:rsidRDefault="23CF0D82" w:rsidP="00AC6D0A">
            <w:pPr>
              <w:pStyle w:val="Normalwhite"/>
            </w:pPr>
            <w:r w:rsidRPr="00DD7709">
              <w:t>2.</w:t>
            </w:r>
            <w:r w:rsidR="40ED7BE8" w:rsidRPr="00DD7709">
              <w:t>10</w:t>
            </w:r>
            <w:r w:rsidR="00DF3107" w:rsidRPr="00DD7709">
              <w:tab/>
            </w:r>
            <w:r w:rsidR="40ED7BE8" w:rsidRPr="00DD7709">
              <w:t> </w:t>
            </w:r>
            <w:r w:rsidR="00C651EF" w:rsidRPr="00DD7709">
              <w:t>Validation du plan d'analyse des dangers et d'évaluation des risques et mise en place de procédures de vérification</w:t>
            </w:r>
          </w:p>
        </w:tc>
      </w:tr>
    </w:tbl>
    <w:tbl>
      <w:tblPr>
        <w:tblW w:w="5143"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271"/>
        <w:gridCol w:w="3545"/>
        <w:gridCol w:w="1186"/>
        <w:gridCol w:w="3916"/>
      </w:tblGrid>
      <w:tr w:rsidR="00C73005" w:rsidRPr="00CE7B3E" w14:paraId="282892F5" w14:textId="08F0D45F" w:rsidTr="00C22410">
        <w:trPr>
          <w:trHeight w:val="390"/>
        </w:trPr>
        <w:tc>
          <w:tcPr>
            <w:tcW w:w="641" w:type="pct"/>
            <w:tcBorders>
              <w:top w:val="single" w:sz="4" w:space="0" w:color="auto"/>
              <w:left w:val="single" w:sz="4" w:space="0" w:color="auto"/>
              <w:bottom w:val="single" w:sz="4" w:space="0" w:color="auto"/>
              <w:right w:val="single" w:sz="4" w:space="0" w:color="auto"/>
            </w:tcBorders>
            <w:shd w:val="clear" w:color="auto" w:fill="FFFFFF" w:themeFill="background1"/>
          </w:tcPr>
          <w:p w14:paraId="791FDEE0" w14:textId="2A82CB01" w:rsidR="00C73005" w:rsidRPr="00DD7709" w:rsidRDefault="00C73005" w:rsidP="002735A7">
            <w:pPr>
              <w:pStyle w:val="TableHeader"/>
            </w:pPr>
            <w:r w:rsidRPr="00DD7709">
              <w:t>Clause</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56B63BFF" w14:textId="40A0739C" w:rsidR="00C73005" w:rsidRPr="00DD7709" w:rsidRDefault="00C73005" w:rsidP="002735A7">
            <w:pPr>
              <w:pStyle w:val="TableHeader"/>
            </w:pPr>
            <w:r w:rsidRPr="00DD7709">
              <w:t>Exigences</w:t>
            </w:r>
          </w:p>
        </w:tc>
        <w:tc>
          <w:tcPr>
            <w:tcW w:w="598" w:type="pct"/>
            <w:tcBorders>
              <w:top w:val="single" w:sz="4" w:space="0" w:color="auto"/>
              <w:left w:val="single" w:sz="4" w:space="0" w:color="auto"/>
              <w:bottom w:val="single" w:sz="4" w:space="0" w:color="auto"/>
              <w:right w:val="single" w:sz="4" w:space="0" w:color="auto"/>
            </w:tcBorders>
            <w:shd w:val="clear" w:color="auto" w:fill="FFFFFF" w:themeFill="background1"/>
          </w:tcPr>
          <w:p w14:paraId="1A0FE887" w14:textId="55B5E80F" w:rsidR="00C73005" w:rsidRPr="00DD7709" w:rsidRDefault="00C73005" w:rsidP="002735A7">
            <w:pPr>
              <w:pStyle w:val="TableHeader"/>
            </w:pPr>
            <w:r w:rsidRPr="00DD7709">
              <w:t>Conforme</w:t>
            </w:r>
          </w:p>
        </w:tc>
        <w:tc>
          <w:tcPr>
            <w:tcW w:w="1974" w:type="pct"/>
            <w:tcBorders>
              <w:top w:val="single" w:sz="4" w:space="0" w:color="auto"/>
              <w:left w:val="single" w:sz="4" w:space="0" w:color="auto"/>
              <w:bottom w:val="single" w:sz="4" w:space="0" w:color="auto"/>
              <w:right w:val="single" w:sz="4" w:space="0" w:color="auto"/>
            </w:tcBorders>
            <w:shd w:val="clear" w:color="auto" w:fill="FFFFFF" w:themeFill="background1"/>
          </w:tcPr>
          <w:p w14:paraId="6F58365E" w14:textId="61EE8B65" w:rsidR="00C73005" w:rsidRPr="00DD7709" w:rsidRDefault="00E73256" w:rsidP="002735A7">
            <w:pPr>
              <w:pStyle w:val="TableHeader"/>
            </w:pPr>
            <w:r w:rsidRPr="00DD7709">
              <w:t>Commentaires</w:t>
            </w:r>
          </w:p>
        </w:tc>
      </w:tr>
      <w:tr w:rsidR="00D21BB0" w:rsidRPr="00AC6D0A" w14:paraId="0C49333E" w14:textId="128493CC" w:rsidTr="00C22410">
        <w:trPr>
          <w:trHeight w:val="390"/>
        </w:trPr>
        <w:tc>
          <w:tcPr>
            <w:tcW w:w="641" w:type="pct"/>
            <w:tcBorders>
              <w:top w:val="single" w:sz="4" w:space="0" w:color="auto"/>
              <w:left w:val="single" w:sz="6" w:space="0" w:color="auto"/>
              <w:bottom w:val="single" w:sz="6" w:space="0" w:color="auto"/>
              <w:right w:val="single" w:sz="6" w:space="0" w:color="auto"/>
            </w:tcBorders>
            <w:shd w:val="clear" w:color="auto" w:fill="C6D9F1" w:themeFill="text2" w:themeFillTint="33"/>
          </w:tcPr>
          <w:p w14:paraId="379A9B5E" w14:textId="77777777" w:rsidR="00D21BB0" w:rsidRPr="00CE7B3E" w:rsidRDefault="00D21BB0" w:rsidP="000D2310">
            <w:pPr>
              <w:pStyle w:val="para"/>
              <w:rPr>
                <w:rFonts w:ascii="Century Gothic" w:hAnsi="Century Gothic"/>
                <w:lang w:val="fr-FR"/>
              </w:rPr>
            </w:pPr>
            <w:r w:rsidRPr="00CE7B3E">
              <w:rPr>
                <w:rFonts w:ascii="Century Gothic" w:hAnsi="Century Gothic"/>
                <w:lang w:val="fr-FR"/>
              </w:rPr>
              <w:t>2.10.1 </w:t>
            </w:r>
          </w:p>
        </w:tc>
        <w:tc>
          <w:tcPr>
            <w:tcW w:w="1787" w:type="pct"/>
            <w:tcBorders>
              <w:top w:val="single" w:sz="4" w:space="0" w:color="auto"/>
              <w:left w:val="single" w:sz="6" w:space="0" w:color="auto"/>
              <w:bottom w:val="single" w:sz="6" w:space="0" w:color="auto"/>
              <w:right w:val="single" w:sz="6" w:space="0" w:color="auto"/>
            </w:tcBorders>
          </w:tcPr>
          <w:p w14:paraId="659E7DB3" w14:textId="13E3FC06" w:rsidR="00D21BB0" w:rsidRPr="00CE7B3E" w:rsidRDefault="00C651EF" w:rsidP="006234A7">
            <w:pPr>
              <w:pStyle w:val="para"/>
              <w:rPr>
                <w:rFonts w:ascii="Century Gothic" w:hAnsi="Century Gothic" w:cs="ADLaM Display"/>
                <w:lang w:val="fr-FR"/>
              </w:rPr>
            </w:pPr>
            <w:r w:rsidRPr="00CE7B3E">
              <w:rPr>
                <w:rFonts w:ascii="Century Gothic" w:hAnsi="Century Gothic" w:cs="ADLaM Display"/>
                <w:lang w:val="fr-FR"/>
              </w:rPr>
              <w:t xml:space="preserve">Les plans HARA </w:t>
            </w:r>
            <w:proofErr w:type="gramStart"/>
            <w:r w:rsidRPr="00CE7B3E">
              <w:rPr>
                <w:rFonts w:ascii="Century Gothic" w:hAnsi="Century Gothic" w:cs="ADLaM Display"/>
                <w:lang w:val="fr-FR"/>
              </w:rPr>
              <w:t>doivent</w:t>
            </w:r>
            <w:proofErr w:type="gramEnd"/>
            <w:r w:rsidRPr="00CE7B3E">
              <w:rPr>
                <w:rFonts w:ascii="Century Gothic" w:hAnsi="Century Gothic" w:cs="ADLaM Display"/>
                <w:lang w:val="fr-FR"/>
              </w:rPr>
              <w:t xml:space="preserve"> être validés avant la mise en place de toute modification susceptible </w:t>
            </w:r>
            <w:r w:rsidRPr="00CE7B3E">
              <w:rPr>
                <w:rFonts w:ascii="Century Gothic" w:hAnsi="Century Gothic" w:cs="ADLaM Display"/>
                <w:lang w:val="fr-FR"/>
              </w:rPr>
              <w:lastRenderedPageBreak/>
              <w:t xml:space="preserve">d'affecter la sécurité des produits, afin de garantir une gestion efficace des dangers identifiés. </w:t>
            </w:r>
            <w:r w:rsidRPr="00CE7B3E">
              <w:rPr>
                <w:rFonts w:ascii="Century Gothic" w:hAnsi="Century Gothic" w:cs="ADLaM Display"/>
                <w:lang w:val="fr-FR"/>
              </w:rPr>
              <w:br/>
              <w:t>Pour les plans HARA existants, cette validation peut être obtenue en suivant les processus détaillés dans les clauses 2.10.2 et 2.10.3.</w:t>
            </w:r>
          </w:p>
        </w:tc>
        <w:tc>
          <w:tcPr>
            <w:tcW w:w="598" w:type="pct"/>
            <w:tcBorders>
              <w:top w:val="single" w:sz="4" w:space="0" w:color="auto"/>
              <w:left w:val="single" w:sz="6" w:space="0" w:color="auto"/>
              <w:bottom w:val="single" w:sz="6" w:space="0" w:color="auto"/>
              <w:right w:val="single" w:sz="6" w:space="0" w:color="auto"/>
            </w:tcBorders>
          </w:tcPr>
          <w:p w14:paraId="0326A58C" w14:textId="77777777" w:rsidR="00D21BB0" w:rsidRPr="00CE7B3E" w:rsidRDefault="00D21BB0" w:rsidP="000D2310">
            <w:pPr>
              <w:pStyle w:val="para"/>
              <w:rPr>
                <w:rFonts w:ascii="Century Gothic" w:hAnsi="Century Gothic"/>
                <w:lang w:val="fr-FR"/>
              </w:rPr>
            </w:pPr>
          </w:p>
        </w:tc>
        <w:tc>
          <w:tcPr>
            <w:tcW w:w="1974" w:type="pct"/>
            <w:tcBorders>
              <w:top w:val="single" w:sz="4" w:space="0" w:color="auto"/>
              <w:left w:val="single" w:sz="6" w:space="0" w:color="auto"/>
              <w:bottom w:val="single" w:sz="6" w:space="0" w:color="auto"/>
              <w:right w:val="single" w:sz="6" w:space="0" w:color="auto"/>
            </w:tcBorders>
          </w:tcPr>
          <w:p w14:paraId="7CA99451" w14:textId="77777777" w:rsidR="00D21BB0" w:rsidRPr="00CE7B3E" w:rsidRDefault="00D21BB0" w:rsidP="000D2310">
            <w:pPr>
              <w:pStyle w:val="para"/>
              <w:rPr>
                <w:rFonts w:ascii="Century Gothic" w:hAnsi="Century Gothic"/>
                <w:lang w:val="fr-FR"/>
              </w:rPr>
            </w:pPr>
          </w:p>
        </w:tc>
      </w:tr>
      <w:tr w:rsidR="00D21BB0" w:rsidRPr="00AC6D0A" w14:paraId="6BECB002" w14:textId="447AF2C5" w:rsidTr="00C22410">
        <w:trPr>
          <w:trHeight w:val="390"/>
        </w:trPr>
        <w:tc>
          <w:tcPr>
            <w:tcW w:w="641" w:type="pct"/>
            <w:tcBorders>
              <w:top w:val="single" w:sz="6" w:space="0" w:color="auto"/>
              <w:left w:val="single" w:sz="6" w:space="0" w:color="auto"/>
              <w:bottom w:val="single" w:sz="6" w:space="0" w:color="auto"/>
              <w:right w:val="single" w:sz="6" w:space="0" w:color="auto"/>
            </w:tcBorders>
            <w:shd w:val="clear" w:color="auto" w:fill="C6D9F1" w:themeFill="text2" w:themeFillTint="33"/>
          </w:tcPr>
          <w:p w14:paraId="6F3F849F" w14:textId="77777777" w:rsidR="00D21BB0" w:rsidRPr="00CE7B3E" w:rsidRDefault="00D21BB0" w:rsidP="000D2310">
            <w:pPr>
              <w:pStyle w:val="para"/>
              <w:rPr>
                <w:rFonts w:ascii="Century Gothic" w:hAnsi="Century Gothic"/>
                <w:lang w:val="fr-FR"/>
              </w:rPr>
            </w:pPr>
            <w:r w:rsidRPr="00CE7B3E">
              <w:rPr>
                <w:rFonts w:ascii="Century Gothic" w:hAnsi="Century Gothic"/>
                <w:lang w:val="fr-FR"/>
              </w:rPr>
              <w:t>2.10.2 </w:t>
            </w:r>
          </w:p>
        </w:tc>
        <w:tc>
          <w:tcPr>
            <w:tcW w:w="1787" w:type="pct"/>
            <w:tcBorders>
              <w:top w:val="single" w:sz="6" w:space="0" w:color="auto"/>
              <w:left w:val="single" w:sz="6" w:space="0" w:color="auto"/>
              <w:bottom w:val="single" w:sz="6" w:space="0" w:color="auto"/>
              <w:right w:val="single" w:sz="6" w:space="0" w:color="auto"/>
            </w:tcBorders>
          </w:tcPr>
          <w:p w14:paraId="0B8437FD" w14:textId="77777777" w:rsidR="00195EDF" w:rsidRDefault="009F002C" w:rsidP="00195EDF">
            <w:r w:rsidRPr="00CE7B3E">
              <w:t>Des procédures de vérification doivent être établies pour confirmer que le plan HARA, y compris les contrôles gérés par les programmes prérequis, est toujours efficace. Les activités de vérification incluent, par exemple </w:t>
            </w:r>
            <w:r w:rsidR="0072669C">
              <w:t>:</w:t>
            </w:r>
            <w:r w:rsidRPr="00CE7B3E">
              <w:t xml:space="preserve"> </w:t>
            </w:r>
          </w:p>
          <w:p w14:paraId="609C6C1E" w14:textId="4E6172F6" w:rsidR="00D21BB0" w:rsidRPr="00CE7B3E" w:rsidRDefault="009F002C" w:rsidP="00195EDF">
            <w:r w:rsidRPr="00CE7B3E">
              <w:t xml:space="preserve">• les audits internes </w:t>
            </w:r>
            <w:r w:rsidRPr="00CE7B3E">
              <w:br/>
              <w:t xml:space="preserve">• l'étude des enregistrements contenant des cas où les limites acceptables ont été dépassées </w:t>
            </w:r>
            <w:r w:rsidRPr="00CE7B3E">
              <w:br/>
              <w:t xml:space="preserve">• l'étude des réclamations ou des retours d’informations </w:t>
            </w:r>
            <w:r w:rsidRPr="00CE7B3E">
              <w:br/>
              <w:t xml:space="preserve">• l'étude des incidents de retraits ou de rappels de produits. </w:t>
            </w:r>
            <w:r w:rsidRPr="00CE7B3E">
              <w:br/>
              <w:t>Les résultats des vérifications doivent être consignés et communiqués à l'équipe HARA</w:t>
            </w:r>
            <w:r w:rsidR="00892784">
              <w:t>.</w:t>
            </w:r>
          </w:p>
        </w:tc>
        <w:tc>
          <w:tcPr>
            <w:tcW w:w="598" w:type="pct"/>
            <w:tcBorders>
              <w:top w:val="single" w:sz="6" w:space="0" w:color="auto"/>
              <w:left w:val="single" w:sz="6" w:space="0" w:color="auto"/>
              <w:bottom w:val="single" w:sz="6" w:space="0" w:color="auto"/>
              <w:right w:val="single" w:sz="6" w:space="0" w:color="auto"/>
            </w:tcBorders>
          </w:tcPr>
          <w:p w14:paraId="3BC04F1A" w14:textId="77777777" w:rsidR="00D21BB0" w:rsidRPr="00CE7B3E" w:rsidRDefault="00D21BB0" w:rsidP="000D2310">
            <w:pPr>
              <w:pStyle w:val="para"/>
              <w:rPr>
                <w:rFonts w:ascii="Century Gothic" w:hAnsi="Century Gothic"/>
                <w:lang w:val="fr-FR"/>
              </w:rPr>
            </w:pPr>
          </w:p>
        </w:tc>
        <w:tc>
          <w:tcPr>
            <w:tcW w:w="1974" w:type="pct"/>
            <w:tcBorders>
              <w:top w:val="single" w:sz="6" w:space="0" w:color="auto"/>
              <w:left w:val="single" w:sz="6" w:space="0" w:color="auto"/>
              <w:bottom w:val="single" w:sz="6" w:space="0" w:color="auto"/>
              <w:right w:val="single" w:sz="6" w:space="0" w:color="auto"/>
            </w:tcBorders>
          </w:tcPr>
          <w:p w14:paraId="5BA7629F" w14:textId="77777777" w:rsidR="00D21BB0" w:rsidRPr="00CE7B3E" w:rsidRDefault="00D21BB0" w:rsidP="000D2310">
            <w:pPr>
              <w:pStyle w:val="para"/>
              <w:rPr>
                <w:rFonts w:ascii="Century Gothic" w:hAnsi="Century Gothic"/>
                <w:lang w:val="fr-FR"/>
              </w:rPr>
            </w:pPr>
          </w:p>
        </w:tc>
      </w:tr>
      <w:tr w:rsidR="00D21BB0" w:rsidRPr="00AC6D0A" w14:paraId="4A5D04F2" w14:textId="1AD9BA40" w:rsidTr="00C22410">
        <w:trPr>
          <w:trHeight w:val="390"/>
        </w:trPr>
        <w:tc>
          <w:tcPr>
            <w:tcW w:w="641" w:type="pct"/>
            <w:tcBorders>
              <w:top w:val="single" w:sz="6" w:space="0" w:color="auto"/>
              <w:left w:val="single" w:sz="6" w:space="0" w:color="auto"/>
              <w:bottom w:val="single" w:sz="6" w:space="0" w:color="auto"/>
              <w:right w:val="single" w:sz="6" w:space="0" w:color="auto"/>
            </w:tcBorders>
            <w:shd w:val="clear" w:color="auto" w:fill="C6D9F1" w:themeFill="text2" w:themeFillTint="33"/>
          </w:tcPr>
          <w:p w14:paraId="72293941" w14:textId="77777777" w:rsidR="00D21BB0" w:rsidRPr="00CE7B3E" w:rsidRDefault="00D21BB0" w:rsidP="00195EDF">
            <w:r w:rsidRPr="00CE7B3E">
              <w:t>2.10.3 </w:t>
            </w:r>
          </w:p>
        </w:tc>
        <w:tc>
          <w:tcPr>
            <w:tcW w:w="1787" w:type="pct"/>
            <w:tcBorders>
              <w:top w:val="single" w:sz="6" w:space="0" w:color="auto"/>
              <w:left w:val="single" w:sz="6" w:space="0" w:color="auto"/>
              <w:bottom w:val="single" w:sz="6" w:space="0" w:color="auto"/>
              <w:right w:val="single" w:sz="6" w:space="0" w:color="auto"/>
            </w:tcBorders>
          </w:tcPr>
          <w:p w14:paraId="59C48DDE" w14:textId="77777777" w:rsidR="00195EDF" w:rsidRDefault="0064468E" w:rsidP="00195EDF">
            <w:r w:rsidRPr="00CE7B3E">
              <w:t xml:space="preserve">L'équipe HARA doit vérifier le plan, les programmes prérequis et les diagrammes de flux au moins une fois par an et avant toute modification pouvant avoir un impact sur les </w:t>
            </w:r>
            <w:proofErr w:type="gramStart"/>
            <w:r w:rsidRPr="00CE7B3E">
              <w:t>dangers potentiels</w:t>
            </w:r>
            <w:proofErr w:type="gramEnd"/>
            <w:r w:rsidRPr="00CE7B3E">
              <w:t xml:space="preserve"> et/ou les mesures de contrôle susceptibles d’affecter la sécurité des produits. À titre indicatif, ces modifications peuvent avoir trait aux points suivants, bien que la liste ne soit pas exhaustive</w:t>
            </w:r>
            <w:r w:rsidR="0072669C">
              <w:t xml:space="preserve"> :</w:t>
            </w:r>
            <w:r w:rsidRPr="00CE7B3E">
              <w:t xml:space="preserve"> </w:t>
            </w:r>
          </w:p>
          <w:p w14:paraId="2A409C6A" w14:textId="05F316F6" w:rsidR="00892784" w:rsidRDefault="0064468E" w:rsidP="00195EDF">
            <w:pPr>
              <w:spacing w:after="0"/>
            </w:pPr>
            <w:r w:rsidRPr="00CE7B3E">
              <w:t xml:space="preserve">• les modifications des matières premières ou des fournisseurs de matières premières </w:t>
            </w:r>
            <w:r w:rsidRPr="00CE7B3E">
              <w:br/>
              <w:t xml:space="preserve">• les modifications de la composition du produit </w:t>
            </w:r>
            <w:r w:rsidRPr="00CE7B3E">
              <w:br/>
              <w:t xml:space="preserve">• les modifications des conditions de fabrication, du flux de processus, de l'environnement de fabrication ou de l'équipement. </w:t>
            </w:r>
            <w:r w:rsidRPr="00CE7B3E">
              <w:br/>
              <w:t xml:space="preserve">• les modifications des matériaux d'emballage, des conditions de stockage ou de distribution </w:t>
            </w:r>
            <w:r w:rsidRPr="00CE7B3E">
              <w:br/>
            </w:r>
            <w:r w:rsidRPr="00CE7B3E">
              <w:lastRenderedPageBreak/>
              <w:t xml:space="preserve">• les modifications de l'utilisation par les clients </w:t>
            </w:r>
          </w:p>
          <w:p w14:paraId="7E1026EB" w14:textId="77777777" w:rsidR="00892784" w:rsidRDefault="0064468E" w:rsidP="00D71BA7">
            <w:pPr>
              <w:pStyle w:val="Paragraph"/>
              <w:rPr>
                <w:rFonts w:ascii="Century Gothic" w:hAnsi="Century Gothic"/>
                <w:lang w:val="fr-FR"/>
              </w:rPr>
            </w:pPr>
            <w:r w:rsidRPr="00CE7B3E">
              <w:rPr>
                <w:rFonts w:ascii="Century Gothic" w:hAnsi="Century Gothic"/>
                <w:lang w:val="fr-FR"/>
              </w:rPr>
              <w:t xml:space="preserve">• les tendances dans les causes fondamentales et/ou les résultats des tests/analyses </w:t>
            </w:r>
            <w:r w:rsidRPr="00CE7B3E">
              <w:rPr>
                <w:rFonts w:ascii="Century Gothic" w:hAnsi="Century Gothic"/>
                <w:lang w:val="fr-FR"/>
              </w:rPr>
              <w:br/>
              <w:t xml:space="preserve">• l’apparition d'un nouveau risque </w:t>
            </w:r>
            <w:r w:rsidRPr="00CE7B3E">
              <w:rPr>
                <w:rFonts w:ascii="Century Gothic" w:hAnsi="Century Gothic"/>
                <w:lang w:val="fr-FR"/>
              </w:rPr>
              <w:br/>
              <w:t xml:space="preserve">• les résultats des activités de vérification, telles que définies dans la clause 2.10.2 </w:t>
            </w:r>
            <w:r w:rsidRPr="00CE7B3E">
              <w:rPr>
                <w:rFonts w:ascii="Century Gothic" w:hAnsi="Century Gothic"/>
                <w:lang w:val="fr-FR"/>
              </w:rPr>
              <w:br/>
              <w:t xml:space="preserve">• les audits internes et externes </w:t>
            </w:r>
            <w:r w:rsidRPr="00CE7B3E">
              <w:rPr>
                <w:rFonts w:ascii="Century Gothic" w:hAnsi="Century Gothic"/>
                <w:lang w:val="fr-FR"/>
              </w:rPr>
              <w:br/>
              <w:t xml:space="preserve">• l'étude des incidents de retraits ou de rappels de produits </w:t>
            </w:r>
            <w:r w:rsidRPr="00CE7B3E">
              <w:rPr>
                <w:rFonts w:ascii="Century Gothic" w:hAnsi="Century Gothic"/>
                <w:lang w:val="fr-FR"/>
              </w:rPr>
              <w:br/>
              <w:t xml:space="preserve">• toute nouvelle législation ou tout </w:t>
            </w:r>
            <w:proofErr w:type="gramStart"/>
            <w:r w:rsidRPr="00CE7B3E">
              <w:rPr>
                <w:rFonts w:ascii="Century Gothic" w:hAnsi="Century Gothic"/>
                <w:lang w:val="fr-FR"/>
              </w:rPr>
              <w:t>développement associés</w:t>
            </w:r>
            <w:proofErr w:type="gramEnd"/>
            <w:r w:rsidRPr="00CE7B3E">
              <w:rPr>
                <w:rFonts w:ascii="Century Gothic" w:hAnsi="Century Gothic"/>
                <w:lang w:val="fr-FR"/>
              </w:rPr>
              <w:t xml:space="preserve"> aux matières premières, à la fabrication ou au produit. </w:t>
            </w:r>
          </w:p>
          <w:p w14:paraId="75BDA043" w14:textId="77777777" w:rsidR="00892784" w:rsidRDefault="0064468E" w:rsidP="00D71BA7">
            <w:pPr>
              <w:pStyle w:val="Paragraph"/>
              <w:rPr>
                <w:rFonts w:ascii="Century Gothic" w:hAnsi="Century Gothic"/>
                <w:lang w:val="fr-FR"/>
              </w:rPr>
            </w:pPr>
            <w:r w:rsidRPr="00CE7B3E">
              <w:rPr>
                <w:rFonts w:ascii="Century Gothic" w:hAnsi="Century Gothic"/>
                <w:lang w:val="fr-FR"/>
              </w:rPr>
              <w:t>Les changements pertinents découlant de la révision doivent être inclus dans le plan HARA et/ ou les programmes prérequis.</w:t>
            </w:r>
          </w:p>
          <w:p w14:paraId="6E902A7F" w14:textId="77777777" w:rsidR="00892784" w:rsidRDefault="0064468E" w:rsidP="00D71BA7">
            <w:pPr>
              <w:pStyle w:val="Paragraph"/>
              <w:rPr>
                <w:rFonts w:ascii="Century Gothic" w:hAnsi="Century Gothic"/>
                <w:lang w:val="fr-FR"/>
              </w:rPr>
            </w:pPr>
            <w:r w:rsidRPr="00CE7B3E">
              <w:rPr>
                <w:rFonts w:ascii="Century Gothic" w:hAnsi="Century Gothic"/>
                <w:lang w:val="fr-FR"/>
              </w:rPr>
              <w:t xml:space="preserve">Les modifications doivent être entièrement documentées, et la validation doit être enregistrée. </w:t>
            </w:r>
          </w:p>
          <w:p w14:paraId="4AF8EB05" w14:textId="2BBB4F5C" w:rsidR="00D21BB0" w:rsidRPr="00CE7B3E" w:rsidRDefault="0064468E" w:rsidP="00D71BA7">
            <w:pPr>
              <w:pStyle w:val="Paragraph"/>
              <w:rPr>
                <w:rFonts w:ascii="Century Gothic" w:hAnsi="Century Gothic"/>
                <w:lang w:val="fr-FR"/>
              </w:rPr>
            </w:pPr>
            <w:r w:rsidRPr="00CE7B3E">
              <w:rPr>
                <w:rFonts w:ascii="Century Gothic" w:hAnsi="Century Gothic"/>
                <w:lang w:val="fr-FR"/>
              </w:rPr>
              <w:t>Le cas échéant, les changements doivent également être reflétés dans la politique (clause 1.1.1) et les objectifs (clause 1.1.4) de l'entreprise</w:t>
            </w:r>
            <w:r w:rsidR="00892784">
              <w:rPr>
                <w:rFonts w:ascii="Century Gothic" w:hAnsi="Century Gothic"/>
                <w:lang w:val="fr-FR"/>
              </w:rPr>
              <w:t>.</w:t>
            </w:r>
          </w:p>
        </w:tc>
        <w:tc>
          <w:tcPr>
            <w:tcW w:w="598" w:type="pct"/>
            <w:tcBorders>
              <w:top w:val="single" w:sz="6" w:space="0" w:color="auto"/>
              <w:left w:val="single" w:sz="6" w:space="0" w:color="auto"/>
              <w:bottom w:val="single" w:sz="6" w:space="0" w:color="auto"/>
              <w:right w:val="single" w:sz="6" w:space="0" w:color="auto"/>
            </w:tcBorders>
          </w:tcPr>
          <w:p w14:paraId="2DCAFA2D" w14:textId="77777777" w:rsidR="00D21BB0" w:rsidRPr="00CE7B3E" w:rsidRDefault="00D21BB0" w:rsidP="000D2310">
            <w:pPr>
              <w:pStyle w:val="para"/>
              <w:rPr>
                <w:rFonts w:ascii="Century Gothic" w:hAnsi="Century Gothic"/>
                <w:lang w:val="fr-FR"/>
              </w:rPr>
            </w:pPr>
          </w:p>
        </w:tc>
        <w:tc>
          <w:tcPr>
            <w:tcW w:w="1974" w:type="pct"/>
            <w:tcBorders>
              <w:top w:val="single" w:sz="6" w:space="0" w:color="auto"/>
              <w:left w:val="single" w:sz="6" w:space="0" w:color="auto"/>
              <w:bottom w:val="single" w:sz="6" w:space="0" w:color="auto"/>
              <w:right w:val="single" w:sz="6" w:space="0" w:color="auto"/>
            </w:tcBorders>
          </w:tcPr>
          <w:p w14:paraId="5EEC4A6A" w14:textId="77777777" w:rsidR="00D21BB0" w:rsidRPr="00CE7B3E" w:rsidRDefault="00D21BB0" w:rsidP="000D2310">
            <w:pPr>
              <w:pStyle w:val="para"/>
              <w:rPr>
                <w:rFonts w:ascii="Century Gothic" w:hAnsi="Century Gothic"/>
                <w:lang w:val="fr-FR"/>
              </w:rPr>
            </w:pPr>
          </w:p>
        </w:tc>
      </w:tr>
    </w:tbl>
    <w:tbl>
      <w:tblPr>
        <w:tblStyle w:val="TableGrid"/>
        <w:tblW w:w="5146" w:type="pct"/>
        <w:tblInd w:w="-5" w:type="dxa"/>
        <w:tblLook w:val="01E0" w:firstRow="1" w:lastRow="1" w:firstColumn="1" w:lastColumn="1" w:noHBand="0" w:noVBand="0"/>
      </w:tblPr>
      <w:tblGrid>
        <w:gridCol w:w="9924"/>
      </w:tblGrid>
      <w:tr w:rsidR="00FF222A" w:rsidRPr="00AC6D0A" w14:paraId="6BEB930B" w14:textId="77777777" w:rsidTr="00C22410">
        <w:tc>
          <w:tcPr>
            <w:tcW w:w="5000" w:type="pct"/>
            <w:shd w:val="clear" w:color="auto" w:fill="00B0F0"/>
          </w:tcPr>
          <w:p w14:paraId="3F744E45" w14:textId="40A79C16" w:rsidR="00FF222A" w:rsidRPr="00AC6D0A" w:rsidRDefault="5C7E8706" w:rsidP="00AC6D0A">
            <w:pPr>
              <w:pStyle w:val="Normalwhite"/>
            </w:pPr>
            <w:r w:rsidRPr="00AC6D0A">
              <w:t>2.1</w:t>
            </w:r>
            <w:r w:rsidR="7897FC8D" w:rsidRPr="00AC6D0A">
              <w:t>1</w:t>
            </w:r>
            <w:r w:rsidR="00FF222A" w:rsidRPr="00AC6D0A">
              <w:tab/>
            </w:r>
            <w:r w:rsidRPr="00AC6D0A">
              <w:t> </w:t>
            </w:r>
            <w:r w:rsidR="009622DF" w:rsidRPr="00AC6D0A">
              <w:t>Stockage de la documentation HARA et des enregistrements</w:t>
            </w:r>
          </w:p>
        </w:tc>
      </w:tr>
    </w:tbl>
    <w:tbl>
      <w:tblPr>
        <w:tblW w:w="5143"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14"/>
        <w:gridCol w:w="3547"/>
        <w:gridCol w:w="1184"/>
        <w:gridCol w:w="3773"/>
      </w:tblGrid>
      <w:tr w:rsidR="00C22410" w:rsidRPr="00CE7B3E" w14:paraId="2CC8BCC5" w14:textId="79359933" w:rsidTr="00402CA3">
        <w:trPr>
          <w:trHeight w:val="390"/>
        </w:trPr>
        <w:tc>
          <w:tcPr>
            <w:tcW w:w="713" w:type="pct"/>
            <w:tcBorders>
              <w:top w:val="single" w:sz="4" w:space="0" w:color="auto"/>
              <w:left w:val="single" w:sz="4" w:space="0" w:color="auto"/>
              <w:bottom w:val="single" w:sz="4" w:space="0" w:color="auto"/>
              <w:right w:val="single" w:sz="4" w:space="0" w:color="auto"/>
            </w:tcBorders>
            <w:shd w:val="clear" w:color="auto" w:fill="FFFFFF" w:themeFill="background1"/>
          </w:tcPr>
          <w:p w14:paraId="321BAE4E" w14:textId="219F3225" w:rsidR="00C73005" w:rsidRPr="00CE7B3E" w:rsidRDefault="00C73005" w:rsidP="002735A7">
            <w:pPr>
              <w:pStyle w:val="TableHeader"/>
            </w:pPr>
            <w:r w:rsidRPr="00CE7B3E">
              <w:t>Clause</w:t>
            </w:r>
          </w:p>
        </w:tc>
        <w:tc>
          <w:tcPr>
            <w:tcW w:w="1788" w:type="pct"/>
            <w:tcBorders>
              <w:top w:val="single" w:sz="4" w:space="0" w:color="auto"/>
              <w:left w:val="single" w:sz="4" w:space="0" w:color="auto"/>
              <w:bottom w:val="single" w:sz="4" w:space="0" w:color="auto"/>
              <w:right w:val="single" w:sz="4" w:space="0" w:color="auto"/>
            </w:tcBorders>
            <w:shd w:val="clear" w:color="auto" w:fill="FFFFFF" w:themeFill="background1"/>
          </w:tcPr>
          <w:p w14:paraId="6AFAA63F" w14:textId="621ACEF9" w:rsidR="00C73005" w:rsidRPr="00CE7B3E" w:rsidRDefault="00C73005" w:rsidP="002735A7">
            <w:pPr>
              <w:pStyle w:val="TableHeader"/>
            </w:pPr>
            <w:r w:rsidRPr="00CE7B3E">
              <w:t>Exigences</w:t>
            </w:r>
          </w:p>
        </w:tc>
        <w:tc>
          <w:tcPr>
            <w:tcW w:w="597" w:type="pct"/>
            <w:tcBorders>
              <w:top w:val="single" w:sz="4" w:space="0" w:color="auto"/>
              <w:left w:val="single" w:sz="4" w:space="0" w:color="auto"/>
              <w:bottom w:val="single" w:sz="4" w:space="0" w:color="auto"/>
              <w:right w:val="single" w:sz="4" w:space="0" w:color="auto"/>
            </w:tcBorders>
            <w:shd w:val="clear" w:color="auto" w:fill="FFFFFF" w:themeFill="background1"/>
          </w:tcPr>
          <w:p w14:paraId="18433875" w14:textId="7341A32C" w:rsidR="00C73005" w:rsidRPr="00CE7B3E" w:rsidRDefault="00C73005" w:rsidP="002735A7">
            <w:pPr>
              <w:pStyle w:val="TableHeader"/>
            </w:pPr>
            <w:r w:rsidRPr="00CE7B3E">
              <w:t>Conforme</w:t>
            </w:r>
          </w:p>
        </w:tc>
        <w:tc>
          <w:tcPr>
            <w:tcW w:w="1902" w:type="pct"/>
            <w:tcBorders>
              <w:top w:val="single" w:sz="4" w:space="0" w:color="auto"/>
              <w:left w:val="single" w:sz="4" w:space="0" w:color="auto"/>
              <w:bottom w:val="single" w:sz="4" w:space="0" w:color="auto"/>
              <w:right w:val="single" w:sz="4" w:space="0" w:color="auto"/>
            </w:tcBorders>
            <w:shd w:val="clear" w:color="auto" w:fill="FFFFFF" w:themeFill="background1"/>
          </w:tcPr>
          <w:p w14:paraId="65D9AEF4" w14:textId="55CB31F8" w:rsidR="00C73005" w:rsidRPr="00CE7B3E" w:rsidRDefault="00E73256" w:rsidP="002735A7">
            <w:pPr>
              <w:pStyle w:val="TableHeader"/>
            </w:pPr>
            <w:r>
              <w:t>Commentaires</w:t>
            </w:r>
          </w:p>
        </w:tc>
      </w:tr>
      <w:tr w:rsidR="00C22410" w:rsidRPr="00AC6D0A" w14:paraId="391A38C4" w14:textId="2E3B0093" w:rsidTr="00402CA3">
        <w:trPr>
          <w:trHeight w:val="390"/>
        </w:trPr>
        <w:tc>
          <w:tcPr>
            <w:tcW w:w="713" w:type="pct"/>
            <w:tcBorders>
              <w:top w:val="single" w:sz="4" w:space="0" w:color="auto"/>
              <w:left w:val="single" w:sz="6" w:space="0" w:color="auto"/>
              <w:bottom w:val="single" w:sz="6" w:space="0" w:color="auto"/>
              <w:right w:val="single" w:sz="6" w:space="0" w:color="auto"/>
            </w:tcBorders>
            <w:shd w:val="clear" w:color="auto" w:fill="C6D9F1" w:themeFill="text2" w:themeFillTint="33"/>
          </w:tcPr>
          <w:p w14:paraId="2BFE8B0A" w14:textId="77777777" w:rsidR="00E414E3" w:rsidRPr="00CE7B3E" w:rsidRDefault="00E414E3" w:rsidP="000D2310">
            <w:pPr>
              <w:pStyle w:val="Paragraph"/>
              <w:rPr>
                <w:rFonts w:ascii="Century Gothic" w:hAnsi="Century Gothic"/>
                <w:lang w:val="fr-FR"/>
              </w:rPr>
            </w:pPr>
            <w:r w:rsidRPr="00CE7B3E">
              <w:rPr>
                <w:rFonts w:ascii="Century Gothic" w:hAnsi="Century Gothic"/>
                <w:lang w:val="fr-FR"/>
              </w:rPr>
              <w:t>2.11.1 </w:t>
            </w:r>
          </w:p>
        </w:tc>
        <w:tc>
          <w:tcPr>
            <w:tcW w:w="1788" w:type="pct"/>
            <w:tcBorders>
              <w:top w:val="single" w:sz="4" w:space="0" w:color="auto"/>
              <w:left w:val="single" w:sz="6" w:space="0" w:color="auto"/>
              <w:bottom w:val="single" w:sz="6" w:space="0" w:color="auto"/>
              <w:right w:val="single" w:sz="6" w:space="0" w:color="auto"/>
            </w:tcBorders>
          </w:tcPr>
          <w:p w14:paraId="5F28BE52" w14:textId="4438D947" w:rsidR="00E414E3" w:rsidRPr="00CE7B3E" w:rsidRDefault="00A12F89" w:rsidP="00F94B2C">
            <w:pPr>
              <w:pStyle w:val="Paragraph"/>
              <w:rPr>
                <w:rFonts w:ascii="Century Gothic" w:hAnsi="Century Gothic"/>
                <w:lang w:val="fr-FR"/>
              </w:rPr>
            </w:pPr>
            <w:r w:rsidRPr="00CE7B3E">
              <w:rPr>
                <w:rFonts w:ascii="Century Gothic" w:hAnsi="Century Gothic"/>
                <w:lang w:val="fr-FR"/>
              </w:rPr>
              <w:t>Le stockage de la documentation et des enregistrements doit être suffisant pour permettre au site de vérifier que les contrôles de sécurité des produits et le plan HARA, y compris les contrôles gérés par les programmes prérequis, sont mis en place et maintenus.</w:t>
            </w:r>
          </w:p>
        </w:tc>
        <w:tc>
          <w:tcPr>
            <w:tcW w:w="597" w:type="pct"/>
            <w:tcBorders>
              <w:top w:val="single" w:sz="4" w:space="0" w:color="auto"/>
              <w:left w:val="single" w:sz="6" w:space="0" w:color="auto"/>
              <w:bottom w:val="single" w:sz="6" w:space="0" w:color="auto"/>
              <w:right w:val="single" w:sz="6" w:space="0" w:color="auto"/>
            </w:tcBorders>
          </w:tcPr>
          <w:p w14:paraId="2891D854" w14:textId="77777777" w:rsidR="00E414E3" w:rsidRPr="00CE7B3E" w:rsidRDefault="00E414E3" w:rsidP="000D2310">
            <w:pPr>
              <w:pStyle w:val="Paragraph"/>
              <w:rPr>
                <w:rFonts w:ascii="Century Gothic" w:hAnsi="Century Gothic"/>
                <w:lang w:val="fr-FR"/>
              </w:rPr>
            </w:pPr>
          </w:p>
        </w:tc>
        <w:tc>
          <w:tcPr>
            <w:tcW w:w="1902" w:type="pct"/>
            <w:tcBorders>
              <w:top w:val="single" w:sz="4" w:space="0" w:color="auto"/>
              <w:left w:val="single" w:sz="6" w:space="0" w:color="auto"/>
              <w:bottom w:val="single" w:sz="6" w:space="0" w:color="auto"/>
              <w:right w:val="single" w:sz="6" w:space="0" w:color="auto"/>
            </w:tcBorders>
          </w:tcPr>
          <w:p w14:paraId="7E24C895" w14:textId="77777777" w:rsidR="00E414E3" w:rsidRPr="00CE7B3E" w:rsidRDefault="00E414E3" w:rsidP="000D2310">
            <w:pPr>
              <w:pStyle w:val="Paragraph"/>
              <w:rPr>
                <w:rFonts w:ascii="Century Gothic" w:hAnsi="Century Gothic"/>
                <w:lang w:val="fr-FR"/>
              </w:rPr>
            </w:pPr>
          </w:p>
        </w:tc>
      </w:tr>
    </w:tbl>
    <w:p w14:paraId="11A01DD5" w14:textId="045AAA4A" w:rsidR="00071916" w:rsidRDefault="00071916" w:rsidP="001509D4">
      <w:pPr>
        <w:rPr>
          <w:szCs w:val="20"/>
        </w:rPr>
      </w:pPr>
    </w:p>
    <w:p w14:paraId="251626B5" w14:textId="77777777" w:rsidR="00924AAD" w:rsidRDefault="00924AAD" w:rsidP="001509D4">
      <w:pPr>
        <w:rPr>
          <w:szCs w:val="20"/>
        </w:rPr>
      </w:pPr>
    </w:p>
    <w:p w14:paraId="34DDFFC5" w14:textId="77777777" w:rsidR="00924AAD" w:rsidRDefault="00924AAD" w:rsidP="001509D4">
      <w:pPr>
        <w:rPr>
          <w:szCs w:val="20"/>
        </w:rPr>
      </w:pPr>
    </w:p>
    <w:p w14:paraId="6A95D3B0" w14:textId="77777777" w:rsidR="00924AAD" w:rsidRDefault="00924AAD" w:rsidP="001509D4">
      <w:pPr>
        <w:rPr>
          <w:szCs w:val="20"/>
        </w:rPr>
      </w:pPr>
    </w:p>
    <w:p w14:paraId="05105B0C" w14:textId="77777777" w:rsidR="00924AAD" w:rsidRDefault="00924AAD" w:rsidP="001509D4">
      <w:pPr>
        <w:rPr>
          <w:szCs w:val="20"/>
        </w:rPr>
      </w:pPr>
    </w:p>
    <w:p w14:paraId="05E1B57B" w14:textId="77777777" w:rsidR="00924AAD" w:rsidRPr="00CE7B3E" w:rsidRDefault="00924AAD" w:rsidP="001509D4">
      <w:pPr>
        <w:rPr>
          <w:szCs w:val="20"/>
        </w:rPr>
      </w:pPr>
    </w:p>
    <w:p w14:paraId="12525070" w14:textId="24F7F1A1" w:rsidR="0024542E" w:rsidRPr="00CE7B3E" w:rsidRDefault="3EABB9F8" w:rsidP="00402CA3">
      <w:pPr>
        <w:pStyle w:val="Heading2"/>
        <w:rPr>
          <w:bCs/>
        </w:rPr>
      </w:pPr>
      <w:r w:rsidRPr="00CE7B3E">
        <w:lastRenderedPageBreak/>
        <w:t xml:space="preserve">3 </w:t>
      </w:r>
      <w:r w:rsidR="5D196304" w:rsidRPr="00CE7B3E">
        <w:t xml:space="preserve">  </w:t>
      </w:r>
      <w:r w:rsidR="00A12F89" w:rsidRPr="00CE7B3E">
        <w:t>Gestion de la sécurité et de la qualité des produits</w:t>
      </w:r>
    </w:p>
    <w:tbl>
      <w:tblPr>
        <w:tblStyle w:val="TableGrid"/>
        <w:tblW w:w="5146" w:type="pct"/>
        <w:tblInd w:w="-5" w:type="dxa"/>
        <w:tblLook w:val="01E0" w:firstRow="1" w:lastRow="1" w:firstColumn="1" w:lastColumn="1" w:noHBand="0" w:noVBand="0"/>
      </w:tblPr>
      <w:tblGrid>
        <w:gridCol w:w="1419"/>
        <w:gridCol w:w="8505"/>
      </w:tblGrid>
      <w:tr w:rsidR="0024542E" w:rsidRPr="00AC6D0A" w14:paraId="30A7CD7A" w14:textId="77777777" w:rsidTr="00402CA3">
        <w:tc>
          <w:tcPr>
            <w:tcW w:w="5000" w:type="pct"/>
            <w:gridSpan w:val="2"/>
            <w:shd w:val="clear" w:color="auto" w:fill="00B0F0"/>
          </w:tcPr>
          <w:p w14:paraId="7AE4A556" w14:textId="132B2154" w:rsidR="0024542E" w:rsidRPr="00CE7B3E" w:rsidRDefault="10A277A3" w:rsidP="00AC6D0A">
            <w:pPr>
              <w:pStyle w:val="Normalwhite"/>
              <w:rPr>
                <w:szCs w:val="20"/>
              </w:rPr>
            </w:pPr>
            <w:r w:rsidRPr="00CE7B3E">
              <w:rPr>
                <w:szCs w:val="20"/>
              </w:rPr>
              <w:t>3</w:t>
            </w:r>
            <w:r w:rsidRPr="00402CA3">
              <w:t>.</w:t>
            </w:r>
            <w:r w:rsidR="645BDE59" w:rsidRPr="00402CA3">
              <w:t>1</w:t>
            </w:r>
            <w:r w:rsidR="0024542E" w:rsidRPr="00402CA3">
              <w:tab/>
            </w:r>
            <w:r w:rsidR="00442B05" w:rsidRPr="00402CA3">
              <w:t>Système de gestion de la sécurité et de la qualité des produits</w:t>
            </w:r>
          </w:p>
        </w:tc>
      </w:tr>
      <w:tr w:rsidR="0024542E" w:rsidRPr="00AC6D0A" w14:paraId="753D00DB" w14:textId="77777777" w:rsidTr="00402CA3">
        <w:tc>
          <w:tcPr>
            <w:tcW w:w="715" w:type="pct"/>
            <w:shd w:val="clear" w:color="auto" w:fill="D3E5F6"/>
          </w:tcPr>
          <w:p w14:paraId="30829744" w14:textId="182DEFA1" w:rsidR="0024542E" w:rsidRPr="00CE7B3E" w:rsidRDefault="0024542E" w:rsidP="000D2310">
            <w:pPr>
              <w:spacing w:before="120"/>
              <w:outlineLvl w:val="2"/>
              <w:rPr>
                <w:rFonts w:eastAsia="Times New Roman" w:cs="Calibri"/>
                <w:b/>
                <w:bCs/>
                <w:szCs w:val="20"/>
              </w:rPr>
            </w:pPr>
          </w:p>
          <w:p w14:paraId="1CF1CC4B" w14:textId="77777777" w:rsidR="0024542E" w:rsidRPr="00CE7B3E" w:rsidRDefault="0024542E" w:rsidP="000D2310">
            <w:pPr>
              <w:rPr>
                <w:szCs w:val="20"/>
              </w:rPr>
            </w:pPr>
          </w:p>
        </w:tc>
        <w:tc>
          <w:tcPr>
            <w:tcW w:w="4285" w:type="pct"/>
            <w:shd w:val="clear" w:color="auto" w:fill="D3E5F6"/>
          </w:tcPr>
          <w:p w14:paraId="033722C1" w14:textId="471890D6" w:rsidR="0024542E" w:rsidRPr="00CE7B3E" w:rsidRDefault="00442B05" w:rsidP="00402CA3">
            <w:pPr>
              <w:spacing w:before="80" w:after="0" w:line="247" w:lineRule="auto"/>
              <w:ind w:left="41" w:right="335" w:hanging="41"/>
              <w:rPr>
                <w:szCs w:val="20"/>
              </w:rPr>
            </w:pPr>
            <w:r w:rsidRPr="00CE7B3E">
              <w:rPr>
                <w:szCs w:val="20"/>
              </w:rPr>
              <w:t>Les processus et procédures de l’entreprise ayant pour objectif le respect des exigences de cette Norme doivent être documentés pour garantir leur constante application, faciliter la formation et contribuer au contrôle prérequis de la production d’un produit sûr et légal.</w:t>
            </w:r>
          </w:p>
        </w:tc>
      </w:tr>
    </w:tbl>
    <w:tbl>
      <w:tblPr>
        <w:tblStyle w:val="TableGrid7"/>
        <w:tblW w:w="5145"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11"/>
        <w:gridCol w:w="3402"/>
        <w:gridCol w:w="1275"/>
        <w:gridCol w:w="3827"/>
      </w:tblGrid>
      <w:tr w:rsidR="00442B05" w:rsidRPr="00CE7B3E" w14:paraId="015155BB" w14:textId="13A66E39" w:rsidTr="0072669C">
        <w:trPr>
          <w:trHeight w:val="300"/>
        </w:trPr>
        <w:tc>
          <w:tcPr>
            <w:tcW w:w="711" w:type="pct"/>
            <w:shd w:val="clear" w:color="auto" w:fill="FFFFFF" w:themeFill="background1"/>
            <w:tcMar>
              <w:left w:w="105" w:type="dxa"/>
              <w:right w:w="105" w:type="dxa"/>
            </w:tcMar>
          </w:tcPr>
          <w:p w14:paraId="02F38CA1" w14:textId="75698271" w:rsidR="00442B05" w:rsidRPr="00CE7B3E" w:rsidRDefault="00442B05" w:rsidP="002735A7">
            <w:pPr>
              <w:pStyle w:val="TableHeader"/>
            </w:pPr>
            <w:r w:rsidRPr="00CE7B3E">
              <w:t>Clause</w:t>
            </w:r>
          </w:p>
        </w:tc>
        <w:tc>
          <w:tcPr>
            <w:tcW w:w="1715" w:type="pct"/>
            <w:shd w:val="clear" w:color="auto" w:fill="FFFFFF" w:themeFill="background1"/>
            <w:tcMar>
              <w:left w:w="105" w:type="dxa"/>
              <w:right w:w="105" w:type="dxa"/>
            </w:tcMar>
          </w:tcPr>
          <w:p w14:paraId="5466A83F" w14:textId="78897CA2" w:rsidR="00442B05" w:rsidRPr="00CE7B3E" w:rsidRDefault="00442B05" w:rsidP="002735A7">
            <w:pPr>
              <w:pStyle w:val="TableHeader"/>
            </w:pPr>
            <w:r w:rsidRPr="00CE7B3E">
              <w:t>Exigences</w:t>
            </w:r>
          </w:p>
        </w:tc>
        <w:tc>
          <w:tcPr>
            <w:tcW w:w="643" w:type="pct"/>
            <w:shd w:val="clear" w:color="auto" w:fill="FFFFFF" w:themeFill="background1"/>
          </w:tcPr>
          <w:p w14:paraId="72DF378D" w14:textId="28E70EBB" w:rsidR="00442B05" w:rsidRPr="00CE7B3E" w:rsidRDefault="00442B05" w:rsidP="002735A7">
            <w:pPr>
              <w:pStyle w:val="TableHeader"/>
              <w:rPr>
                <w:rStyle w:val="Strong"/>
                <w:rFonts w:eastAsiaTheme="majorEastAsia"/>
                <w:b/>
                <w:szCs w:val="20"/>
              </w:rPr>
            </w:pPr>
            <w:r w:rsidRPr="00CE7B3E">
              <w:t>Conforme</w:t>
            </w:r>
          </w:p>
        </w:tc>
        <w:tc>
          <w:tcPr>
            <w:tcW w:w="1930" w:type="pct"/>
            <w:shd w:val="clear" w:color="auto" w:fill="FFFFFF" w:themeFill="background1"/>
          </w:tcPr>
          <w:p w14:paraId="78631AEC" w14:textId="57AC70AF" w:rsidR="00442B05" w:rsidRPr="00CE7B3E" w:rsidRDefault="00E73256" w:rsidP="002735A7">
            <w:pPr>
              <w:pStyle w:val="TableHeader"/>
              <w:rPr>
                <w:rStyle w:val="Strong"/>
                <w:rFonts w:eastAsiaTheme="majorEastAsia"/>
                <w:b/>
                <w:szCs w:val="20"/>
              </w:rPr>
            </w:pPr>
            <w:r>
              <w:t>Commentaires</w:t>
            </w:r>
          </w:p>
        </w:tc>
      </w:tr>
      <w:tr w:rsidR="003A7655" w:rsidRPr="00AC6D0A" w14:paraId="24E772F6" w14:textId="547BF76F" w:rsidTr="00402CA3">
        <w:trPr>
          <w:trHeight w:val="300"/>
        </w:trPr>
        <w:tc>
          <w:tcPr>
            <w:tcW w:w="711" w:type="pct"/>
            <w:shd w:val="clear" w:color="auto" w:fill="B8CCE4" w:themeFill="accent1" w:themeFillTint="66"/>
            <w:tcMar>
              <w:left w:w="105" w:type="dxa"/>
              <w:right w:w="105" w:type="dxa"/>
            </w:tcMar>
          </w:tcPr>
          <w:p w14:paraId="28528D13" w14:textId="77777777" w:rsidR="003A7655" w:rsidRPr="00CE7B3E" w:rsidRDefault="003A7655" w:rsidP="002735A7">
            <w:r w:rsidRPr="00CE7B3E">
              <w:t>3.1.1</w:t>
            </w:r>
          </w:p>
        </w:tc>
        <w:tc>
          <w:tcPr>
            <w:tcW w:w="1715" w:type="pct"/>
            <w:tcMar>
              <w:left w:w="105" w:type="dxa"/>
              <w:right w:w="105" w:type="dxa"/>
            </w:tcMar>
          </w:tcPr>
          <w:p w14:paraId="154544DE" w14:textId="77777777" w:rsidR="00402CA3" w:rsidRDefault="00BA4FAC" w:rsidP="002735A7">
            <w:r w:rsidRPr="00CE7B3E">
              <w:t xml:space="preserve">Les politiques, procédures, méthodes de travail et pratiques du site doivent être rassemblées dans un système facile d’accès. Il convient de prendre en compte la traduction dans les langues appropriées, y compris l'utilisation de photographies, de diagrammes ou d'autres instructions graphiques lorsque la communication écrite seule n'est pas suffisante (par ex. en cas de problèmes d'alphabétisation ou de langue étrangère). </w:t>
            </w:r>
          </w:p>
          <w:p w14:paraId="0DB85D9A" w14:textId="77777777" w:rsidR="00402CA3" w:rsidRDefault="00BA4FAC" w:rsidP="005B7486">
            <w:pPr>
              <w:pStyle w:val="Paragraph"/>
              <w:rPr>
                <w:rFonts w:ascii="Century Gothic" w:hAnsi="Century Gothic"/>
                <w:lang w:val="fr-FR"/>
              </w:rPr>
            </w:pPr>
            <w:r w:rsidRPr="00CE7B3E">
              <w:rPr>
                <w:rFonts w:ascii="Century Gothic" w:hAnsi="Century Gothic"/>
                <w:lang w:val="fr-FR"/>
              </w:rPr>
              <w:t>Lorsque le site fait partie d'une entreprise régie par un siège social, l'interaction entre le système du site et celui des autres sites et le siège social doit être documentée.</w:t>
            </w:r>
          </w:p>
          <w:p w14:paraId="0FA0BFB6" w14:textId="3EFBEEA0" w:rsidR="003A7655" w:rsidRPr="00CE7B3E" w:rsidRDefault="00BA4FAC" w:rsidP="005B7486">
            <w:pPr>
              <w:pStyle w:val="Paragraph"/>
              <w:rPr>
                <w:rFonts w:ascii="Century Gothic" w:hAnsi="Century Gothic"/>
                <w:lang w:val="fr-FR"/>
              </w:rPr>
            </w:pPr>
            <w:r w:rsidRPr="00CE7B3E">
              <w:rPr>
                <w:rFonts w:ascii="Century Gothic" w:hAnsi="Century Gothic"/>
                <w:lang w:val="fr-FR"/>
              </w:rPr>
              <w:t>Toutes les politiques et procédures nécessaires à l’évaluation du fonctionnement du site doivent être disponibles sur le site</w:t>
            </w:r>
            <w:r w:rsidR="00924AAD">
              <w:rPr>
                <w:rFonts w:ascii="Century Gothic" w:hAnsi="Century Gothic"/>
                <w:lang w:val="fr-FR"/>
              </w:rPr>
              <w:t>.</w:t>
            </w:r>
          </w:p>
        </w:tc>
        <w:tc>
          <w:tcPr>
            <w:tcW w:w="643" w:type="pct"/>
          </w:tcPr>
          <w:p w14:paraId="32D04567" w14:textId="77777777" w:rsidR="003A7655" w:rsidRPr="00CE7B3E" w:rsidRDefault="003A7655" w:rsidP="000D2310">
            <w:pPr>
              <w:pStyle w:val="para"/>
              <w:rPr>
                <w:rFonts w:ascii="Century Gothic" w:hAnsi="Century Gothic"/>
                <w:lang w:val="fr-FR"/>
              </w:rPr>
            </w:pPr>
          </w:p>
        </w:tc>
        <w:tc>
          <w:tcPr>
            <w:tcW w:w="1930" w:type="pct"/>
          </w:tcPr>
          <w:p w14:paraId="7B033F5B" w14:textId="77777777" w:rsidR="003A7655" w:rsidRPr="00CE7B3E" w:rsidRDefault="003A7655" w:rsidP="000D2310">
            <w:pPr>
              <w:pStyle w:val="para"/>
              <w:rPr>
                <w:rFonts w:ascii="Century Gothic" w:hAnsi="Century Gothic"/>
                <w:lang w:val="fr-FR"/>
              </w:rPr>
            </w:pPr>
          </w:p>
        </w:tc>
      </w:tr>
      <w:tr w:rsidR="003A7655" w:rsidRPr="00AC6D0A" w14:paraId="58CC4F0E" w14:textId="3825F5F8" w:rsidTr="00402CA3">
        <w:trPr>
          <w:trHeight w:val="300"/>
        </w:trPr>
        <w:tc>
          <w:tcPr>
            <w:tcW w:w="711" w:type="pct"/>
            <w:shd w:val="clear" w:color="auto" w:fill="B8CCE4" w:themeFill="accent1" w:themeFillTint="66"/>
            <w:tcMar>
              <w:left w:w="105" w:type="dxa"/>
              <w:right w:w="105" w:type="dxa"/>
            </w:tcMar>
          </w:tcPr>
          <w:p w14:paraId="5E320E49" w14:textId="77777777" w:rsidR="003A7655" w:rsidRPr="00CE7B3E" w:rsidRDefault="003A7655" w:rsidP="000D2310">
            <w:pPr>
              <w:pStyle w:val="Paragraph"/>
              <w:rPr>
                <w:rFonts w:ascii="Century Gothic" w:hAnsi="Century Gothic"/>
                <w:lang w:val="fr-FR"/>
              </w:rPr>
            </w:pPr>
            <w:r w:rsidRPr="00CE7B3E">
              <w:rPr>
                <w:rFonts w:ascii="Century Gothic" w:hAnsi="Century Gothic"/>
                <w:lang w:val="fr-FR"/>
              </w:rPr>
              <w:t>3.1.2</w:t>
            </w:r>
          </w:p>
        </w:tc>
        <w:tc>
          <w:tcPr>
            <w:tcW w:w="1715" w:type="pct"/>
            <w:tcMar>
              <w:left w:w="105" w:type="dxa"/>
              <w:right w:w="105" w:type="dxa"/>
            </w:tcMar>
          </w:tcPr>
          <w:p w14:paraId="415AF095" w14:textId="61FE39C7" w:rsidR="003A7655" w:rsidRPr="00CE7B3E" w:rsidRDefault="00F279CF" w:rsidP="00002DAB">
            <w:pPr>
              <w:pStyle w:val="Paragraph"/>
              <w:rPr>
                <w:rFonts w:ascii="Century Gothic" w:hAnsi="Century Gothic"/>
                <w:lang w:val="fr-FR"/>
              </w:rPr>
            </w:pPr>
            <w:r w:rsidRPr="00CE7B3E">
              <w:rPr>
                <w:rFonts w:ascii="Century Gothic" w:hAnsi="Century Gothic"/>
                <w:lang w:val="fr-FR"/>
              </w:rPr>
              <w:t>Le système devra être intégralement mis en œuvre, revu à intervalles appropriés et amélioré, si nécessaire</w:t>
            </w:r>
            <w:r w:rsidR="00924AAD">
              <w:rPr>
                <w:rFonts w:ascii="Century Gothic" w:hAnsi="Century Gothic"/>
                <w:lang w:val="fr-FR"/>
              </w:rPr>
              <w:t>.</w:t>
            </w:r>
          </w:p>
        </w:tc>
        <w:tc>
          <w:tcPr>
            <w:tcW w:w="643" w:type="pct"/>
          </w:tcPr>
          <w:p w14:paraId="2359F101" w14:textId="77777777" w:rsidR="003A7655" w:rsidRPr="00CE7B3E" w:rsidRDefault="003A7655" w:rsidP="000D2310">
            <w:pPr>
              <w:pStyle w:val="Paragraph"/>
              <w:rPr>
                <w:rFonts w:ascii="Century Gothic" w:hAnsi="Century Gothic"/>
                <w:lang w:val="fr-FR"/>
              </w:rPr>
            </w:pPr>
          </w:p>
        </w:tc>
        <w:tc>
          <w:tcPr>
            <w:tcW w:w="1930" w:type="pct"/>
          </w:tcPr>
          <w:p w14:paraId="4C7F78E5" w14:textId="77777777" w:rsidR="003A7655" w:rsidRPr="00CE7B3E" w:rsidRDefault="003A7655" w:rsidP="000D2310">
            <w:pPr>
              <w:pStyle w:val="Paragraph"/>
              <w:rPr>
                <w:rFonts w:ascii="Century Gothic" w:hAnsi="Century Gothic"/>
                <w:lang w:val="fr-FR"/>
              </w:rPr>
            </w:pPr>
          </w:p>
        </w:tc>
      </w:tr>
    </w:tbl>
    <w:tbl>
      <w:tblPr>
        <w:tblStyle w:val="TableGrid"/>
        <w:tblW w:w="5146" w:type="pct"/>
        <w:tblInd w:w="-5" w:type="dxa"/>
        <w:tblLook w:val="01E0" w:firstRow="1" w:lastRow="1" w:firstColumn="1" w:lastColumn="1" w:noHBand="0" w:noVBand="0"/>
      </w:tblPr>
      <w:tblGrid>
        <w:gridCol w:w="1419"/>
        <w:gridCol w:w="8505"/>
      </w:tblGrid>
      <w:tr w:rsidR="00336D40" w:rsidRPr="00CE7B3E" w14:paraId="701E1C3C" w14:textId="77777777" w:rsidTr="0072669C">
        <w:tc>
          <w:tcPr>
            <w:tcW w:w="5000" w:type="pct"/>
            <w:gridSpan w:val="2"/>
            <w:shd w:val="clear" w:color="auto" w:fill="00B0F0"/>
          </w:tcPr>
          <w:p w14:paraId="48E0B8CB" w14:textId="260B0E44" w:rsidR="00336D40" w:rsidRPr="00CE7B3E" w:rsidRDefault="6C75587A" w:rsidP="00AC6D0A">
            <w:pPr>
              <w:pStyle w:val="Normalwhite"/>
            </w:pPr>
            <w:r w:rsidRPr="00CE7B3E">
              <w:t>3.2</w:t>
            </w:r>
            <w:r w:rsidR="00336D40" w:rsidRPr="00CE7B3E">
              <w:tab/>
            </w:r>
            <w:r w:rsidR="00DF3C1C" w:rsidRPr="00CE7B3E">
              <w:t>Contrôle des documents</w:t>
            </w:r>
          </w:p>
        </w:tc>
      </w:tr>
      <w:tr w:rsidR="00951620" w:rsidRPr="00AC6D0A" w14:paraId="5D42AB84" w14:textId="77777777" w:rsidTr="0072669C">
        <w:tc>
          <w:tcPr>
            <w:tcW w:w="715" w:type="pct"/>
            <w:shd w:val="clear" w:color="auto" w:fill="D3E5F6"/>
          </w:tcPr>
          <w:p w14:paraId="4E2E177E" w14:textId="77777777" w:rsidR="00336D40" w:rsidRPr="00CE7B3E" w:rsidRDefault="00336D40" w:rsidP="000D2310">
            <w:pPr>
              <w:spacing w:before="120"/>
              <w:outlineLvl w:val="2"/>
              <w:rPr>
                <w:rFonts w:eastAsia="Times New Roman" w:cs="Calibri"/>
                <w:b/>
                <w:bCs/>
                <w:szCs w:val="20"/>
              </w:rPr>
            </w:pPr>
          </w:p>
          <w:p w14:paraId="5948139D" w14:textId="77777777" w:rsidR="00336D40" w:rsidRPr="00CE7B3E" w:rsidRDefault="00336D40" w:rsidP="000D2310">
            <w:pPr>
              <w:rPr>
                <w:szCs w:val="20"/>
              </w:rPr>
            </w:pPr>
          </w:p>
        </w:tc>
        <w:tc>
          <w:tcPr>
            <w:tcW w:w="4285" w:type="pct"/>
            <w:shd w:val="clear" w:color="auto" w:fill="D3E5F6"/>
          </w:tcPr>
          <w:p w14:paraId="3D255BE1" w14:textId="423C9679" w:rsidR="00336D40" w:rsidRPr="00CE7B3E" w:rsidRDefault="00DF3C1C" w:rsidP="00704351">
            <w:pPr>
              <w:pStyle w:val="Paragraph"/>
              <w:rPr>
                <w:rFonts w:ascii="Century Gothic" w:hAnsi="Century Gothic"/>
                <w:lang w:val="fr-FR"/>
              </w:rPr>
            </w:pPr>
            <w:r w:rsidRPr="00CE7B3E">
              <w:rPr>
                <w:rFonts w:ascii="Century Gothic" w:hAnsi="Century Gothic"/>
                <w:lang w:val="fr-FR"/>
              </w:rPr>
              <w:t>Un système de contrôle des documents efficace doit garantir que seules les versions correctes des documents, y compris les formulaires de consignation, sont disponibles et en service</w:t>
            </w:r>
          </w:p>
        </w:tc>
      </w:tr>
    </w:tbl>
    <w:tbl>
      <w:tblPr>
        <w:tblStyle w:val="TableGrid8"/>
        <w:tblW w:w="5146"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12"/>
        <w:gridCol w:w="3402"/>
        <w:gridCol w:w="1275"/>
        <w:gridCol w:w="3828"/>
      </w:tblGrid>
      <w:tr w:rsidR="00442B05" w:rsidRPr="00CE7B3E" w14:paraId="584DAC58" w14:textId="7701D15B" w:rsidTr="0072669C">
        <w:trPr>
          <w:trHeight w:val="300"/>
        </w:trPr>
        <w:tc>
          <w:tcPr>
            <w:tcW w:w="712" w:type="pct"/>
            <w:shd w:val="clear" w:color="auto" w:fill="FFFFFF" w:themeFill="background1"/>
            <w:tcMar>
              <w:left w:w="105" w:type="dxa"/>
              <w:right w:w="105" w:type="dxa"/>
            </w:tcMar>
          </w:tcPr>
          <w:p w14:paraId="467F21D0" w14:textId="40F3C732" w:rsidR="00442B05" w:rsidRPr="00CE7B3E" w:rsidRDefault="00442B05" w:rsidP="002735A7">
            <w:pPr>
              <w:pStyle w:val="TableHeader"/>
            </w:pPr>
            <w:r w:rsidRPr="00CE7B3E">
              <w:t>Clause</w:t>
            </w:r>
          </w:p>
        </w:tc>
        <w:tc>
          <w:tcPr>
            <w:tcW w:w="1715" w:type="pct"/>
            <w:shd w:val="clear" w:color="auto" w:fill="FFFFFF" w:themeFill="background1"/>
            <w:tcMar>
              <w:left w:w="105" w:type="dxa"/>
              <w:right w:w="105" w:type="dxa"/>
            </w:tcMar>
          </w:tcPr>
          <w:p w14:paraId="16410AF2" w14:textId="6AB05991" w:rsidR="00442B05" w:rsidRPr="00CE7B3E" w:rsidRDefault="00442B05" w:rsidP="002735A7">
            <w:pPr>
              <w:pStyle w:val="TableHeader"/>
            </w:pPr>
            <w:r w:rsidRPr="00CE7B3E">
              <w:t>Exigences</w:t>
            </w:r>
          </w:p>
        </w:tc>
        <w:tc>
          <w:tcPr>
            <w:tcW w:w="643" w:type="pct"/>
            <w:shd w:val="clear" w:color="auto" w:fill="FFFFFF" w:themeFill="background1"/>
          </w:tcPr>
          <w:p w14:paraId="1BC998E1" w14:textId="76B93447" w:rsidR="00442B05" w:rsidRPr="00CE7B3E" w:rsidRDefault="00442B05" w:rsidP="002735A7">
            <w:pPr>
              <w:pStyle w:val="TableHeader"/>
              <w:rPr>
                <w:rStyle w:val="Strong"/>
                <w:rFonts w:eastAsiaTheme="majorEastAsia"/>
                <w:b/>
                <w:szCs w:val="20"/>
              </w:rPr>
            </w:pPr>
            <w:r w:rsidRPr="00CE7B3E">
              <w:t>Conforme</w:t>
            </w:r>
          </w:p>
        </w:tc>
        <w:tc>
          <w:tcPr>
            <w:tcW w:w="1931" w:type="pct"/>
            <w:shd w:val="clear" w:color="auto" w:fill="FFFFFF" w:themeFill="background1"/>
          </w:tcPr>
          <w:p w14:paraId="1FFABD4B" w14:textId="7CFD6B1A" w:rsidR="00442B05" w:rsidRPr="00CE7B3E" w:rsidRDefault="00E73256" w:rsidP="002735A7">
            <w:pPr>
              <w:pStyle w:val="TableHeader"/>
              <w:rPr>
                <w:rStyle w:val="Strong"/>
                <w:rFonts w:eastAsiaTheme="majorEastAsia"/>
                <w:b/>
                <w:szCs w:val="20"/>
              </w:rPr>
            </w:pPr>
            <w:r>
              <w:t>Commentaires</w:t>
            </w:r>
          </w:p>
        </w:tc>
      </w:tr>
      <w:tr w:rsidR="00DE14DA" w:rsidRPr="009C1416" w14:paraId="6F218427" w14:textId="5BA76A50" w:rsidTr="0072669C">
        <w:trPr>
          <w:trHeight w:val="300"/>
        </w:trPr>
        <w:tc>
          <w:tcPr>
            <w:tcW w:w="712" w:type="pct"/>
            <w:shd w:val="clear" w:color="auto" w:fill="B8CCE4" w:themeFill="accent1" w:themeFillTint="66"/>
            <w:tcMar>
              <w:left w:w="105" w:type="dxa"/>
              <w:right w:w="105" w:type="dxa"/>
            </w:tcMar>
          </w:tcPr>
          <w:p w14:paraId="36D9A248" w14:textId="77777777" w:rsidR="00DE14DA" w:rsidRPr="00CE7B3E" w:rsidRDefault="00DE14DA" w:rsidP="0072669C">
            <w:r w:rsidRPr="00CE7B3E">
              <w:t>3.2.1</w:t>
            </w:r>
          </w:p>
        </w:tc>
        <w:tc>
          <w:tcPr>
            <w:tcW w:w="1715" w:type="pct"/>
            <w:tcMar>
              <w:left w:w="105" w:type="dxa"/>
              <w:right w:w="105" w:type="dxa"/>
            </w:tcMar>
          </w:tcPr>
          <w:p w14:paraId="5C7E2A16" w14:textId="5A92DAE1" w:rsidR="00DE14DA" w:rsidRPr="00CE7B3E" w:rsidRDefault="0029664E" w:rsidP="0072669C">
            <w:pPr>
              <w:spacing w:after="0" w:line="247" w:lineRule="auto"/>
              <w:ind w:right="39"/>
              <w:rPr>
                <w:szCs w:val="20"/>
              </w:rPr>
            </w:pPr>
            <w:r w:rsidRPr="00CE7B3E">
              <w:rPr>
                <w:szCs w:val="20"/>
              </w:rPr>
              <w:t xml:space="preserve">L’entreprise doit disposer d’une procédure permettant de gérer les documents faisant partie du système de gestion de la sécurité et de la qualité des </w:t>
            </w:r>
            <w:r w:rsidRPr="00CE7B3E">
              <w:rPr>
                <w:szCs w:val="20"/>
              </w:rPr>
              <w:lastRenderedPageBreak/>
              <w:t>produits. Notamment</w:t>
            </w:r>
            <w:r w:rsidR="0072669C">
              <w:rPr>
                <w:szCs w:val="20"/>
              </w:rPr>
              <w:t xml:space="preserve"> :</w:t>
            </w:r>
            <w:r w:rsidRPr="00CE7B3E">
              <w:rPr>
                <w:szCs w:val="20"/>
              </w:rPr>
              <w:t xml:space="preserve"> </w:t>
            </w:r>
            <w:r w:rsidRPr="00CE7B3E">
              <w:rPr>
                <w:szCs w:val="20"/>
              </w:rPr>
              <w:br/>
              <w:t xml:space="preserve">• un registre/une liste de tous les documents contrôlés où figure le numéro de la dernière version </w:t>
            </w:r>
            <w:r w:rsidRPr="00CE7B3E">
              <w:rPr>
                <w:szCs w:val="20"/>
              </w:rPr>
              <w:br/>
              <w:t xml:space="preserve">• la méthode d'identification et d'autorisation des documents contrôlés </w:t>
            </w:r>
            <w:r w:rsidRPr="00CE7B3E">
              <w:rPr>
                <w:szCs w:val="20"/>
              </w:rPr>
              <w:br/>
              <w:t xml:space="preserve">• des enregistrements faisant état des raisons de changements ou de corrections apportés aux documents </w:t>
            </w:r>
            <w:r w:rsidRPr="00CE7B3E">
              <w:rPr>
                <w:szCs w:val="20"/>
              </w:rPr>
              <w:br/>
              <w:t>• le système de remplacement des documents existants lors de leur mise à jour, y compris la communication des modifications aux employés concernés.</w:t>
            </w:r>
          </w:p>
        </w:tc>
        <w:tc>
          <w:tcPr>
            <w:tcW w:w="643" w:type="pct"/>
          </w:tcPr>
          <w:p w14:paraId="40A653E2" w14:textId="77777777" w:rsidR="00DE14DA" w:rsidRPr="00CE7B3E" w:rsidRDefault="00DE14DA" w:rsidP="000D2310">
            <w:pPr>
              <w:pStyle w:val="Paragraph"/>
              <w:rPr>
                <w:rFonts w:ascii="Century Gothic" w:hAnsi="Century Gothic"/>
                <w:lang w:val="fr-FR"/>
              </w:rPr>
            </w:pPr>
          </w:p>
        </w:tc>
        <w:tc>
          <w:tcPr>
            <w:tcW w:w="1931" w:type="pct"/>
          </w:tcPr>
          <w:p w14:paraId="47ECD041" w14:textId="77777777" w:rsidR="00DE14DA" w:rsidRPr="00CE7B3E" w:rsidRDefault="00DE14DA" w:rsidP="000D2310">
            <w:pPr>
              <w:pStyle w:val="Paragraph"/>
              <w:rPr>
                <w:rFonts w:ascii="Century Gothic" w:hAnsi="Century Gothic"/>
                <w:lang w:val="fr-FR"/>
              </w:rPr>
            </w:pPr>
          </w:p>
        </w:tc>
      </w:tr>
      <w:tr w:rsidR="00DE14DA" w:rsidRPr="009C1416" w14:paraId="4494B5B9" w14:textId="522F7690" w:rsidTr="0072669C">
        <w:trPr>
          <w:trHeight w:val="300"/>
        </w:trPr>
        <w:tc>
          <w:tcPr>
            <w:tcW w:w="712" w:type="pct"/>
            <w:shd w:val="clear" w:color="auto" w:fill="B8CCE4" w:themeFill="accent1" w:themeFillTint="66"/>
            <w:tcMar>
              <w:left w:w="105" w:type="dxa"/>
              <w:right w:w="105" w:type="dxa"/>
            </w:tcMar>
          </w:tcPr>
          <w:p w14:paraId="73D7B72A" w14:textId="77777777" w:rsidR="00DE14DA" w:rsidRPr="00CE7B3E" w:rsidRDefault="00DE14DA" w:rsidP="000D2310">
            <w:pPr>
              <w:pStyle w:val="Paragraph"/>
              <w:rPr>
                <w:rFonts w:ascii="Century Gothic" w:hAnsi="Century Gothic"/>
                <w:lang w:val="fr-FR"/>
              </w:rPr>
            </w:pPr>
            <w:r w:rsidRPr="00CE7B3E">
              <w:rPr>
                <w:rFonts w:ascii="Century Gothic" w:hAnsi="Century Gothic"/>
                <w:lang w:val="fr-FR"/>
              </w:rPr>
              <w:t>3.2.2</w:t>
            </w:r>
          </w:p>
        </w:tc>
        <w:tc>
          <w:tcPr>
            <w:tcW w:w="1715" w:type="pct"/>
            <w:tcMar>
              <w:left w:w="105" w:type="dxa"/>
              <w:right w:w="105" w:type="dxa"/>
            </w:tcMar>
          </w:tcPr>
          <w:p w14:paraId="6DB6EEE6" w14:textId="77777777" w:rsidR="00195EDF" w:rsidRDefault="0037325A" w:rsidP="00195EDF">
            <w:r w:rsidRPr="00CE7B3E">
              <w:t>Lorsque les documents et enregistrements sont sous forme électronique, ceux-ci doivent être</w:t>
            </w:r>
            <w:r w:rsidR="0072669C">
              <w:t xml:space="preserve"> :</w:t>
            </w:r>
            <w:r w:rsidRPr="00CE7B3E">
              <w:t xml:space="preserve"> </w:t>
            </w:r>
          </w:p>
          <w:p w14:paraId="7201A7F1" w14:textId="7CB2AD7F" w:rsidR="00DE14DA" w:rsidRPr="00CE7B3E" w:rsidRDefault="0037325A" w:rsidP="00195EDF">
            <w:r w:rsidRPr="00CE7B3E">
              <w:t xml:space="preserve">• protégés (par ex. avec un accès autorisé, un contrôle des modifications ou un mot de passe) </w:t>
            </w:r>
            <w:r w:rsidRPr="00CE7B3E">
              <w:br/>
              <w:t>• sauvegardés pour éviter toute perte ou intervention malveillante</w:t>
            </w:r>
          </w:p>
        </w:tc>
        <w:tc>
          <w:tcPr>
            <w:tcW w:w="643" w:type="pct"/>
          </w:tcPr>
          <w:p w14:paraId="01E46422" w14:textId="77777777" w:rsidR="00DE14DA" w:rsidRPr="00CE7B3E" w:rsidRDefault="00DE14DA" w:rsidP="000D2310">
            <w:pPr>
              <w:pStyle w:val="Paragraph"/>
              <w:rPr>
                <w:rFonts w:ascii="Century Gothic" w:hAnsi="Century Gothic"/>
                <w:lang w:val="fr-FR"/>
              </w:rPr>
            </w:pPr>
          </w:p>
        </w:tc>
        <w:tc>
          <w:tcPr>
            <w:tcW w:w="1931" w:type="pct"/>
          </w:tcPr>
          <w:p w14:paraId="31E21C75" w14:textId="77777777" w:rsidR="00DE14DA" w:rsidRPr="00CE7B3E" w:rsidRDefault="00DE14DA" w:rsidP="000D2310">
            <w:pPr>
              <w:pStyle w:val="Paragraph"/>
              <w:rPr>
                <w:rFonts w:ascii="Century Gothic" w:hAnsi="Century Gothic"/>
                <w:lang w:val="fr-FR"/>
              </w:rPr>
            </w:pPr>
          </w:p>
        </w:tc>
      </w:tr>
    </w:tbl>
    <w:tbl>
      <w:tblPr>
        <w:tblStyle w:val="TableGrid"/>
        <w:tblW w:w="5146" w:type="pct"/>
        <w:tblInd w:w="-5" w:type="dxa"/>
        <w:tblLook w:val="01E0" w:firstRow="1" w:lastRow="1" w:firstColumn="1" w:lastColumn="1" w:noHBand="0" w:noVBand="0"/>
      </w:tblPr>
      <w:tblGrid>
        <w:gridCol w:w="1419"/>
        <w:gridCol w:w="8505"/>
      </w:tblGrid>
      <w:tr w:rsidR="00195C42" w:rsidRPr="00CE7B3E" w14:paraId="536AAC5C" w14:textId="77777777" w:rsidTr="00924AAD">
        <w:tc>
          <w:tcPr>
            <w:tcW w:w="5000" w:type="pct"/>
            <w:gridSpan w:val="2"/>
            <w:shd w:val="clear" w:color="auto" w:fill="00B0F0"/>
          </w:tcPr>
          <w:p w14:paraId="03B50AC4" w14:textId="7BF53C18" w:rsidR="00195C42" w:rsidRPr="00CE7B3E" w:rsidRDefault="41DB41F3" w:rsidP="00AC6D0A">
            <w:pPr>
              <w:pStyle w:val="Normalwhite"/>
            </w:pPr>
            <w:r w:rsidRPr="00CE7B3E">
              <w:t>3.3</w:t>
            </w:r>
            <w:r w:rsidR="00195C42" w:rsidRPr="00CE7B3E">
              <w:tab/>
            </w:r>
            <w:r w:rsidR="0037325A" w:rsidRPr="00CE7B3E">
              <w:t>Enregistrement des dossiers</w:t>
            </w:r>
          </w:p>
        </w:tc>
      </w:tr>
      <w:tr w:rsidR="00AF0D71" w:rsidRPr="00AC6D0A" w14:paraId="062670DF" w14:textId="77777777" w:rsidTr="00924AAD">
        <w:tc>
          <w:tcPr>
            <w:tcW w:w="715" w:type="pct"/>
            <w:shd w:val="clear" w:color="auto" w:fill="D3E5F6"/>
          </w:tcPr>
          <w:p w14:paraId="7F4AF5A0" w14:textId="77777777" w:rsidR="00195C42" w:rsidRPr="00CE7B3E" w:rsidRDefault="00195C42" w:rsidP="000D2310">
            <w:pPr>
              <w:rPr>
                <w:szCs w:val="20"/>
              </w:rPr>
            </w:pPr>
          </w:p>
        </w:tc>
        <w:tc>
          <w:tcPr>
            <w:tcW w:w="4285" w:type="pct"/>
            <w:shd w:val="clear" w:color="auto" w:fill="D3E5F6"/>
          </w:tcPr>
          <w:p w14:paraId="79BDEC7D" w14:textId="38CCE50C" w:rsidR="00195C42" w:rsidRPr="00CE7B3E" w:rsidRDefault="00265689" w:rsidP="00924AAD">
            <w:r w:rsidRPr="00CE7B3E">
              <w:t>Le site doit conserver de véritables enregistrements pour démontrer l'existence d'un contrôle efficace de la sécurité, de la légalité et de la qualité des produits.</w:t>
            </w:r>
          </w:p>
        </w:tc>
      </w:tr>
    </w:tbl>
    <w:tbl>
      <w:tblPr>
        <w:tblStyle w:val="TableGrid9"/>
        <w:tblW w:w="5145"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92"/>
        <w:gridCol w:w="3353"/>
        <w:gridCol w:w="1202"/>
        <w:gridCol w:w="3968"/>
      </w:tblGrid>
      <w:tr w:rsidR="0072669C" w:rsidRPr="00CE7B3E" w14:paraId="4176F94C" w14:textId="527BCFD3" w:rsidTr="0072669C">
        <w:trPr>
          <w:trHeight w:val="300"/>
        </w:trPr>
        <w:tc>
          <w:tcPr>
            <w:tcW w:w="702" w:type="pct"/>
            <w:shd w:val="clear" w:color="auto" w:fill="FFFFFF" w:themeFill="background1"/>
            <w:tcMar>
              <w:left w:w="105" w:type="dxa"/>
              <w:right w:w="105" w:type="dxa"/>
            </w:tcMar>
          </w:tcPr>
          <w:p w14:paraId="6BF7B1E8" w14:textId="119D8224" w:rsidR="00442B05" w:rsidRPr="00CE7B3E" w:rsidRDefault="00442B05" w:rsidP="002735A7">
            <w:pPr>
              <w:pStyle w:val="TableHeader"/>
            </w:pPr>
            <w:r w:rsidRPr="00CE7B3E">
              <w:t>Clause</w:t>
            </w:r>
          </w:p>
        </w:tc>
        <w:tc>
          <w:tcPr>
            <w:tcW w:w="1691" w:type="pct"/>
            <w:shd w:val="clear" w:color="auto" w:fill="FFFFFF" w:themeFill="background1"/>
            <w:tcMar>
              <w:left w:w="105" w:type="dxa"/>
              <w:right w:w="105" w:type="dxa"/>
            </w:tcMar>
          </w:tcPr>
          <w:p w14:paraId="1870FBC2" w14:textId="3D095653" w:rsidR="00442B05" w:rsidRPr="00CE7B3E" w:rsidRDefault="00442B05" w:rsidP="002735A7">
            <w:pPr>
              <w:pStyle w:val="TableHeader"/>
            </w:pPr>
            <w:r w:rsidRPr="00CE7B3E">
              <w:t>Exigences</w:t>
            </w:r>
          </w:p>
        </w:tc>
        <w:tc>
          <w:tcPr>
            <w:tcW w:w="606" w:type="pct"/>
            <w:shd w:val="clear" w:color="auto" w:fill="FFFFFF" w:themeFill="background1"/>
          </w:tcPr>
          <w:p w14:paraId="72E0AF89" w14:textId="30751CA7" w:rsidR="00442B05" w:rsidRPr="00CE7B3E" w:rsidRDefault="00442B05" w:rsidP="002735A7">
            <w:pPr>
              <w:pStyle w:val="TableHeader"/>
              <w:rPr>
                <w:rStyle w:val="Strong"/>
                <w:rFonts w:eastAsiaTheme="majorEastAsia"/>
                <w:b/>
                <w:szCs w:val="20"/>
              </w:rPr>
            </w:pPr>
            <w:r w:rsidRPr="00CE7B3E">
              <w:t>Conforme</w:t>
            </w:r>
          </w:p>
        </w:tc>
        <w:tc>
          <w:tcPr>
            <w:tcW w:w="2002" w:type="pct"/>
            <w:shd w:val="clear" w:color="auto" w:fill="FFFFFF" w:themeFill="background1"/>
          </w:tcPr>
          <w:p w14:paraId="30BB0B77" w14:textId="043E8F09" w:rsidR="00442B05" w:rsidRPr="00CE7B3E" w:rsidRDefault="00E73256" w:rsidP="002735A7">
            <w:pPr>
              <w:pStyle w:val="TableHeader"/>
              <w:rPr>
                <w:rStyle w:val="Strong"/>
                <w:rFonts w:eastAsiaTheme="majorEastAsia"/>
                <w:b/>
                <w:szCs w:val="20"/>
              </w:rPr>
            </w:pPr>
            <w:r>
              <w:t>Commentaires</w:t>
            </w:r>
          </w:p>
        </w:tc>
      </w:tr>
      <w:tr w:rsidR="00533303" w:rsidRPr="00AC6D0A" w14:paraId="2144D021" w14:textId="336D707E" w:rsidTr="0072669C">
        <w:trPr>
          <w:trHeight w:val="300"/>
        </w:trPr>
        <w:tc>
          <w:tcPr>
            <w:tcW w:w="702" w:type="pct"/>
            <w:shd w:val="clear" w:color="auto" w:fill="B8CCE4" w:themeFill="accent1" w:themeFillTint="66"/>
            <w:tcMar>
              <w:left w:w="105" w:type="dxa"/>
              <w:right w:w="105" w:type="dxa"/>
            </w:tcMar>
          </w:tcPr>
          <w:p w14:paraId="0C46BED1" w14:textId="77777777" w:rsidR="00533303" w:rsidRPr="00CE7B3E" w:rsidRDefault="00533303" w:rsidP="00195EDF">
            <w:r w:rsidRPr="00CE7B3E">
              <w:t>3.3.1</w:t>
            </w:r>
          </w:p>
        </w:tc>
        <w:tc>
          <w:tcPr>
            <w:tcW w:w="1691" w:type="pct"/>
            <w:tcMar>
              <w:left w:w="105" w:type="dxa"/>
              <w:right w:w="105" w:type="dxa"/>
            </w:tcMar>
          </w:tcPr>
          <w:p w14:paraId="1113021D" w14:textId="4CEB4B30" w:rsidR="00533303" w:rsidRPr="00CE7B3E" w:rsidRDefault="00265689" w:rsidP="00195EDF">
            <w:r w:rsidRPr="00CE7B3E">
              <w:t>Les enregistrements doivent être lisibles, dûment autorisées, conservées dans de bonnes conditions et faciles à trouver</w:t>
            </w:r>
            <w:r w:rsidR="0072669C">
              <w:t>.</w:t>
            </w:r>
          </w:p>
        </w:tc>
        <w:tc>
          <w:tcPr>
            <w:tcW w:w="606" w:type="pct"/>
          </w:tcPr>
          <w:p w14:paraId="08815D9B" w14:textId="77777777" w:rsidR="00533303" w:rsidRPr="00CE7B3E" w:rsidRDefault="00533303" w:rsidP="000D2310">
            <w:pPr>
              <w:pStyle w:val="para"/>
              <w:rPr>
                <w:rFonts w:ascii="Century Gothic" w:eastAsia="Century Gothic" w:hAnsi="Century Gothic"/>
                <w:lang w:val="fr-FR"/>
              </w:rPr>
            </w:pPr>
          </w:p>
        </w:tc>
        <w:tc>
          <w:tcPr>
            <w:tcW w:w="2002" w:type="pct"/>
          </w:tcPr>
          <w:p w14:paraId="65F0AFE4" w14:textId="77777777" w:rsidR="00533303" w:rsidRPr="00CE7B3E" w:rsidRDefault="00533303" w:rsidP="000D2310">
            <w:pPr>
              <w:pStyle w:val="para"/>
              <w:rPr>
                <w:rFonts w:ascii="Century Gothic" w:eastAsia="Century Gothic" w:hAnsi="Century Gothic"/>
                <w:lang w:val="fr-FR"/>
              </w:rPr>
            </w:pPr>
          </w:p>
        </w:tc>
      </w:tr>
      <w:tr w:rsidR="00533303" w:rsidRPr="00AC6D0A" w14:paraId="4CEEBD08" w14:textId="46EC02DF" w:rsidTr="0072669C">
        <w:trPr>
          <w:trHeight w:val="300"/>
        </w:trPr>
        <w:tc>
          <w:tcPr>
            <w:tcW w:w="702" w:type="pct"/>
            <w:shd w:val="clear" w:color="auto" w:fill="B8CCE4" w:themeFill="accent1" w:themeFillTint="66"/>
            <w:tcMar>
              <w:left w:w="105" w:type="dxa"/>
              <w:right w:w="105" w:type="dxa"/>
            </w:tcMar>
          </w:tcPr>
          <w:p w14:paraId="67F1414D" w14:textId="77777777" w:rsidR="00533303" w:rsidRPr="00CE7B3E" w:rsidRDefault="00533303" w:rsidP="00195EDF">
            <w:pPr>
              <w:rPr>
                <w:rFonts w:eastAsia="Century Gothic"/>
              </w:rPr>
            </w:pPr>
            <w:r w:rsidRPr="00CE7B3E">
              <w:rPr>
                <w:rFonts w:eastAsia="Century Gothic"/>
              </w:rPr>
              <w:t>3.3.2</w:t>
            </w:r>
          </w:p>
        </w:tc>
        <w:tc>
          <w:tcPr>
            <w:tcW w:w="1691" w:type="pct"/>
            <w:tcMar>
              <w:left w:w="105" w:type="dxa"/>
              <w:right w:w="105" w:type="dxa"/>
            </w:tcMar>
          </w:tcPr>
          <w:p w14:paraId="2D631378" w14:textId="79B03F09" w:rsidR="00533303" w:rsidRPr="00CE7B3E" w:rsidRDefault="004B000D" w:rsidP="00195EDF">
            <w:r w:rsidRPr="00CE7B3E">
              <w:t>Toute modification des enregistrements doit être autorisée, et la justification de la modification doit être consignée</w:t>
            </w:r>
            <w:r w:rsidR="0072669C">
              <w:t>.</w:t>
            </w:r>
          </w:p>
        </w:tc>
        <w:tc>
          <w:tcPr>
            <w:tcW w:w="606" w:type="pct"/>
          </w:tcPr>
          <w:p w14:paraId="673701D9" w14:textId="77777777" w:rsidR="00533303" w:rsidRPr="00CE7B3E" w:rsidRDefault="00533303" w:rsidP="000D2310">
            <w:pPr>
              <w:pStyle w:val="Paragraph"/>
              <w:rPr>
                <w:rFonts w:ascii="Century Gothic" w:hAnsi="Century Gothic"/>
                <w:lang w:val="fr-FR"/>
              </w:rPr>
            </w:pPr>
          </w:p>
        </w:tc>
        <w:tc>
          <w:tcPr>
            <w:tcW w:w="2002" w:type="pct"/>
          </w:tcPr>
          <w:p w14:paraId="444EBDB2" w14:textId="77777777" w:rsidR="00533303" w:rsidRPr="00CE7B3E" w:rsidRDefault="00533303" w:rsidP="000D2310">
            <w:pPr>
              <w:pStyle w:val="Paragraph"/>
              <w:rPr>
                <w:rFonts w:ascii="Century Gothic" w:hAnsi="Century Gothic"/>
                <w:lang w:val="fr-FR"/>
              </w:rPr>
            </w:pPr>
          </w:p>
        </w:tc>
      </w:tr>
      <w:tr w:rsidR="00533303" w:rsidRPr="00AC6D0A" w14:paraId="77ED2376" w14:textId="4625BB6F" w:rsidTr="0072669C">
        <w:trPr>
          <w:trHeight w:val="300"/>
        </w:trPr>
        <w:tc>
          <w:tcPr>
            <w:tcW w:w="702" w:type="pct"/>
            <w:shd w:val="clear" w:color="auto" w:fill="B8CCE4" w:themeFill="accent1" w:themeFillTint="66"/>
            <w:tcMar>
              <w:left w:w="105" w:type="dxa"/>
              <w:right w:w="105" w:type="dxa"/>
            </w:tcMar>
          </w:tcPr>
          <w:p w14:paraId="7DD6BEF5" w14:textId="77777777" w:rsidR="00533303" w:rsidRPr="00CE7B3E" w:rsidRDefault="00533303" w:rsidP="00195EDF">
            <w:pPr>
              <w:rPr>
                <w:rFonts w:eastAsia="Century Gothic"/>
              </w:rPr>
            </w:pPr>
            <w:r w:rsidRPr="00CE7B3E">
              <w:rPr>
                <w:rFonts w:eastAsia="Century Gothic"/>
              </w:rPr>
              <w:t>3.3.3</w:t>
            </w:r>
          </w:p>
        </w:tc>
        <w:tc>
          <w:tcPr>
            <w:tcW w:w="1691" w:type="pct"/>
            <w:tcMar>
              <w:left w:w="105" w:type="dxa"/>
              <w:right w:w="105" w:type="dxa"/>
            </w:tcMar>
          </w:tcPr>
          <w:p w14:paraId="3268C227" w14:textId="796F2ADC" w:rsidR="00533303" w:rsidRPr="00CE7B3E" w:rsidRDefault="004B000D" w:rsidP="00195EDF">
            <w:r w:rsidRPr="00CE7B3E">
              <w:t xml:space="preserve">La direction de l’entreprise doit garantir que les procédures sont effectuées et appliquées dans l’organisation, la revue, la mise à jour, le stockage et l’extraction de tous les enregistrements liés à la </w:t>
            </w:r>
            <w:r w:rsidRPr="00CE7B3E">
              <w:lastRenderedPageBreak/>
              <w:t>sécurité, à la légalité et à la qualité des produits</w:t>
            </w:r>
            <w:r w:rsidR="0072669C">
              <w:t>.</w:t>
            </w:r>
          </w:p>
        </w:tc>
        <w:tc>
          <w:tcPr>
            <w:tcW w:w="606" w:type="pct"/>
          </w:tcPr>
          <w:p w14:paraId="30947115" w14:textId="77777777" w:rsidR="00533303" w:rsidRPr="00CE7B3E" w:rsidRDefault="00533303" w:rsidP="000D2310">
            <w:pPr>
              <w:pStyle w:val="para"/>
              <w:rPr>
                <w:rFonts w:ascii="Century Gothic" w:eastAsia="Century Gothic" w:hAnsi="Century Gothic"/>
                <w:lang w:val="fr-FR"/>
              </w:rPr>
            </w:pPr>
          </w:p>
        </w:tc>
        <w:tc>
          <w:tcPr>
            <w:tcW w:w="2002" w:type="pct"/>
          </w:tcPr>
          <w:p w14:paraId="49C311B6" w14:textId="77777777" w:rsidR="00533303" w:rsidRPr="00CE7B3E" w:rsidRDefault="00533303" w:rsidP="000D2310">
            <w:pPr>
              <w:pStyle w:val="para"/>
              <w:rPr>
                <w:rFonts w:ascii="Century Gothic" w:eastAsia="Century Gothic" w:hAnsi="Century Gothic"/>
                <w:lang w:val="fr-FR"/>
              </w:rPr>
            </w:pPr>
          </w:p>
        </w:tc>
      </w:tr>
      <w:tr w:rsidR="00533303" w:rsidRPr="00AC6D0A" w14:paraId="5DDAF086" w14:textId="76802822" w:rsidTr="0072669C">
        <w:trPr>
          <w:trHeight w:val="300"/>
        </w:trPr>
        <w:tc>
          <w:tcPr>
            <w:tcW w:w="702" w:type="pct"/>
            <w:shd w:val="clear" w:color="auto" w:fill="B8CCE4" w:themeFill="accent1" w:themeFillTint="66"/>
            <w:tcMar>
              <w:left w:w="105" w:type="dxa"/>
              <w:right w:w="105" w:type="dxa"/>
            </w:tcMar>
          </w:tcPr>
          <w:p w14:paraId="5F766924" w14:textId="77777777" w:rsidR="00533303" w:rsidRPr="00CE7B3E" w:rsidRDefault="00533303" w:rsidP="00195EDF">
            <w:r w:rsidRPr="00CE7B3E">
              <w:t>3.3.4</w:t>
            </w:r>
          </w:p>
        </w:tc>
        <w:tc>
          <w:tcPr>
            <w:tcW w:w="1691" w:type="pct"/>
            <w:tcMar>
              <w:left w:w="105" w:type="dxa"/>
              <w:right w:w="105" w:type="dxa"/>
            </w:tcMar>
          </w:tcPr>
          <w:p w14:paraId="5CAC6CE8" w14:textId="38CC3E05" w:rsidR="00533303" w:rsidRPr="00CE7B3E" w:rsidRDefault="004B000D" w:rsidP="00195EDF">
            <w:r w:rsidRPr="00CE7B3E">
              <w:t>Le site doit documenter les délais de conservation des enregistrements, déterminés en fonction de la durée de vie utile du produit, son utilisation prévue et le respect des exigences clients ou légales</w:t>
            </w:r>
            <w:r w:rsidR="0072669C">
              <w:t>.</w:t>
            </w:r>
          </w:p>
        </w:tc>
        <w:tc>
          <w:tcPr>
            <w:tcW w:w="606" w:type="pct"/>
          </w:tcPr>
          <w:p w14:paraId="2D90A87F" w14:textId="77777777" w:rsidR="00533303" w:rsidRPr="00CE7B3E" w:rsidRDefault="00533303" w:rsidP="000D2310">
            <w:pPr>
              <w:pStyle w:val="para"/>
              <w:rPr>
                <w:rFonts w:ascii="Century Gothic" w:hAnsi="Century Gothic"/>
                <w:lang w:val="fr-FR"/>
              </w:rPr>
            </w:pPr>
          </w:p>
        </w:tc>
        <w:tc>
          <w:tcPr>
            <w:tcW w:w="2002" w:type="pct"/>
          </w:tcPr>
          <w:p w14:paraId="219CEBA0" w14:textId="77777777" w:rsidR="00533303" w:rsidRPr="00CE7B3E" w:rsidRDefault="00533303" w:rsidP="000D2310">
            <w:pPr>
              <w:pStyle w:val="para"/>
              <w:rPr>
                <w:rFonts w:ascii="Century Gothic" w:hAnsi="Century Gothic"/>
                <w:lang w:val="fr-FR"/>
              </w:rPr>
            </w:pPr>
          </w:p>
        </w:tc>
      </w:tr>
    </w:tbl>
    <w:tbl>
      <w:tblPr>
        <w:tblStyle w:val="TableGrid"/>
        <w:tblW w:w="5143" w:type="pct"/>
        <w:tblLook w:val="01E0" w:firstRow="1" w:lastRow="1" w:firstColumn="1" w:lastColumn="1" w:noHBand="0" w:noVBand="0"/>
      </w:tblPr>
      <w:tblGrid>
        <w:gridCol w:w="1629"/>
        <w:gridCol w:w="8289"/>
      </w:tblGrid>
      <w:tr w:rsidR="000E7AC8" w:rsidRPr="00CE7B3E" w14:paraId="1B88DE9E" w14:textId="77777777" w:rsidTr="0072669C">
        <w:tc>
          <w:tcPr>
            <w:tcW w:w="5000" w:type="pct"/>
            <w:gridSpan w:val="2"/>
            <w:shd w:val="clear" w:color="auto" w:fill="00B0F0"/>
          </w:tcPr>
          <w:p w14:paraId="1A787E10" w14:textId="6B408452" w:rsidR="000E7AC8" w:rsidRPr="00CE7B3E" w:rsidRDefault="1806F9D4" w:rsidP="00AC6D0A">
            <w:pPr>
              <w:pStyle w:val="Normalwhite"/>
            </w:pPr>
            <w:r w:rsidRPr="00CE7B3E">
              <w:t>3.4</w:t>
            </w:r>
            <w:r w:rsidR="000E7AC8" w:rsidRPr="00CE7B3E">
              <w:tab/>
            </w:r>
            <w:r w:rsidR="00750184" w:rsidRPr="00CE7B3E">
              <w:t>Spécifications</w:t>
            </w:r>
          </w:p>
        </w:tc>
      </w:tr>
      <w:tr w:rsidR="000E7AC8" w:rsidRPr="00AC6D0A" w14:paraId="6F81CDCA" w14:textId="77777777" w:rsidTr="0072669C">
        <w:tc>
          <w:tcPr>
            <w:tcW w:w="821" w:type="pct"/>
            <w:shd w:val="clear" w:color="auto" w:fill="D3E5F6"/>
          </w:tcPr>
          <w:p w14:paraId="6CD10CB7" w14:textId="7D15CDA9" w:rsidR="000E7AC8" w:rsidRPr="00CE7B3E" w:rsidRDefault="00AF0D71" w:rsidP="000D2310">
            <w:pPr>
              <w:spacing w:before="120"/>
              <w:outlineLvl w:val="2"/>
              <w:rPr>
                <w:rFonts w:eastAsia="Times New Roman" w:cs="Calibri"/>
                <w:b/>
                <w:bCs/>
                <w:szCs w:val="20"/>
              </w:rPr>
            </w:pPr>
            <w:r w:rsidRPr="00CE7B3E">
              <w:rPr>
                <w:rFonts w:eastAsia="Times New Roman" w:cs="Calibri"/>
                <w:b/>
                <w:bCs/>
                <w:szCs w:val="20"/>
              </w:rPr>
              <w:t>F</w:t>
            </w:r>
            <w:r w:rsidR="00750184" w:rsidRPr="00CE7B3E">
              <w:rPr>
                <w:rFonts w:eastAsia="Times New Roman" w:cs="Calibri"/>
                <w:b/>
                <w:bCs/>
                <w:szCs w:val="20"/>
              </w:rPr>
              <w:t>o</w:t>
            </w:r>
            <w:r w:rsidRPr="00CE7B3E">
              <w:rPr>
                <w:rFonts w:eastAsia="Times New Roman" w:cs="Calibri"/>
                <w:b/>
                <w:bCs/>
                <w:szCs w:val="20"/>
              </w:rPr>
              <w:t>ndamental</w:t>
            </w:r>
            <w:r w:rsidR="00750184" w:rsidRPr="00CE7B3E">
              <w:rPr>
                <w:rFonts w:eastAsia="Times New Roman" w:cs="Calibri"/>
                <w:b/>
                <w:bCs/>
                <w:szCs w:val="20"/>
              </w:rPr>
              <w:t>e</w:t>
            </w:r>
          </w:p>
          <w:p w14:paraId="2AE1C6F6" w14:textId="77777777" w:rsidR="000E7AC8" w:rsidRPr="00CE7B3E" w:rsidRDefault="000E7AC8" w:rsidP="000D2310">
            <w:pPr>
              <w:rPr>
                <w:szCs w:val="20"/>
              </w:rPr>
            </w:pPr>
          </w:p>
        </w:tc>
        <w:tc>
          <w:tcPr>
            <w:tcW w:w="4179" w:type="pct"/>
            <w:shd w:val="clear" w:color="auto" w:fill="D3E5F6"/>
          </w:tcPr>
          <w:p w14:paraId="329A9639" w14:textId="142BAF15" w:rsidR="000E7AC8" w:rsidRPr="00CE7B3E" w:rsidRDefault="002D474C" w:rsidP="00DB5328">
            <w:pPr>
              <w:pStyle w:val="para"/>
              <w:rPr>
                <w:rFonts w:ascii="Century Gothic" w:hAnsi="Century Gothic"/>
                <w:color w:val="auto"/>
                <w:lang w:val="fr-FR"/>
              </w:rPr>
            </w:pPr>
            <w:r w:rsidRPr="00CE7B3E">
              <w:rPr>
                <w:rFonts w:ascii="Century Gothic" w:hAnsi="Century Gothic"/>
                <w:color w:val="auto"/>
                <w:lang w:val="fr-FR"/>
              </w:rPr>
              <w:t>Des spécifications appropriées doivent exister pour les matières premières, les produits intermédiaires et finis, et pour tout produit ou service qui peut avoir un impact sur la sécurité, la qualité ou la légalité du produit fini et les exigences du client</w:t>
            </w:r>
            <w:r w:rsidR="00924AAD">
              <w:rPr>
                <w:rFonts w:ascii="Century Gothic" w:hAnsi="Century Gothic"/>
                <w:color w:val="auto"/>
                <w:lang w:val="fr-FR"/>
              </w:rPr>
              <w:t>.</w:t>
            </w:r>
          </w:p>
        </w:tc>
      </w:tr>
    </w:tbl>
    <w:tbl>
      <w:tblPr>
        <w:tblStyle w:val="TableGrid10"/>
        <w:tblW w:w="5145"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12"/>
        <w:gridCol w:w="3401"/>
        <w:gridCol w:w="1186"/>
        <w:gridCol w:w="3916"/>
      </w:tblGrid>
      <w:tr w:rsidR="00442B05" w:rsidRPr="00CE7B3E" w14:paraId="1DA6426D" w14:textId="1335274C" w:rsidTr="0072669C">
        <w:trPr>
          <w:trHeight w:val="300"/>
        </w:trPr>
        <w:tc>
          <w:tcPr>
            <w:tcW w:w="712" w:type="pct"/>
            <w:shd w:val="clear" w:color="auto" w:fill="FFFFFF" w:themeFill="background1"/>
            <w:tcMar>
              <w:left w:w="105" w:type="dxa"/>
              <w:right w:w="105" w:type="dxa"/>
            </w:tcMar>
          </w:tcPr>
          <w:p w14:paraId="5AEC04A3" w14:textId="4BBEB083" w:rsidR="00442B05" w:rsidRPr="00CE7B3E" w:rsidRDefault="00442B05" w:rsidP="002735A7">
            <w:pPr>
              <w:pStyle w:val="TableHeader"/>
            </w:pPr>
            <w:r w:rsidRPr="00CE7B3E">
              <w:t>Clause</w:t>
            </w:r>
          </w:p>
        </w:tc>
        <w:tc>
          <w:tcPr>
            <w:tcW w:w="1715" w:type="pct"/>
            <w:shd w:val="clear" w:color="auto" w:fill="FFFFFF" w:themeFill="background1"/>
            <w:tcMar>
              <w:left w:w="105" w:type="dxa"/>
              <w:right w:w="105" w:type="dxa"/>
            </w:tcMar>
          </w:tcPr>
          <w:p w14:paraId="2B7AB609" w14:textId="5BF068CF" w:rsidR="00442B05" w:rsidRPr="00CE7B3E" w:rsidRDefault="00442B05" w:rsidP="002735A7">
            <w:pPr>
              <w:pStyle w:val="TableHeader"/>
            </w:pPr>
            <w:r w:rsidRPr="00CE7B3E">
              <w:t>Exigences</w:t>
            </w:r>
          </w:p>
        </w:tc>
        <w:tc>
          <w:tcPr>
            <w:tcW w:w="598" w:type="pct"/>
            <w:shd w:val="clear" w:color="auto" w:fill="FFFFFF" w:themeFill="background1"/>
          </w:tcPr>
          <w:p w14:paraId="79314095" w14:textId="42FAECC9" w:rsidR="00442B05" w:rsidRPr="00CE7B3E" w:rsidRDefault="00442B05" w:rsidP="002735A7">
            <w:pPr>
              <w:pStyle w:val="TableHeader"/>
              <w:rPr>
                <w:rStyle w:val="Strong"/>
                <w:rFonts w:eastAsiaTheme="majorEastAsia"/>
                <w:b/>
                <w:szCs w:val="20"/>
              </w:rPr>
            </w:pPr>
            <w:r w:rsidRPr="00CE7B3E">
              <w:t>Conforme</w:t>
            </w:r>
          </w:p>
        </w:tc>
        <w:tc>
          <w:tcPr>
            <w:tcW w:w="1976" w:type="pct"/>
            <w:shd w:val="clear" w:color="auto" w:fill="FFFFFF" w:themeFill="background1"/>
          </w:tcPr>
          <w:p w14:paraId="71879A3F" w14:textId="3B04F0D3" w:rsidR="00442B05" w:rsidRPr="00CE7B3E" w:rsidRDefault="00E73256" w:rsidP="002735A7">
            <w:pPr>
              <w:pStyle w:val="TableHeader"/>
              <w:rPr>
                <w:rStyle w:val="Strong"/>
                <w:rFonts w:eastAsiaTheme="majorEastAsia"/>
                <w:b/>
                <w:szCs w:val="20"/>
              </w:rPr>
            </w:pPr>
            <w:r>
              <w:t>Commentaires</w:t>
            </w:r>
          </w:p>
        </w:tc>
      </w:tr>
      <w:tr w:rsidR="00951620" w:rsidRPr="00AC6D0A" w14:paraId="7E19E63B" w14:textId="18E0FD02" w:rsidTr="0072669C">
        <w:trPr>
          <w:trHeight w:val="300"/>
        </w:trPr>
        <w:tc>
          <w:tcPr>
            <w:tcW w:w="712" w:type="pct"/>
            <w:shd w:val="clear" w:color="auto" w:fill="B8CCE4" w:themeFill="accent1" w:themeFillTint="66"/>
            <w:tcMar>
              <w:left w:w="105" w:type="dxa"/>
              <w:right w:w="105" w:type="dxa"/>
            </w:tcMar>
          </w:tcPr>
          <w:p w14:paraId="0E4F0A32" w14:textId="77777777" w:rsidR="00951620" w:rsidRPr="00CE7B3E" w:rsidRDefault="00951620" w:rsidP="00195EDF">
            <w:r w:rsidRPr="00CE7B3E">
              <w:t>3.4.1</w:t>
            </w:r>
          </w:p>
        </w:tc>
        <w:tc>
          <w:tcPr>
            <w:tcW w:w="1715" w:type="pct"/>
            <w:tcMar>
              <w:left w:w="105" w:type="dxa"/>
              <w:right w:w="105" w:type="dxa"/>
            </w:tcMar>
          </w:tcPr>
          <w:p w14:paraId="70F9DDA9" w14:textId="77777777" w:rsidR="0072669C" w:rsidRDefault="002D474C" w:rsidP="000B2806">
            <w:pPr>
              <w:pStyle w:val="Paragraph"/>
              <w:rPr>
                <w:rFonts w:ascii="Century Gothic" w:hAnsi="Century Gothic"/>
                <w:lang w:val="fr-FR"/>
              </w:rPr>
            </w:pPr>
            <w:r w:rsidRPr="00CE7B3E">
              <w:rPr>
                <w:rFonts w:ascii="Century Gothic" w:hAnsi="Century Gothic"/>
                <w:lang w:val="fr-FR"/>
              </w:rPr>
              <w:t xml:space="preserve">Les spécifications doivent être correctement détaillées, précises et conformes aux exigences réglementaires et relatives à la sécurité des produits. Elles peuvent être sous la forme d’un document imprimé ou électronique, ou faire partie d'un système de spécifications en ligne. </w:t>
            </w:r>
          </w:p>
          <w:p w14:paraId="7D714967" w14:textId="3DC2B07F" w:rsidR="00951620" w:rsidRPr="00CE7B3E" w:rsidRDefault="002D474C" w:rsidP="000B2806">
            <w:pPr>
              <w:pStyle w:val="Paragraph"/>
              <w:rPr>
                <w:rFonts w:ascii="Century Gothic" w:hAnsi="Century Gothic"/>
                <w:lang w:val="fr-FR"/>
              </w:rPr>
            </w:pPr>
            <w:r w:rsidRPr="00CE7B3E">
              <w:rPr>
                <w:rFonts w:ascii="Century Gothic" w:hAnsi="Century Gothic"/>
                <w:lang w:val="fr-FR"/>
              </w:rPr>
              <w:t>Lorsque des matériaux ont un effet fonctionnel sur la sécurité du produit final, les spécifications doivent inclure des preuves documentées de l'efficacité ou de l'effet revendiqué, telles que la prolongation de la durée de conservation, la fraîcheur et le contrôle de la température.</w:t>
            </w:r>
          </w:p>
        </w:tc>
        <w:tc>
          <w:tcPr>
            <w:tcW w:w="598" w:type="pct"/>
          </w:tcPr>
          <w:p w14:paraId="0A56FB7D" w14:textId="77777777" w:rsidR="00951620" w:rsidRPr="00CE7B3E" w:rsidRDefault="00951620" w:rsidP="000D2310">
            <w:pPr>
              <w:pStyle w:val="Paragraph"/>
              <w:rPr>
                <w:rFonts w:ascii="Century Gothic" w:hAnsi="Century Gothic"/>
                <w:lang w:val="fr-FR"/>
              </w:rPr>
            </w:pPr>
          </w:p>
        </w:tc>
        <w:tc>
          <w:tcPr>
            <w:tcW w:w="1976" w:type="pct"/>
          </w:tcPr>
          <w:p w14:paraId="45FAA202" w14:textId="77777777" w:rsidR="00951620" w:rsidRPr="00CE7B3E" w:rsidRDefault="00951620" w:rsidP="000D2310">
            <w:pPr>
              <w:pStyle w:val="Paragraph"/>
              <w:rPr>
                <w:rFonts w:ascii="Century Gothic" w:hAnsi="Century Gothic"/>
                <w:lang w:val="fr-FR"/>
              </w:rPr>
            </w:pPr>
          </w:p>
        </w:tc>
      </w:tr>
      <w:tr w:rsidR="00951620" w:rsidRPr="00AC6D0A" w14:paraId="1BE55D8A" w14:textId="7AE9E42F" w:rsidTr="0072669C">
        <w:trPr>
          <w:trHeight w:val="300"/>
        </w:trPr>
        <w:tc>
          <w:tcPr>
            <w:tcW w:w="712" w:type="pct"/>
            <w:shd w:val="clear" w:color="auto" w:fill="B8CCE4" w:themeFill="accent1" w:themeFillTint="66"/>
            <w:tcMar>
              <w:left w:w="105" w:type="dxa"/>
              <w:right w:w="105" w:type="dxa"/>
            </w:tcMar>
          </w:tcPr>
          <w:p w14:paraId="42A26257" w14:textId="77777777" w:rsidR="00951620" w:rsidRPr="00CE7B3E" w:rsidRDefault="00951620" w:rsidP="000D2310">
            <w:pPr>
              <w:pStyle w:val="para"/>
              <w:rPr>
                <w:rFonts w:ascii="Century Gothic" w:hAnsi="Century Gothic"/>
                <w:lang w:val="fr-FR"/>
              </w:rPr>
            </w:pPr>
            <w:r w:rsidRPr="00CE7B3E">
              <w:rPr>
                <w:rFonts w:ascii="Century Gothic" w:hAnsi="Century Gothic"/>
                <w:lang w:val="fr-FR"/>
              </w:rPr>
              <w:t>3.4.2</w:t>
            </w:r>
          </w:p>
        </w:tc>
        <w:tc>
          <w:tcPr>
            <w:tcW w:w="1715" w:type="pct"/>
            <w:tcMar>
              <w:left w:w="105" w:type="dxa"/>
              <w:right w:w="105" w:type="dxa"/>
            </w:tcMar>
          </w:tcPr>
          <w:p w14:paraId="6AA375A6" w14:textId="3CB9A151" w:rsidR="00951620" w:rsidRPr="00CE7B3E" w:rsidRDefault="002D474C" w:rsidP="006D204D">
            <w:pPr>
              <w:pStyle w:val="Paragraph"/>
              <w:rPr>
                <w:rFonts w:ascii="Century Gothic" w:hAnsi="Century Gothic"/>
                <w:lang w:val="fr-FR"/>
              </w:rPr>
            </w:pPr>
            <w:r w:rsidRPr="00CE7B3E">
              <w:rPr>
                <w:rFonts w:ascii="Century Gothic" w:hAnsi="Century Gothic"/>
                <w:lang w:val="fr-FR"/>
              </w:rPr>
              <w:t>L'entreprise doit obtenir un accord formel relatif aux spécifications avec les parties concernées, dès lors que le client en fait la demande. Lorsque les spécifications ne sont pas convenues formellement, l'entreprise doit pouvoir démontrer qu'elle a pris des mesures pour mettre en place un accord</w:t>
            </w:r>
            <w:r w:rsidR="0072669C">
              <w:rPr>
                <w:rFonts w:ascii="Century Gothic" w:hAnsi="Century Gothic"/>
                <w:lang w:val="fr-FR"/>
              </w:rPr>
              <w:t>.</w:t>
            </w:r>
          </w:p>
        </w:tc>
        <w:tc>
          <w:tcPr>
            <w:tcW w:w="598" w:type="pct"/>
          </w:tcPr>
          <w:p w14:paraId="79E3CF50" w14:textId="77777777" w:rsidR="00951620" w:rsidRPr="00CE7B3E" w:rsidRDefault="00951620" w:rsidP="000D2310">
            <w:pPr>
              <w:pStyle w:val="Paragraph"/>
              <w:rPr>
                <w:rFonts w:ascii="Century Gothic" w:hAnsi="Century Gothic"/>
                <w:lang w:val="fr-FR"/>
              </w:rPr>
            </w:pPr>
          </w:p>
        </w:tc>
        <w:tc>
          <w:tcPr>
            <w:tcW w:w="1976" w:type="pct"/>
          </w:tcPr>
          <w:p w14:paraId="3395342A" w14:textId="77777777" w:rsidR="00951620" w:rsidRPr="00CE7B3E" w:rsidRDefault="00951620" w:rsidP="000D2310">
            <w:pPr>
              <w:pStyle w:val="Paragraph"/>
              <w:rPr>
                <w:rFonts w:ascii="Century Gothic" w:hAnsi="Century Gothic"/>
                <w:lang w:val="fr-FR"/>
              </w:rPr>
            </w:pPr>
          </w:p>
        </w:tc>
      </w:tr>
      <w:tr w:rsidR="00951620" w:rsidRPr="00AC6D0A" w14:paraId="27765EFA" w14:textId="779F0182" w:rsidTr="0072669C">
        <w:trPr>
          <w:trHeight w:val="300"/>
        </w:trPr>
        <w:tc>
          <w:tcPr>
            <w:tcW w:w="712" w:type="pct"/>
            <w:shd w:val="clear" w:color="auto" w:fill="B8CCE4" w:themeFill="accent1" w:themeFillTint="66"/>
            <w:tcMar>
              <w:left w:w="105" w:type="dxa"/>
              <w:right w:w="105" w:type="dxa"/>
            </w:tcMar>
          </w:tcPr>
          <w:p w14:paraId="494230C1" w14:textId="77777777" w:rsidR="00951620" w:rsidRPr="00CE7B3E" w:rsidRDefault="00951620" w:rsidP="000D2310">
            <w:pPr>
              <w:pStyle w:val="para"/>
              <w:rPr>
                <w:rFonts w:ascii="Century Gothic" w:hAnsi="Century Gothic"/>
                <w:lang w:val="fr-FR"/>
              </w:rPr>
            </w:pPr>
            <w:r w:rsidRPr="00CE7B3E">
              <w:rPr>
                <w:rFonts w:ascii="Century Gothic" w:hAnsi="Century Gothic"/>
                <w:lang w:val="fr-FR"/>
              </w:rPr>
              <w:t>3.4.3</w:t>
            </w:r>
          </w:p>
        </w:tc>
        <w:tc>
          <w:tcPr>
            <w:tcW w:w="1715" w:type="pct"/>
            <w:tcMar>
              <w:left w:w="105" w:type="dxa"/>
              <w:right w:w="105" w:type="dxa"/>
            </w:tcMar>
          </w:tcPr>
          <w:p w14:paraId="72946324" w14:textId="77777777" w:rsidR="0072669C" w:rsidRDefault="00A135D2" w:rsidP="004B5218">
            <w:pPr>
              <w:pStyle w:val="Paragraph"/>
              <w:rPr>
                <w:rFonts w:ascii="Century Gothic" w:hAnsi="Century Gothic"/>
                <w:lang w:val="fr-FR"/>
              </w:rPr>
            </w:pPr>
            <w:r w:rsidRPr="00CE7B3E">
              <w:rPr>
                <w:rFonts w:ascii="Century Gothic" w:hAnsi="Century Gothic"/>
                <w:lang w:val="fr-FR"/>
              </w:rPr>
              <w:t xml:space="preserve">Lorsque des emballages pour produits alimentaires, boissons, </w:t>
            </w:r>
            <w:r w:rsidRPr="00CE7B3E">
              <w:rPr>
                <w:rFonts w:ascii="Century Gothic" w:hAnsi="Century Gothic"/>
                <w:lang w:val="fr-FR"/>
              </w:rPr>
              <w:lastRenderedPageBreak/>
              <w:t xml:space="preserve">alimentation animale ou autres produits sensibles à l’hygiène sont fabriqués, une déclaration de conformité doit être conservée, afin de garantir aux utilisateurs que l’emballage et le produit avec lequel il pourrait entrer en contact sont compatibles. </w:t>
            </w:r>
          </w:p>
          <w:p w14:paraId="7D6BFFEA" w14:textId="77777777" w:rsidR="00195EDF" w:rsidRDefault="00A135D2" w:rsidP="00195EDF">
            <w:r w:rsidRPr="00CE7B3E">
              <w:t>La déclaration de conformité doit être rédigée et autorisée par une personne compétente en la matière. Cela doit inclure, au minimum</w:t>
            </w:r>
            <w:r w:rsidR="0072669C">
              <w:t xml:space="preserve"> :</w:t>
            </w:r>
            <w:r w:rsidRPr="00CE7B3E">
              <w:t xml:space="preserve"> </w:t>
            </w:r>
          </w:p>
          <w:p w14:paraId="02E40B1E" w14:textId="278A3DA7" w:rsidR="0072669C" w:rsidRDefault="00A135D2" w:rsidP="00195EDF">
            <w:pPr>
              <w:spacing w:after="0"/>
            </w:pPr>
            <w:r w:rsidRPr="00CE7B3E">
              <w:t xml:space="preserve">• la nature des matériaux utilisés dans la fabrication du produit </w:t>
            </w:r>
            <w:r w:rsidRPr="00CE7B3E">
              <w:br/>
              <w:t xml:space="preserve">• la confirmation que le produit répond aux exigences légales pertinentes dans le pays de fabrication et, le cas échéant, dans le pays d'utilisation </w:t>
            </w:r>
            <w:r w:rsidRPr="00CE7B3E">
              <w:br/>
              <w:t>• l’ajout de tout matériau recyclé post-consommation. La déclaration doit identifier</w:t>
            </w:r>
            <w:r w:rsidR="0072669C">
              <w:t xml:space="preserve"> :</w:t>
            </w:r>
            <w:r w:rsidRPr="00CE7B3E">
              <w:t xml:space="preserve"> </w:t>
            </w:r>
            <w:r w:rsidR="000E0FE2" w:rsidRPr="00CE7B3E">
              <w:br/>
            </w:r>
            <w:r w:rsidRPr="00CE7B3E">
              <w:t xml:space="preserve">• sa date d’émission et, le cas échéant, sa date d’expiration </w:t>
            </w:r>
            <w:r w:rsidR="000E0FE2" w:rsidRPr="00CE7B3E">
              <w:br/>
            </w:r>
            <w:r w:rsidRPr="00CE7B3E">
              <w:t xml:space="preserve">• toute restriction d'utilisation </w:t>
            </w:r>
          </w:p>
          <w:p w14:paraId="35F60136" w14:textId="77777777" w:rsidR="0072669C" w:rsidRDefault="00A135D2" w:rsidP="004B5218">
            <w:pPr>
              <w:pStyle w:val="Paragraph"/>
              <w:rPr>
                <w:rFonts w:ascii="Century Gothic" w:hAnsi="Century Gothic"/>
                <w:lang w:val="fr-FR"/>
              </w:rPr>
            </w:pPr>
            <w:r w:rsidRPr="00CE7B3E">
              <w:rPr>
                <w:rFonts w:ascii="Century Gothic" w:hAnsi="Century Gothic"/>
                <w:lang w:val="fr-FR"/>
              </w:rPr>
              <w:t xml:space="preserve">• la durée de vie (le cas échéant). </w:t>
            </w:r>
          </w:p>
          <w:p w14:paraId="65527599" w14:textId="2EB6CD7D" w:rsidR="00951620" w:rsidRPr="00CE7B3E" w:rsidRDefault="00A135D2" w:rsidP="004B5218">
            <w:pPr>
              <w:pStyle w:val="Paragraph"/>
              <w:rPr>
                <w:rFonts w:ascii="Century Gothic" w:hAnsi="Century Gothic"/>
                <w:lang w:val="fr-FR"/>
              </w:rPr>
            </w:pPr>
            <w:r w:rsidRPr="00CE7B3E">
              <w:rPr>
                <w:rFonts w:ascii="Century Gothic" w:hAnsi="Century Gothic"/>
                <w:lang w:val="fr-FR"/>
              </w:rPr>
              <w:t>Le site doit vérifier les déclarations de conformité à une fréquence définie, ou en cas de changements pertinents (par ex. changements ayant une incidence sur le contenu des déclarations de conformité, exigences légales, mises à jour de produits, changements de fournisseurs</w:t>
            </w:r>
            <w:r w:rsidR="003D157B" w:rsidRPr="00CE7B3E">
              <w:rPr>
                <w:rFonts w:ascii="Century Gothic" w:hAnsi="Century Gothic"/>
                <w:lang w:val="fr-FR"/>
              </w:rPr>
              <w:t>).</w:t>
            </w:r>
          </w:p>
        </w:tc>
        <w:tc>
          <w:tcPr>
            <w:tcW w:w="598" w:type="pct"/>
          </w:tcPr>
          <w:p w14:paraId="2A09E159" w14:textId="77777777" w:rsidR="00951620" w:rsidRPr="00CE7B3E" w:rsidRDefault="00951620" w:rsidP="000D2310">
            <w:pPr>
              <w:pStyle w:val="Paragraph"/>
              <w:rPr>
                <w:rFonts w:ascii="Century Gothic" w:hAnsi="Century Gothic"/>
                <w:lang w:val="fr-FR"/>
              </w:rPr>
            </w:pPr>
          </w:p>
        </w:tc>
        <w:tc>
          <w:tcPr>
            <w:tcW w:w="1976" w:type="pct"/>
          </w:tcPr>
          <w:p w14:paraId="5816D664" w14:textId="77777777" w:rsidR="00951620" w:rsidRPr="00CE7B3E" w:rsidRDefault="00951620" w:rsidP="000D2310">
            <w:pPr>
              <w:pStyle w:val="Paragraph"/>
              <w:rPr>
                <w:rFonts w:ascii="Century Gothic" w:hAnsi="Century Gothic"/>
                <w:lang w:val="fr-FR"/>
              </w:rPr>
            </w:pPr>
          </w:p>
        </w:tc>
      </w:tr>
      <w:tr w:rsidR="00951620" w:rsidRPr="00AC6D0A" w14:paraId="25CF52BF" w14:textId="188EFFE5" w:rsidTr="0072669C">
        <w:trPr>
          <w:trHeight w:val="300"/>
        </w:trPr>
        <w:tc>
          <w:tcPr>
            <w:tcW w:w="712" w:type="pct"/>
            <w:shd w:val="clear" w:color="auto" w:fill="B8CCE4" w:themeFill="accent1" w:themeFillTint="66"/>
            <w:tcMar>
              <w:left w:w="105" w:type="dxa"/>
              <w:right w:w="105" w:type="dxa"/>
            </w:tcMar>
          </w:tcPr>
          <w:p w14:paraId="032661FC" w14:textId="77777777" w:rsidR="00951620" w:rsidRPr="00CE7B3E" w:rsidRDefault="00951620" w:rsidP="000D2310">
            <w:pPr>
              <w:pStyle w:val="Paragraph"/>
              <w:rPr>
                <w:rFonts w:ascii="Century Gothic" w:hAnsi="Century Gothic"/>
                <w:lang w:val="fr-FR"/>
              </w:rPr>
            </w:pPr>
            <w:r w:rsidRPr="00CE7B3E">
              <w:rPr>
                <w:rFonts w:ascii="Century Gothic" w:hAnsi="Century Gothic"/>
                <w:lang w:val="fr-FR"/>
              </w:rPr>
              <w:t>3.4.4</w:t>
            </w:r>
          </w:p>
        </w:tc>
        <w:tc>
          <w:tcPr>
            <w:tcW w:w="1715" w:type="pct"/>
            <w:tcMar>
              <w:left w:w="105" w:type="dxa"/>
              <w:right w:w="105" w:type="dxa"/>
            </w:tcMar>
          </w:tcPr>
          <w:p w14:paraId="7289A6C2" w14:textId="5055DCA0" w:rsidR="00951620" w:rsidRPr="00CE7B3E" w:rsidRDefault="003D157B" w:rsidP="000A68B6">
            <w:pPr>
              <w:pStyle w:val="Paragraph"/>
              <w:rPr>
                <w:rFonts w:ascii="Century Gothic" w:hAnsi="Century Gothic"/>
                <w:lang w:val="fr-FR"/>
              </w:rPr>
            </w:pPr>
            <w:r w:rsidRPr="00CE7B3E">
              <w:rPr>
                <w:rFonts w:ascii="Century Gothic" w:hAnsi="Century Gothic"/>
                <w:lang w:val="fr-FR"/>
              </w:rPr>
              <w:t>La présence de la marque ou du logo du fabricant sur les produits doit, le cas échéant, faire l’objet d’un accord formel entre les parties concernées.</w:t>
            </w:r>
          </w:p>
        </w:tc>
        <w:tc>
          <w:tcPr>
            <w:tcW w:w="598" w:type="pct"/>
          </w:tcPr>
          <w:p w14:paraId="40FBC351" w14:textId="77777777" w:rsidR="00951620" w:rsidRPr="00CE7B3E" w:rsidRDefault="00951620" w:rsidP="000D2310">
            <w:pPr>
              <w:pStyle w:val="Paragraph"/>
              <w:rPr>
                <w:rFonts w:ascii="Century Gothic" w:hAnsi="Century Gothic"/>
                <w:lang w:val="fr-FR"/>
              </w:rPr>
            </w:pPr>
          </w:p>
        </w:tc>
        <w:tc>
          <w:tcPr>
            <w:tcW w:w="1976" w:type="pct"/>
          </w:tcPr>
          <w:p w14:paraId="1580CD13" w14:textId="77777777" w:rsidR="00951620" w:rsidRPr="00CE7B3E" w:rsidRDefault="00951620" w:rsidP="000D2310">
            <w:pPr>
              <w:pStyle w:val="Paragraph"/>
              <w:rPr>
                <w:rFonts w:ascii="Century Gothic" w:hAnsi="Century Gothic"/>
                <w:lang w:val="fr-FR"/>
              </w:rPr>
            </w:pPr>
          </w:p>
        </w:tc>
      </w:tr>
      <w:tr w:rsidR="00951620" w:rsidRPr="00AC6D0A" w14:paraId="4EEFF25E" w14:textId="4EF46D76" w:rsidTr="0072669C">
        <w:trPr>
          <w:trHeight w:val="300"/>
        </w:trPr>
        <w:tc>
          <w:tcPr>
            <w:tcW w:w="712" w:type="pct"/>
            <w:shd w:val="clear" w:color="auto" w:fill="B8CCE4" w:themeFill="accent1" w:themeFillTint="66"/>
            <w:tcMar>
              <w:left w:w="105" w:type="dxa"/>
              <w:right w:w="105" w:type="dxa"/>
            </w:tcMar>
          </w:tcPr>
          <w:p w14:paraId="1DA633F1" w14:textId="77777777" w:rsidR="00951620" w:rsidRPr="00CE7B3E" w:rsidRDefault="00951620" w:rsidP="00924AAD">
            <w:r w:rsidRPr="00CE7B3E">
              <w:t>3.4.5</w:t>
            </w:r>
          </w:p>
        </w:tc>
        <w:tc>
          <w:tcPr>
            <w:tcW w:w="1715" w:type="pct"/>
            <w:tcMar>
              <w:left w:w="105" w:type="dxa"/>
              <w:right w:w="105" w:type="dxa"/>
            </w:tcMar>
          </w:tcPr>
          <w:p w14:paraId="472AC5B8" w14:textId="1161AE29" w:rsidR="00951620" w:rsidRPr="00CE7B3E" w:rsidRDefault="003D157B" w:rsidP="000A68B6">
            <w:pPr>
              <w:pStyle w:val="Paragraph"/>
              <w:rPr>
                <w:rFonts w:ascii="Century Gothic" w:hAnsi="Century Gothic"/>
                <w:lang w:val="fr-FR"/>
              </w:rPr>
            </w:pPr>
            <w:r w:rsidRPr="00CE7B3E">
              <w:rPr>
                <w:rFonts w:ascii="Century Gothic" w:hAnsi="Century Gothic"/>
                <w:lang w:val="fr-FR"/>
              </w:rPr>
              <w:t xml:space="preserve">Une procédure de revue des spécifications doit être mise en place, lors de la modification de la composition ou des caractéristiques des produits, ou à des intervalles prédéterminés </w:t>
            </w:r>
            <w:r w:rsidRPr="00CE7B3E">
              <w:rPr>
                <w:rFonts w:ascii="Century Gothic" w:hAnsi="Century Gothic"/>
                <w:lang w:val="fr-FR"/>
              </w:rPr>
              <w:lastRenderedPageBreak/>
              <w:t>adéquats. Les révisions et changements doivent être documentés et communiqués au client, s’il y a lieu.</w:t>
            </w:r>
          </w:p>
        </w:tc>
        <w:tc>
          <w:tcPr>
            <w:tcW w:w="598" w:type="pct"/>
          </w:tcPr>
          <w:p w14:paraId="121832CB" w14:textId="77777777" w:rsidR="00951620" w:rsidRPr="00CE7B3E" w:rsidRDefault="00951620" w:rsidP="000D2310">
            <w:pPr>
              <w:pStyle w:val="Paragraph"/>
              <w:rPr>
                <w:rFonts w:ascii="Century Gothic" w:hAnsi="Century Gothic"/>
                <w:lang w:val="fr-FR"/>
              </w:rPr>
            </w:pPr>
          </w:p>
        </w:tc>
        <w:tc>
          <w:tcPr>
            <w:tcW w:w="1976" w:type="pct"/>
          </w:tcPr>
          <w:p w14:paraId="456150F0" w14:textId="77777777" w:rsidR="00951620" w:rsidRPr="00CE7B3E" w:rsidRDefault="00951620" w:rsidP="000D2310">
            <w:pPr>
              <w:pStyle w:val="Paragraph"/>
              <w:rPr>
                <w:rFonts w:ascii="Century Gothic" w:hAnsi="Century Gothic"/>
                <w:lang w:val="fr-FR"/>
              </w:rPr>
            </w:pPr>
          </w:p>
        </w:tc>
      </w:tr>
    </w:tbl>
    <w:tbl>
      <w:tblPr>
        <w:tblStyle w:val="TableGrid"/>
        <w:tblW w:w="5143" w:type="pct"/>
        <w:tblLook w:val="01E0" w:firstRow="1" w:lastRow="1" w:firstColumn="1" w:lastColumn="1" w:noHBand="0" w:noVBand="0"/>
      </w:tblPr>
      <w:tblGrid>
        <w:gridCol w:w="1629"/>
        <w:gridCol w:w="8289"/>
      </w:tblGrid>
      <w:tr w:rsidR="00D7021F" w:rsidRPr="00CE7B3E" w14:paraId="413558B4" w14:textId="77777777" w:rsidTr="0072669C">
        <w:tc>
          <w:tcPr>
            <w:tcW w:w="5000" w:type="pct"/>
            <w:gridSpan w:val="2"/>
            <w:shd w:val="clear" w:color="auto" w:fill="00B0F0"/>
          </w:tcPr>
          <w:p w14:paraId="7438C6F3" w14:textId="5082F3DC" w:rsidR="00D7021F" w:rsidRPr="00CE7B3E" w:rsidRDefault="1CEE2356" w:rsidP="00AC6D0A">
            <w:pPr>
              <w:pStyle w:val="Normalwhite"/>
              <w:rPr>
                <w:rFonts w:eastAsiaTheme="majorEastAsia" w:cs="Times New Roman (Headings CS)"/>
              </w:rPr>
            </w:pPr>
            <w:r w:rsidRPr="00CE7B3E">
              <w:t>3.5</w:t>
            </w:r>
            <w:r w:rsidR="00D7021F" w:rsidRPr="00CE7B3E">
              <w:tab/>
            </w:r>
            <w:r w:rsidR="00A97EBE" w:rsidRPr="00CE7B3E">
              <w:t>Audits internes</w:t>
            </w:r>
          </w:p>
        </w:tc>
      </w:tr>
      <w:tr w:rsidR="00497003" w:rsidRPr="00AC6D0A" w14:paraId="42D62EA1" w14:textId="77777777" w:rsidTr="0072669C">
        <w:tc>
          <w:tcPr>
            <w:tcW w:w="821" w:type="pct"/>
            <w:shd w:val="clear" w:color="auto" w:fill="D3E5F6"/>
          </w:tcPr>
          <w:p w14:paraId="3698D81E" w14:textId="687FF8A4" w:rsidR="00D7021F" w:rsidRPr="00CE7B3E" w:rsidRDefault="005151E2" w:rsidP="000D2310">
            <w:pPr>
              <w:spacing w:before="120"/>
              <w:outlineLvl w:val="2"/>
              <w:rPr>
                <w:rFonts w:eastAsia="Times New Roman" w:cs="Calibri"/>
                <w:b/>
                <w:bCs/>
                <w:szCs w:val="20"/>
              </w:rPr>
            </w:pPr>
            <w:r w:rsidRPr="00CE7B3E">
              <w:rPr>
                <w:rFonts w:eastAsia="Times New Roman" w:cs="Calibri"/>
                <w:b/>
                <w:bCs/>
                <w:szCs w:val="20"/>
              </w:rPr>
              <w:t>F</w:t>
            </w:r>
            <w:r w:rsidR="003D157B" w:rsidRPr="00CE7B3E">
              <w:rPr>
                <w:rFonts w:eastAsia="Times New Roman" w:cs="Calibri"/>
                <w:b/>
                <w:bCs/>
                <w:szCs w:val="20"/>
              </w:rPr>
              <w:t>o</w:t>
            </w:r>
            <w:r w:rsidRPr="00CE7B3E">
              <w:rPr>
                <w:rFonts w:eastAsia="Times New Roman" w:cs="Calibri"/>
                <w:b/>
                <w:bCs/>
                <w:szCs w:val="20"/>
              </w:rPr>
              <w:t>ndamental</w:t>
            </w:r>
            <w:r w:rsidR="003D157B" w:rsidRPr="00CE7B3E">
              <w:rPr>
                <w:rFonts w:eastAsia="Times New Roman" w:cs="Calibri"/>
                <w:b/>
                <w:bCs/>
                <w:szCs w:val="20"/>
              </w:rPr>
              <w:t>e</w:t>
            </w:r>
          </w:p>
          <w:p w14:paraId="20A7D1DD" w14:textId="77777777" w:rsidR="00D7021F" w:rsidRPr="00CE7B3E" w:rsidRDefault="00D7021F" w:rsidP="000D2310">
            <w:pPr>
              <w:rPr>
                <w:szCs w:val="20"/>
              </w:rPr>
            </w:pPr>
          </w:p>
        </w:tc>
        <w:tc>
          <w:tcPr>
            <w:tcW w:w="4179" w:type="pct"/>
            <w:shd w:val="clear" w:color="auto" w:fill="D3E5F6"/>
          </w:tcPr>
          <w:p w14:paraId="612AD264" w14:textId="1733D257" w:rsidR="00D7021F" w:rsidRPr="00CE7B3E" w:rsidRDefault="00074B5C" w:rsidP="00FE1336">
            <w:pPr>
              <w:pStyle w:val="para"/>
              <w:rPr>
                <w:rFonts w:ascii="Century Gothic" w:hAnsi="Century Gothic"/>
                <w:lang w:val="fr-FR"/>
              </w:rPr>
            </w:pPr>
            <w:r w:rsidRPr="00CE7B3E">
              <w:rPr>
                <w:rFonts w:ascii="Century Gothic" w:hAnsi="Century Gothic"/>
                <w:lang w:val="fr-FR"/>
              </w:rPr>
              <w:t>L'entreprise doit pouvoir démontrer qu'elle vérifie l'application effective de l’analyse HARA, la mise en place des exigences de la Norme, le système de gestion de la sécurité et de la qualité des produits du site et tout module compatible par le biais d’audits internes</w:t>
            </w:r>
            <w:r w:rsidR="0072669C">
              <w:rPr>
                <w:rFonts w:ascii="Century Gothic" w:hAnsi="Century Gothic"/>
                <w:lang w:val="fr-FR"/>
              </w:rPr>
              <w:t>.</w:t>
            </w:r>
          </w:p>
        </w:tc>
      </w:tr>
    </w:tbl>
    <w:tbl>
      <w:tblPr>
        <w:tblStyle w:val="TableGrid11"/>
        <w:tblW w:w="5145"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12"/>
        <w:gridCol w:w="3401"/>
        <w:gridCol w:w="1184"/>
        <w:gridCol w:w="3918"/>
      </w:tblGrid>
      <w:tr w:rsidR="00CB6295" w:rsidRPr="00CE7B3E" w14:paraId="13B07A73" w14:textId="2CA5FC6A" w:rsidTr="0072669C">
        <w:trPr>
          <w:trHeight w:val="300"/>
        </w:trPr>
        <w:tc>
          <w:tcPr>
            <w:tcW w:w="712" w:type="pct"/>
            <w:shd w:val="clear" w:color="auto" w:fill="FFFFFF" w:themeFill="background1"/>
            <w:tcMar>
              <w:left w:w="105" w:type="dxa"/>
              <w:right w:w="105" w:type="dxa"/>
            </w:tcMar>
          </w:tcPr>
          <w:p w14:paraId="4C66026D" w14:textId="6A0A6208" w:rsidR="00CB6295" w:rsidRPr="00CE7B3E" w:rsidRDefault="00CB6295" w:rsidP="002735A7">
            <w:pPr>
              <w:pStyle w:val="TableHeader"/>
            </w:pPr>
            <w:r w:rsidRPr="00CE7B3E">
              <w:t>Clause</w:t>
            </w:r>
          </w:p>
        </w:tc>
        <w:tc>
          <w:tcPr>
            <w:tcW w:w="1715" w:type="pct"/>
            <w:shd w:val="clear" w:color="auto" w:fill="FFFFFF" w:themeFill="background1"/>
            <w:tcMar>
              <w:left w:w="105" w:type="dxa"/>
              <w:right w:w="105" w:type="dxa"/>
            </w:tcMar>
          </w:tcPr>
          <w:p w14:paraId="0077EC4A" w14:textId="123EA006" w:rsidR="00CB6295" w:rsidRPr="00CE7B3E" w:rsidRDefault="00CB6295" w:rsidP="002735A7">
            <w:pPr>
              <w:pStyle w:val="TableHeader"/>
            </w:pPr>
            <w:r w:rsidRPr="00CE7B3E">
              <w:t>Exigences</w:t>
            </w:r>
          </w:p>
        </w:tc>
        <w:tc>
          <w:tcPr>
            <w:tcW w:w="597" w:type="pct"/>
            <w:shd w:val="clear" w:color="auto" w:fill="FFFFFF" w:themeFill="background1"/>
          </w:tcPr>
          <w:p w14:paraId="76D144AC" w14:textId="6448E5FE" w:rsidR="00CB6295" w:rsidRPr="00CE7B3E" w:rsidRDefault="00CB6295" w:rsidP="002735A7">
            <w:pPr>
              <w:pStyle w:val="TableHeader"/>
              <w:rPr>
                <w:rStyle w:val="Strong"/>
                <w:rFonts w:eastAsiaTheme="majorEastAsia"/>
                <w:b/>
                <w:szCs w:val="20"/>
              </w:rPr>
            </w:pPr>
            <w:r w:rsidRPr="00CE7B3E">
              <w:t>Conforme</w:t>
            </w:r>
          </w:p>
        </w:tc>
        <w:tc>
          <w:tcPr>
            <w:tcW w:w="1976" w:type="pct"/>
            <w:shd w:val="clear" w:color="auto" w:fill="FFFFFF" w:themeFill="background1"/>
          </w:tcPr>
          <w:p w14:paraId="55447657" w14:textId="21E82746" w:rsidR="00CB6295" w:rsidRPr="00CE7B3E" w:rsidRDefault="00E73256" w:rsidP="002735A7">
            <w:pPr>
              <w:pStyle w:val="TableHeader"/>
              <w:rPr>
                <w:rStyle w:val="Strong"/>
                <w:rFonts w:eastAsiaTheme="majorEastAsia"/>
                <w:b/>
                <w:szCs w:val="20"/>
              </w:rPr>
            </w:pPr>
            <w:r>
              <w:t>Commentaires</w:t>
            </w:r>
          </w:p>
        </w:tc>
      </w:tr>
      <w:tr w:rsidR="00497003" w:rsidRPr="00AC6D0A" w14:paraId="62DDA61F" w14:textId="0E695F2C" w:rsidTr="0072669C">
        <w:trPr>
          <w:trHeight w:val="300"/>
        </w:trPr>
        <w:tc>
          <w:tcPr>
            <w:tcW w:w="712" w:type="pct"/>
            <w:shd w:val="clear" w:color="auto" w:fill="B8CCE4" w:themeFill="accent1" w:themeFillTint="66"/>
            <w:tcMar>
              <w:left w:w="105" w:type="dxa"/>
              <w:right w:w="105" w:type="dxa"/>
            </w:tcMar>
          </w:tcPr>
          <w:p w14:paraId="74563DA8" w14:textId="77777777" w:rsidR="00497003" w:rsidRPr="00CE7B3E" w:rsidRDefault="00497003" w:rsidP="000D2310">
            <w:pPr>
              <w:pStyle w:val="para"/>
              <w:rPr>
                <w:rFonts w:ascii="Century Gothic" w:eastAsia="Century Gothic" w:hAnsi="Century Gothic"/>
                <w:color w:val="000000" w:themeColor="text1"/>
                <w:lang w:val="fr-FR"/>
              </w:rPr>
            </w:pPr>
            <w:r w:rsidRPr="00CE7B3E">
              <w:rPr>
                <w:rFonts w:ascii="Century Gothic" w:eastAsia="Century Gothic" w:hAnsi="Century Gothic"/>
                <w:color w:val="000000" w:themeColor="text1"/>
                <w:lang w:val="fr-FR"/>
              </w:rPr>
              <w:t>3.5.1</w:t>
            </w:r>
          </w:p>
        </w:tc>
        <w:tc>
          <w:tcPr>
            <w:tcW w:w="1715" w:type="pct"/>
            <w:tcMar>
              <w:left w:w="105" w:type="dxa"/>
              <w:right w:w="105" w:type="dxa"/>
            </w:tcMar>
          </w:tcPr>
          <w:p w14:paraId="76A2EC1F" w14:textId="77777777" w:rsidR="0072669C" w:rsidRDefault="00074B5C" w:rsidP="00CA01D5">
            <w:pPr>
              <w:pStyle w:val="Paragraph"/>
              <w:rPr>
                <w:rFonts w:ascii="Century Gothic" w:hAnsi="Century Gothic"/>
                <w:lang w:val="fr-FR"/>
              </w:rPr>
            </w:pPr>
            <w:r w:rsidRPr="00CE7B3E">
              <w:rPr>
                <w:rFonts w:ascii="Century Gothic" w:hAnsi="Century Gothic"/>
                <w:lang w:val="fr-FR"/>
              </w:rPr>
              <w:t xml:space="preserve">Une planification d’audits internes doit être établie tout au long de l'année. Ce programme d'audit interne doit être pleinement opérationnel et efficace. </w:t>
            </w:r>
          </w:p>
          <w:p w14:paraId="3B6E72B8" w14:textId="77777777" w:rsidR="0072669C" w:rsidRDefault="00074B5C" w:rsidP="00CA01D5">
            <w:pPr>
              <w:pStyle w:val="Paragraph"/>
              <w:rPr>
                <w:rFonts w:ascii="Century Gothic" w:hAnsi="Century Gothic"/>
                <w:lang w:val="fr-FR"/>
              </w:rPr>
            </w:pPr>
            <w:r w:rsidRPr="00CE7B3E">
              <w:rPr>
                <w:rFonts w:ascii="Century Gothic" w:hAnsi="Century Gothic"/>
                <w:lang w:val="fr-FR"/>
              </w:rPr>
              <w:t xml:space="preserve">Pour chaque activité, la fréquence des audits doit être définie en fonction des risques associés à l'activité et des résultats des audits précédents. </w:t>
            </w:r>
          </w:p>
          <w:p w14:paraId="54552E4A" w14:textId="3A1910BF" w:rsidR="00497003" w:rsidRPr="00CE7B3E" w:rsidRDefault="00074B5C" w:rsidP="00CA01D5">
            <w:pPr>
              <w:pStyle w:val="Paragraph"/>
              <w:rPr>
                <w:rFonts w:ascii="Century Gothic" w:hAnsi="Century Gothic"/>
                <w:lang w:val="fr-FR"/>
              </w:rPr>
            </w:pPr>
            <w:r w:rsidRPr="00CE7B3E">
              <w:rPr>
                <w:rFonts w:ascii="Century Gothic" w:hAnsi="Century Gothic"/>
                <w:lang w:val="fr-FR"/>
              </w:rPr>
              <w:t>Toutes les activités doivent être auditées au moins une fois par an</w:t>
            </w:r>
            <w:r w:rsidR="0072669C">
              <w:rPr>
                <w:rFonts w:ascii="Century Gothic" w:hAnsi="Century Gothic"/>
                <w:lang w:val="fr-FR"/>
              </w:rPr>
              <w:t>.</w:t>
            </w:r>
          </w:p>
        </w:tc>
        <w:tc>
          <w:tcPr>
            <w:tcW w:w="597" w:type="pct"/>
          </w:tcPr>
          <w:p w14:paraId="7B74CD2F" w14:textId="77777777" w:rsidR="00497003" w:rsidRPr="00CE7B3E" w:rsidRDefault="00497003" w:rsidP="000D2310">
            <w:pPr>
              <w:pStyle w:val="Paragraph"/>
              <w:rPr>
                <w:rFonts w:ascii="Century Gothic" w:hAnsi="Century Gothic"/>
                <w:lang w:val="fr-FR"/>
              </w:rPr>
            </w:pPr>
          </w:p>
        </w:tc>
        <w:tc>
          <w:tcPr>
            <w:tcW w:w="1976" w:type="pct"/>
          </w:tcPr>
          <w:p w14:paraId="4AF078BD" w14:textId="77777777" w:rsidR="00497003" w:rsidRPr="00CE7B3E" w:rsidRDefault="00497003" w:rsidP="000D2310">
            <w:pPr>
              <w:pStyle w:val="Paragraph"/>
              <w:rPr>
                <w:rFonts w:ascii="Century Gothic" w:hAnsi="Century Gothic"/>
                <w:lang w:val="fr-FR"/>
              </w:rPr>
            </w:pPr>
          </w:p>
        </w:tc>
      </w:tr>
      <w:tr w:rsidR="00497003" w:rsidRPr="00AC6D0A" w14:paraId="513FF15C" w14:textId="011A73A8" w:rsidTr="0072669C">
        <w:trPr>
          <w:trHeight w:val="300"/>
        </w:trPr>
        <w:tc>
          <w:tcPr>
            <w:tcW w:w="712" w:type="pct"/>
            <w:shd w:val="clear" w:color="auto" w:fill="B8CCE4" w:themeFill="accent1" w:themeFillTint="66"/>
            <w:tcMar>
              <w:left w:w="105" w:type="dxa"/>
              <w:right w:w="105" w:type="dxa"/>
            </w:tcMar>
          </w:tcPr>
          <w:p w14:paraId="6C3AD9E9" w14:textId="77777777" w:rsidR="00497003" w:rsidRPr="00CE7B3E" w:rsidRDefault="00497003" w:rsidP="00195EDF">
            <w:r w:rsidRPr="00CE7B3E">
              <w:t>3.5.2</w:t>
            </w:r>
          </w:p>
        </w:tc>
        <w:tc>
          <w:tcPr>
            <w:tcW w:w="1715" w:type="pct"/>
            <w:tcMar>
              <w:left w:w="105" w:type="dxa"/>
              <w:right w:w="105" w:type="dxa"/>
            </w:tcMar>
          </w:tcPr>
          <w:p w14:paraId="49240FC9" w14:textId="77777777" w:rsidR="00195EDF" w:rsidRDefault="00BC3CBB" w:rsidP="00195EDF">
            <w:r w:rsidRPr="00CE7B3E">
              <w:t>Au minimum, la portée du programme d'audit interne doit inclure </w:t>
            </w:r>
            <w:r w:rsidR="0072669C">
              <w:t>:</w:t>
            </w:r>
          </w:p>
          <w:p w14:paraId="23FC54A2" w14:textId="56EC7A7E" w:rsidR="0072669C" w:rsidRDefault="00BC3CBB" w:rsidP="00195EDF">
            <w:r w:rsidRPr="00CE7B3E">
              <w:t xml:space="preserve">• une analyse HARA </w:t>
            </w:r>
            <w:r w:rsidRPr="00CE7B3E">
              <w:br/>
              <w:t xml:space="preserve">• un système de gestion de la sécurité et de la qualité des produits, y compris les activités requises pour leur mise en œuvre (par ex. approbation des fournisseurs, actions correctives et vérification) </w:t>
            </w:r>
            <w:r w:rsidRPr="00CE7B3E">
              <w:br/>
              <w:t xml:space="preserve">• les programmes prérequis (par ex. entretien, lutte contre les nuisibles, maintenance) </w:t>
            </w:r>
            <w:r w:rsidRPr="00CE7B3E">
              <w:br/>
              <w:t xml:space="preserve">• les plans de protection des produits et de prévention de la fraude </w:t>
            </w:r>
            <w:r w:rsidRPr="00CE7B3E">
              <w:br/>
              <w:t xml:space="preserve">• les procédures mises en place pour répondre à la Norme et aux modules. </w:t>
            </w:r>
          </w:p>
          <w:p w14:paraId="02ECCB4D" w14:textId="2247873F" w:rsidR="00497003" w:rsidRPr="00CE7B3E" w:rsidRDefault="00BC3CBB" w:rsidP="003F6AB1">
            <w:pPr>
              <w:spacing w:after="0"/>
              <w:rPr>
                <w:szCs w:val="20"/>
              </w:rPr>
            </w:pPr>
            <w:r w:rsidRPr="00CE7B3E">
              <w:rPr>
                <w:szCs w:val="20"/>
              </w:rPr>
              <w:t xml:space="preserve">Chaque audit interne doit avoir une portée définie et examiner une activité ou une section spécifique du plan HARA ou un </w:t>
            </w:r>
            <w:r w:rsidRPr="00CE7B3E">
              <w:rPr>
                <w:szCs w:val="20"/>
              </w:rPr>
              <w:lastRenderedPageBreak/>
              <w:t>système de gestion de la sécurité et de la qualité des produits</w:t>
            </w:r>
            <w:r w:rsidR="0072669C">
              <w:rPr>
                <w:szCs w:val="20"/>
              </w:rPr>
              <w:t>.</w:t>
            </w:r>
          </w:p>
        </w:tc>
        <w:tc>
          <w:tcPr>
            <w:tcW w:w="597" w:type="pct"/>
          </w:tcPr>
          <w:p w14:paraId="6ED39F1D" w14:textId="77777777" w:rsidR="00497003" w:rsidRPr="00CE7B3E" w:rsidRDefault="00497003" w:rsidP="000D2310">
            <w:pPr>
              <w:pStyle w:val="para"/>
              <w:rPr>
                <w:rFonts w:ascii="Century Gothic" w:eastAsia="Century Gothic" w:hAnsi="Century Gothic"/>
                <w:lang w:val="fr-FR"/>
              </w:rPr>
            </w:pPr>
          </w:p>
        </w:tc>
        <w:tc>
          <w:tcPr>
            <w:tcW w:w="1976" w:type="pct"/>
          </w:tcPr>
          <w:p w14:paraId="478C0662" w14:textId="77777777" w:rsidR="00497003" w:rsidRPr="00CE7B3E" w:rsidRDefault="00497003" w:rsidP="000D2310">
            <w:pPr>
              <w:pStyle w:val="para"/>
              <w:rPr>
                <w:rFonts w:ascii="Century Gothic" w:eastAsia="Century Gothic" w:hAnsi="Century Gothic"/>
                <w:lang w:val="fr-FR"/>
              </w:rPr>
            </w:pPr>
          </w:p>
        </w:tc>
      </w:tr>
      <w:tr w:rsidR="00497003" w:rsidRPr="00AC6D0A" w14:paraId="2D782769" w14:textId="14C2D7AB" w:rsidTr="0072669C">
        <w:trPr>
          <w:trHeight w:val="300"/>
        </w:trPr>
        <w:tc>
          <w:tcPr>
            <w:tcW w:w="712" w:type="pct"/>
            <w:shd w:val="clear" w:color="auto" w:fill="B8CCE4" w:themeFill="accent1" w:themeFillTint="66"/>
            <w:tcMar>
              <w:left w:w="105" w:type="dxa"/>
              <w:right w:w="105" w:type="dxa"/>
            </w:tcMar>
          </w:tcPr>
          <w:p w14:paraId="1D1B2C98" w14:textId="77777777" w:rsidR="00497003" w:rsidRPr="00CE7B3E" w:rsidRDefault="00497003" w:rsidP="00195EDF">
            <w:r w:rsidRPr="00CE7B3E">
              <w:t>3.5.3</w:t>
            </w:r>
          </w:p>
        </w:tc>
        <w:tc>
          <w:tcPr>
            <w:tcW w:w="1715" w:type="pct"/>
            <w:tcMar>
              <w:left w:w="105" w:type="dxa"/>
              <w:right w:w="105" w:type="dxa"/>
            </w:tcMar>
          </w:tcPr>
          <w:p w14:paraId="5CCED02F" w14:textId="77777777" w:rsidR="0072669C" w:rsidRDefault="008E5266" w:rsidP="00195EDF">
            <w:r w:rsidRPr="00CE7B3E">
              <w:t xml:space="preserve">Les audits internes doivent être réalisés par des auditeurs compétents et formés à cet effet. </w:t>
            </w:r>
          </w:p>
          <w:p w14:paraId="7BC41C21" w14:textId="2FA1F9D1" w:rsidR="00497003" w:rsidRPr="00CE7B3E" w:rsidRDefault="008E5266" w:rsidP="002B0FCB">
            <w:pPr>
              <w:pStyle w:val="para"/>
              <w:rPr>
                <w:rFonts w:ascii="Century Gothic" w:hAnsi="Century Gothic"/>
                <w:lang w:val="fr-FR"/>
              </w:rPr>
            </w:pPr>
            <w:r w:rsidRPr="00CE7B3E">
              <w:rPr>
                <w:rFonts w:ascii="Century Gothic" w:hAnsi="Century Gothic"/>
                <w:lang w:val="fr-FR"/>
              </w:rPr>
              <w:t>Les auditeurs doivent être indépendants du processus ou de l'activité auditée, afin de garantir leur impartialité (par ex. ils ne doivent pas auditer leur propre travail)</w:t>
            </w:r>
            <w:r w:rsidR="0072669C">
              <w:rPr>
                <w:rFonts w:ascii="Century Gothic" w:hAnsi="Century Gothic"/>
                <w:lang w:val="fr-FR"/>
              </w:rPr>
              <w:t>.</w:t>
            </w:r>
          </w:p>
        </w:tc>
        <w:tc>
          <w:tcPr>
            <w:tcW w:w="597" w:type="pct"/>
          </w:tcPr>
          <w:p w14:paraId="11D87A10" w14:textId="77777777" w:rsidR="00497003" w:rsidRPr="00CE7B3E" w:rsidRDefault="00497003" w:rsidP="000D2310">
            <w:pPr>
              <w:pStyle w:val="para"/>
              <w:rPr>
                <w:rFonts w:ascii="Century Gothic" w:eastAsia="Century Gothic" w:hAnsi="Century Gothic"/>
                <w:lang w:val="fr-FR"/>
              </w:rPr>
            </w:pPr>
          </w:p>
        </w:tc>
        <w:tc>
          <w:tcPr>
            <w:tcW w:w="1976" w:type="pct"/>
          </w:tcPr>
          <w:p w14:paraId="38CF8178" w14:textId="77777777" w:rsidR="00497003" w:rsidRPr="00CE7B3E" w:rsidRDefault="00497003" w:rsidP="000D2310">
            <w:pPr>
              <w:pStyle w:val="para"/>
              <w:rPr>
                <w:rFonts w:ascii="Century Gothic" w:eastAsia="Century Gothic" w:hAnsi="Century Gothic"/>
                <w:lang w:val="fr-FR"/>
              </w:rPr>
            </w:pPr>
          </w:p>
        </w:tc>
      </w:tr>
      <w:tr w:rsidR="00497003" w:rsidRPr="00AC6D0A" w14:paraId="2AE84440" w14:textId="3446E011" w:rsidTr="0072669C">
        <w:trPr>
          <w:trHeight w:val="300"/>
        </w:trPr>
        <w:tc>
          <w:tcPr>
            <w:tcW w:w="712" w:type="pct"/>
            <w:shd w:val="clear" w:color="auto" w:fill="B8CCE4" w:themeFill="accent1" w:themeFillTint="66"/>
            <w:tcMar>
              <w:left w:w="105" w:type="dxa"/>
              <w:right w:w="105" w:type="dxa"/>
            </w:tcMar>
          </w:tcPr>
          <w:p w14:paraId="758C9FB6" w14:textId="77777777" w:rsidR="00497003" w:rsidRPr="00CE7B3E" w:rsidRDefault="00497003" w:rsidP="000D2310">
            <w:pPr>
              <w:pStyle w:val="para"/>
              <w:rPr>
                <w:rFonts w:ascii="Century Gothic" w:eastAsia="Century Gothic" w:hAnsi="Century Gothic"/>
                <w:lang w:val="fr-FR"/>
              </w:rPr>
            </w:pPr>
            <w:r w:rsidRPr="00CE7B3E">
              <w:rPr>
                <w:rFonts w:ascii="Century Gothic" w:eastAsia="Century Gothic" w:hAnsi="Century Gothic"/>
                <w:lang w:val="fr-FR"/>
              </w:rPr>
              <w:t>3.5.4</w:t>
            </w:r>
          </w:p>
        </w:tc>
        <w:tc>
          <w:tcPr>
            <w:tcW w:w="1715" w:type="pct"/>
            <w:tcMar>
              <w:left w:w="105" w:type="dxa"/>
              <w:right w:w="105" w:type="dxa"/>
            </w:tcMar>
          </w:tcPr>
          <w:p w14:paraId="49CA5A30" w14:textId="77777777" w:rsidR="0072669C" w:rsidRDefault="008E5266" w:rsidP="0084448C">
            <w:pPr>
              <w:pStyle w:val="Paragraph"/>
              <w:rPr>
                <w:rFonts w:ascii="Century Gothic" w:hAnsi="Century Gothic"/>
                <w:lang w:val="fr-FR"/>
              </w:rPr>
            </w:pPr>
            <w:r w:rsidRPr="00CE7B3E">
              <w:rPr>
                <w:rFonts w:ascii="Century Gothic" w:hAnsi="Century Gothic"/>
                <w:lang w:val="fr-FR"/>
              </w:rPr>
              <w:t xml:space="preserve">Les rapports d'audits internes doivent détecter les conformités et les non-conformités, et être étayés par des preuves objectives. </w:t>
            </w:r>
          </w:p>
          <w:p w14:paraId="189FAC14" w14:textId="77777777" w:rsidR="0072669C" w:rsidRDefault="008E5266" w:rsidP="0084448C">
            <w:pPr>
              <w:pStyle w:val="Paragraph"/>
              <w:rPr>
                <w:rFonts w:ascii="Century Gothic" w:hAnsi="Century Gothic"/>
                <w:lang w:val="fr-FR"/>
              </w:rPr>
            </w:pPr>
            <w:r w:rsidRPr="00CE7B3E">
              <w:rPr>
                <w:rFonts w:ascii="Century Gothic" w:hAnsi="Century Gothic"/>
                <w:lang w:val="fr-FR"/>
              </w:rPr>
              <w:t xml:space="preserve">Les résultats doivent être rapportés aux employés responsables de l'activité auditée. </w:t>
            </w:r>
          </w:p>
          <w:p w14:paraId="539F72C9" w14:textId="77777777" w:rsidR="0072669C" w:rsidRDefault="008E5266" w:rsidP="0084448C">
            <w:pPr>
              <w:pStyle w:val="Paragraph"/>
              <w:rPr>
                <w:rFonts w:ascii="Century Gothic" w:hAnsi="Century Gothic"/>
                <w:lang w:val="fr-FR"/>
              </w:rPr>
            </w:pPr>
            <w:r w:rsidRPr="00CE7B3E">
              <w:rPr>
                <w:rFonts w:ascii="Century Gothic" w:hAnsi="Century Gothic"/>
                <w:lang w:val="fr-FR"/>
              </w:rPr>
              <w:t xml:space="preserve">Des actions correctives et préventives, et les échéances de leur mise en œuvre, doivent être convenues. Leur exécution doit également être vérifiée. Toutes les non-conformités doivent être traitées tel que décrit dans la section 3.13. </w:t>
            </w:r>
          </w:p>
          <w:p w14:paraId="54FA8C61" w14:textId="40994957" w:rsidR="00497003" w:rsidRPr="00CE7B3E" w:rsidRDefault="008E5266" w:rsidP="0084448C">
            <w:pPr>
              <w:pStyle w:val="Paragraph"/>
              <w:rPr>
                <w:rFonts w:ascii="Century Gothic" w:hAnsi="Century Gothic"/>
                <w:lang w:val="fr-FR"/>
              </w:rPr>
            </w:pPr>
            <w:r w:rsidRPr="00CE7B3E">
              <w:rPr>
                <w:rFonts w:ascii="Century Gothic" w:hAnsi="Century Gothic"/>
                <w:lang w:val="fr-FR"/>
              </w:rPr>
              <w:t>Un récapitulatif des résultats doit être examiné lors des réunions d’examen de la gestion (voir clause 1.2.2).</w:t>
            </w:r>
          </w:p>
        </w:tc>
        <w:tc>
          <w:tcPr>
            <w:tcW w:w="597" w:type="pct"/>
          </w:tcPr>
          <w:p w14:paraId="1E0EB156" w14:textId="77777777" w:rsidR="00497003" w:rsidRPr="00CE7B3E" w:rsidRDefault="00497003" w:rsidP="000D2310">
            <w:pPr>
              <w:pStyle w:val="Paragraph"/>
              <w:rPr>
                <w:rFonts w:ascii="Century Gothic" w:hAnsi="Century Gothic"/>
                <w:lang w:val="fr-FR"/>
              </w:rPr>
            </w:pPr>
          </w:p>
        </w:tc>
        <w:tc>
          <w:tcPr>
            <w:tcW w:w="1976" w:type="pct"/>
          </w:tcPr>
          <w:p w14:paraId="34B5FCD2" w14:textId="77777777" w:rsidR="00497003" w:rsidRPr="00CE7B3E" w:rsidRDefault="00497003" w:rsidP="000D2310">
            <w:pPr>
              <w:pStyle w:val="Paragraph"/>
              <w:rPr>
                <w:rFonts w:ascii="Century Gothic" w:hAnsi="Century Gothic"/>
                <w:lang w:val="fr-FR"/>
              </w:rPr>
            </w:pPr>
          </w:p>
        </w:tc>
      </w:tr>
      <w:tr w:rsidR="00497003" w:rsidRPr="00AC6D0A" w14:paraId="03AE21BF" w14:textId="19276220" w:rsidTr="0072669C">
        <w:trPr>
          <w:trHeight w:val="300"/>
        </w:trPr>
        <w:tc>
          <w:tcPr>
            <w:tcW w:w="712" w:type="pct"/>
            <w:shd w:val="clear" w:color="auto" w:fill="B8CCE4" w:themeFill="accent1" w:themeFillTint="66"/>
            <w:tcMar>
              <w:left w:w="105" w:type="dxa"/>
              <w:right w:w="105" w:type="dxa"/>
            </w:tcMar>
          </w:tcPr>
          <w:p w14:paraId="2B8F0B04" w14:textId="77777777" w:rsidR="00497003" w:rsidRPr="00CE7B3E" w:rsidRDefault="00497003" w:rsidP="0072669C">
            <w:r w:rsidRPr="00CE7B3E">
              <w:t>3.5.5</w:t>
            </w:r>
          </w:p>
        </w:tc>
        <w:tc>
          <w:tcPr>
            <w:tcW w:w="1715" w:type="pct"/>
            <w:tcMar>
              <w:left w:w="105" w:type="dxa"/>
              <w:right w:w="105" w:type="dxa"/>
            </w:tcMar>
          </w:tcPr>
          <w:p w14:paraId="3ECF5D9C" w14:textId="77777777" w:rsidR="00195EDF" w:rsidRDefault="000F39E0" w:rsidP="00195EDF">
            <w:r w:rsidRPr="00CE7B3E">
              <w:t>Un programme d’inspections documentées séparé doit être mis en place en complément du programme d’audit interne, pour garantir que l’usine et les équipements de transformation sont maintenus dans des conditions acceptables. Au minimum, ces inspections doivent</w:t>
            </w:r>
            <w:r w:rsidR="0072669C">
              <w:t xml:space="preserve"> :</w:t>
            </w:r>
            <w:r w:rsidRPr="00CE7B3E">
              <w:t xml:space="preserve"> </w:t>
            </w:r>
          </w:p>
          <w:p w14:paraId="20CF27C0" w14:textId="77777777" w:rsidR="00195EDF" w:rsidRDefault="000F39E0" w:rsidP="00195EDF">
            <w:pPr>
              <w:spacing w:after="0"/>
            </w:pPr>
            <w:r w:rsidRPr="00CE7B3E">
              <w:t xml:space="preserve">• évaluer les performances d’entretien et de nettoyage </w:t>
            </w:r>
          </w:p>
          <w:p w14:paraId="38354EDA" w14:textId="3446F26E" w:rsidR="0072669C" w:rsidRDefault="000F39E0" w:rsidP="00195EDF">
            <w:r w:rsidRPr="00CE7B3E">
              <w:t xml:space="preserve">• identifier tout risque provenant du bâtiment ou des </w:t>
            </w:r>
            <w:r w:rsidRPr="00CE7B3E">
              <w:lastRenderedPageBreak/>
              <w:t xml:space="preserve">équipements, et pouvant affecter le produit. </w:t>
            </w:r>
          </w:p>
          <w:p w14:paraId="1F523C47" w14:textId="77777777" w:rsidR="0072669C" w:rsidRDefault="000F39E0" w:rsidP="007020A6">
            <w:pPr>
              <w:pStyle w:val="Paragraph"/>
              <w:rPr>
                <w:rFonts w:ascii="Century Gothic" w:hAnsi="Century Gothic"/>
                <w:lang w:val="fr-FR"/>
              </w:rPr>
            </w:pPr>
            <w:r w:rsidRPr="00CE7B3E">
              <w:rPr>
                <w:rFonts w:ascii="Century Gothic" w:hAnsi="Century Gothic"/>
                <w:lang w:val="fr-FR"/>
              </w:rPr>
              <w:t xml:space="preserve">La fréquence de ces inspections doit être basée sur les risques. </w:t>
            </w:r>
          </w:p>
          <w:p w14:paraId="71BD3BDB" w14:textId="68AF11FE" w:rsidR="00497003" w:rsidRPr="00CE7B3E" w:rsidRDefault="000F39E0" w:rsidP="007020A6">
            <w:pPr>
              <w:pStyle w:val="Paragraph"/>
              <w:rPr>
                <w:rFonts w:ascii="Century Gothic" w:hAnsi="Century Gothic"/>
                <w:lang w:val="fr-FR"/>
              </w:rPr>
            </w:pPr>
            <w:r w:rsidRPr="00CE7B3E">
              <w:rPr>
                <w:rFonts w:ascii="Century Gothic" w:hAnsi="Century Gothic"/>
                <w:lang w:val="fr-FR"/>
              </w:rPr>
              <w:t>Les résultats doivent être communiqués aux employés responsables de l’activité ou de la zone auditée. Des actions correctives et les délais de leur mise en œuvre doivent être convenus.</w:t>
            </w:r>
          </w:p>
        </w:tc>
        <w:tc>
          <w:tcPr>
            <w:tcW w:w="597" w:type="pct"/>
          </w:tcPr>
          <w:p w14:paraId="16EC1488" w14:textId="77777777" w:rsidR="00497003" w:rsidRPr="00CE7B3E" w:rsidRDefault="00497003" w:rsidP="000D2310">
            <w:pPr>
              <w:pStyle w:val="Paragraph"/>
              <w:rPr>
                <w:rFonts w:ascii="Century Gothic" w:hAnsi="Century Gothic"/>
                <w:lang w:val="fr-FR"/>
              </w:rPr>
            </w:pPr>
          </w:p>
        </w:tc>
        <w:tc>
          <w:tcPr>
            <w:tcW w:w="1976" w:type="pct"/>
          </w:tcPr>
          <w:p w14:paraId="79DC7401" w14:textId="77777777" w:rsidR="00497003" w:rsidRPr="00CE7B3E" w:rsidRDefault="00497003" w:rsidP="000D2310">
            <w:pPr>
              <w:pStyle w:val="Paragraph"/>
              <w:rPr>
                <w:rFonts w:ascii="Century Gothic" w:hAnsi="Century Gothic"/>
                <w:lang w:val="fr-FR"/>
              </w:rPr>
            </w:pPr>
          </w:p>
        </w:tc>
      </w:tr>
    </w:tbl>
    <w:tbl>
      <w:tblPr>
        <w:tblStyle w:val="TableGrid"/>
        <w:tblW w:w="5153" w:type="pct"/>
        <w:tblLook w:val="01E0" w:firstRow="1" w:lastRow="1" w:firstColumn="1" w:lastColumn="1" w:noHBand="0" w:noVBand="0"/>
      </w:tblPr>
      <w:tblGrid>
        <w:gridCol w:w="1413"/>
        <w:gridCol w:w="8514"/>
        <w:gridCol w:w="10"/>
      </w:tblGrid>
      <w:tr w:rsidR="00D1182B" w:rsidRPr="00AC6D0A" w14:paraId="19A2C748" w14:textId="77777777" w:rsidTr="0072669C">
        <w:tc>
          <w:tcPr>
            <w:tcW w:w="5000" w:type="pct"/>
            <w:gridSpan w:val="3"/>
            <w:shd w:val="clear" w:color="auto" w:fill="00B0F0"/>
          </w:tcPr>
          <w:p w14:paraId="0A091622" w14:textId="49554C0D" w:rsidR="00D1182B" w:rsidRPr="00CE7B3E" w:rsidRDefault="200F5CAC" w:rsidP="00AC6D0A">
            <w:pPr>
              <w:pStyle w:val="Normalwhite"/>
            </w:pPr>
            <w:r w:rsidRPr="00CE7B3E">
              <w:t>3.</w:t>
            </w:r>
            <w:r w:rsidR="2518B2EB" w:rsidRPr="0072669C">
              <w:t>6</w:t>
            </w:r>
            <w:r w:rsidR="00D1182B" w:rsidRPr="0072669C">
              <w:tab/>
            </w:r>
            <w:r w:rsidR="001F767F" w:rsidRPr="0072669C">
              <w:t>Approbation des fournisseurs et contrôle de la performance</w:t>
            </w:r>
          </w:p>
        </w:tc>
      </w:tr>
      <w:tr w:rsidR="00D1182B" w:rsidRPr="00AC6D0A" w14:paraId="3092C63B" w14:textId="77777777" w:rsidTr="0072669C">
        <w:trPr>
          <w:gridAfter w:val="1"/>
          <w:wAfter w:w="5" w:type="pct"/>
        </w:trPr>
        <w:tc>
          <w:tcPr>
            <w:tcW w:w="711" w:type="pct"/>
            <w:shd w:val="clear" w:color="auto" w:fill="D3E5F6"/>
          </w:tcPr>
          <w:p w14:paraId="3978780C" w14:textId="77777777" w:rsidR="00D1182B" w:rsidRPr="00CE7B3E" w:rsidRDefault="00D1182B" w:rsidP="000D2310">
            <w:pPr>
              <w:rPr>
                <w:szCs w:val="20"/>
              </w:rPr>
            </w:pPr>
          </w:p>
        </w:tc>
        <w:tc>
          <w:tcPr>
            <w:tcW w:w="4284" w:type="pct"/>
            <w:shd w:val="clear" w:color="auto" w:fill="D3E5F6"/>
          </w:tcPr>
          <w:p w14:paraId="5DA225D8" w14:textId="20C3C8FE" w:rsidR="00D1182B" w:rsidRPr="00CE7B3E" w:rsidRDefault="006F310B" w:rsidP="00195EDF">
            <w:pPr>
              <w:spacing w:after="0"/>
            </w:pPr>
            <w:r w:rsidRPr="00CE7B3E">
              <w:t xml:space="preserve">L’entreprise doit utiliser des procédures efficaces pour l'approbation et le suivi des </w:t>
            </w:r>
            <w:r w:rsidRPr="00195EDF">
              <w:t>performances</w:t>
            </w:r>
            <w:r w:rsidRPr="00CE7B3E">
              <w:t xml:space="preserve"> de ses fournisseurs.</w:t>
            </w:r>
          </w:p>
        </w:tc>
      </w:tr>
    </w:tbl>
    <w:tbl>
      <w:tblPr>
        <w:tblStyle w:val="TableGrid12"/>
        <w:tblW w:w="5145"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55"/>
        <w:gridCol w:w="751"/>
        <w:gridCol w:w="3363"/>
        <w:gridCol w:w="1184"/>
        <w:gridCol w:w="3962"/>
      </w:tblGrid>
      <w:tr w:rsidR="00CB6295" w:rsidRPr="00CE7B3E" w14:paraId="6476374B" w14:textId="53E19449" w:rsidTr="0072669C">
        <w:trPr>
          <w:trHeight w:val="285"/>
        </w:trPr>
        <w:tc>
          <w:tcPr>
            <w:tcW w:w="709" w:type="pct"/>
            <w:gridSpan w:val="2"/>
            <w:shd w:val="clear" w:color="auto" w:fill="FFFFFF" w:themeFill="background1"/>
            <w:tcMar>
              <w:left w:w="105" w:type="dxa"/>
              <w:right w:w="105" w:type="dxa"/>
            </w:tcMar>
          </w:tcPr>
          <w:p w14:paraId="043691D6" w14:textId="6A80A7B7" w:rsidR="00CB6295" w:rsidRPr="00CE7B3E" w:rsidRDefault="00CB6295" w:rsidP="002735A7">
            <w:pPr>
              <w:pStyle w:val="TableHeader"/>
            </w:pPr>
            <w:r w:rsidRPr="00CE7B3E">
              <w:t>Clause</w:t>
            </w:r>
          </w:p>
        </w:tc>
        <w:tc>
          <w:tcPr>
            <w:tcW w:w="1696" w:type="pct"/>
            <w:shd w:val="clear" w:color="auto" w:fill="FFFFFF" w:themeFill="background1"/>
            <w:tcMar>
              <w:left w:w="105" w:type="dxa"/>
              <w:right w:w="105" w:type="dxa"/>
            </w:tcMar>
          </w:tcPr>
          <w:p w14:paraId="3C8564BB" w14:textId="2B604F6E" w:rsidR="00CB6295" w:rsidRPr="00CE7B3E" w:rsidRDefault="00CB6295" w:rsidP="002735A7">
            <w:pPr>
              <w:pStyle w:val="TableHeader"/>
            </w:pPr>
            <w:r w:rsidRPr="00CE7B3E">
              <w:t>Exigences</w:t>
            </w:r>
          </w:p>
        </w:tc>
        <w:tc>
          <w:tcPr>
            <w:tcW w:w="597" w:type="pct"/>
            <w:shd w:val="clear" w:color="auto" w:fill="FFFFFF" w:themeFill="background1"/>
          </w:tcPr>
          <w:p w14:paraId="1002897E" w14:textId="672C2B9F" w:rsidR="00CB6295" w:rsidRPr="00CE7B3E" w:rsidRDefault="00CB6295" w:rsidP="002735A7">
            <w:pPr>
              <w:pStyle w:val="TableHeader"/>
              <w:rPr>
                <w:rStyle w:val="Strong"/>
                <w:rFonts w:eastAsiaTheme="majorEastAsia"/>
                <w:b/>
                <w:szCs w:val="20"/>
              </w:rPr>
            </w:pPr>
            <w:r w:rsidRPr="00CE7B3E">
              <w:t>Conforme</w:t>
            </w:r>
          </w:p>
        </w:tc>
        <w:tc>
          <w:tcPr>
            <w:tcW w:w="1998" w:type="pct"/>
            <w:shd w:val="clear" w:color="auto" w:fill="FFFFFF" w:themeFill="background1"/>
          </w:tcPr>
          <w:p w14:paraId="4C615980" w14:textId="0220D5B2" w:rsidR="00CB6295" w:rsidRPr="00CE7B3E" w:rsidRDefault="00E73256" w:rsidP="002735A7">
            <w:pPr>
              <w:pStyle w:val="TableHeader"/>
              <w:rPr>
                <w:rStyle w:val="Strong"/>
                <w:rFonts w:eastAsiaTheme="majorEastAsia"/>
                <w:b/>
                <w:szCs w:val="20"/>
              </w:rPr>
            </w:pPr>
            <w:r>
              <w:t>Commentaires</w:t>
            </w:r>
          </w:p>
        </w:tc>
      </w:tr>
      <w:tr w:rsidR="00B13E21" w:rsidRPr="00AC6D0A" w14:paraId="3423A800" w14:textId="245ADCD3" w:rsidTr="0072669C">
        <w:trPr>
          <w:trHeight w:val="285"/>
        </w:trPr>
        <w:tc>
          <w:tcPr>
            <w:tcW w:w="709" w:type="pct"/>
            <w:gridSpan w:val="2"/>
            <w:shd w:val="clear" w:color="auto" w:fill="B8CCE4" w:themeFill="accent1" w:themeFillTint="66"/>
            <w:tcMar>
              <w:left w:w="105" w:type="dxa"/>
              <w:right w:w="105" w:type="dxa"/>
            </w:tcMar>
          </w:tcPr>
          <w:p w14:paraId="26341E86" w14:textId="77777777" w:rsidR="00B13E21" w:rsidRPr="00CE7B3E" w:rsidRDefault="00B13E21" w:rsidP="000D2310">
            <w:pPr>
              <w:pStyle w:val="para"/>
              <w:rPr>
                <w:rFonts w:ascii="Century Gothic" w:eastAsia="Century Gothic" w:hAnsi="Century Gothic"/>
                <w:lang w:val="fr-FR"/>
              </w:rPr>
            </w:pPr>
            <w:r w:rsidRPr="00CE7B3E">
              <w:rPr>
                <w:rFonts w:ascii="Century Gothic" w:eastAsia="Century Gothic" w:hAnsi="Century Gothic"/>
                <w:lang w:val="fr-FR"/>
              </w:rPr>
              <w:t>3.6.1</w:t>
            </w:r>
          </w:p>
        </w:tc>
        <w:tc>
          <w:tcPr>
            <w:tcW w:w="1696" w:type="pct"/>
            <w:tcMar>
              <w:left w:w="105" w:type="dxa"/>
              <w:right w:w="105" w:type="dxa"/>
            </w:tcMar>
          </w:tcPr>
          <w:p w14:paraId="3883D232" w14:textId="501266E0" w:rsidR="00B13E21" w:rsidRPr="00CE7B3E" w:rsidRDefault="006F310B" w:rsidP="005E79CC">
            <w:pPr>
              <w:pStyle w:val="Paragraph"/>
              <w:rPr>
                <w:rFonts w:ascii="Century Gothic" w:hAnsi="Century Gothic"/>
                <w:lang w:val="fr-FR"/>
              </w:rPr>
            </w:pPr>
            <w:r w:rsidRPr="00CE7B3E">
              <w:rPr>
                <w:rFonts w:ascii="Century Gothic" w:hAnsi="Century Gothic"/>
                <w:lang w:val="fr-FR"/>
              </w:rPr>
              <w:t>Le site doit avoir une procédure d'approbation initiale et un programme d'évaluation continue en place pour ses fournisseurs de matières premières, y compris des matériaux d'emballage des produits finis, basée sur l’analyse des risques et des critères de performance définis. La procédure doit garantir que les matériaux et services fournis sont conformes aux exigences définies, en cas d’impact potentiel sur la sécurité, la qualité ou la légalité des produits</w:t>
            </w:r>
            <w:r w:rsidR="00195EDF">
              <w:rPr>
                <w:rFonts w:ascii="Century Gothic" w:hAnsi="Century Gothic"/>
                <w:lang w:val="fr-FR"/>
              </w:rPr>
              <w:t>.</w:t>
            </w:r>
          </w:p>
        </w:tc>
        <w:tc>
          <w:tcPr>
            <w:tcW w:w="597" w:type="pct"/>
          </w:tcPr>
          <w:p w14:paraId="4CD65368" w14:textId="77777777" w:rsidR="00B13E21" w:rsidRPr="00CE7B3E" w:rsidRDefault="00B13E21" w:rsidP="000D2310">
            <w:pPr>
              <w:pStyle w:val="Paragraph"/>
              <w:rPr>
                <w:rFonts w:ascii="Century Gothic" w:hAnsi="Century Gothic"/>
                <w:lang w:val="fr-FR"/>
              </w:rPr>
            </w:pPr>
          </w:p>
        </w:tc>
        <w:tc>
          <w:tcPr>
            <w:tcW w:w="1998" w:type="pct"/>
          </w:tcPr>
          <w:p w14:paraId="554AA4EE" w14:textId="77777777" w:rsidR="00B13E21" w:rsidRPr="00CE7B3E" w:rsidRDefault="00B13E21" w:rsidP="000D2310">
            <w:pPr>
              <w:pStyle w:val="Paragraph"/>
              <w:rPr>
                <w:rFonts w:ascii="Century Gothic" w:hAnsi="Century Gothic"/>
                <w:lang w:val="fr-FR"/>
              </w:rPr>
            </w:pPr>
          </w:p>
        </w:tc>
      </w:tr>
      <w:tr w:rsidR="00B13E21" w:rsidRPr="00AC6D0A" w14:paraId="14432FB1" w14:textId="554B3B6F" w:rsidTr="0072669C">
        <w:trPr>
          <w:trHeight w:val="285"/>
        </w:trPr>
        <w:tc>
          <w:tcPr>
            <w:tcW w:w="709" w:type="pct"/>
            <w:gridSpan w:val="2"/>
            <w:shd w:val="clear" w:color="auto" w:fill="B8CCE4" w:themeFill="accent1" w:themeFillTint="66"/>
            <w:tcMar>
              <w:left w:w="105" w:type="dxa"/>
              <w:right w:w="105" w:type="dxa"/>
            </w:tcMar>
          </w:tcPr>
          <w:p w14:paraId="56F0C7B0" w14:textId="77777777" w:rsidR="00B13E21" w:rsidRPr="00CE7B3E" w:rsidRDefault="00B13E21" w:rsidP="000D2310">
            <w:pPr>
              <w:pStyle w:val="para"/>
              <w:rPr>
                <w:rFonts w:ascii="Century Gothic" w:hAnsi="Century Gothic"/>
                <w:lang w:val="fr-FR"/>
              </w:rPr>
            </w:pPr>
            <w:r w:rsidRPr="00CE7B3E">
              <w:rPr>
                <w:rFonts w:ascii="Century Gothic" w:hAnsi="Century Gothic"/>
                <w:lang w:val="fr-FR"/>
              </w:rPr>
              <w:t>3.6.2</w:t>
            </w:r>
          </w:p>
        </w:tc>
        <w:tc>
          <w:tcPr>
            <w:tcW w:w="1696" w:type="pct"/>
            <w:tcMar>
              <w:left w:w="105" w:type="dxa"/>
              <w:right w:w="105" w:type="dxa"/>
            </w:tcMar>
          </w:tcPr>
          <w:p w14:paraId="7A033C32" w14:textId="77777777" w:rsidR="00195EDF" w:rsidRDefault="00FD3193" w:rsidP="00195EDF">
            <w:r w:rsidRPr="00CE7B3E">
              <w:t>La procédure d'approbation initiale des sites de fabrication de matières premières qui influent sur la sécurité, la légalité et la qualité des produits doit être basée sur les risques et inclure un ou plusieurs des points suivants</w:t>
            </w:r>
            <w:r w:rsidR="0072669C">
              <w:t xml:space="preserve"> :</w:t>
            </w:r>
            <w:r w:rsidRPr="00CE7B3E">
              <w:t xml:space="preserve"> </w:t>
            </w:r>
          </w:p>
          <w:p w14:paraId="7688741F" w14:textId="2A3623AC" w:rsidR="003B7557" w:rsidRDefault="00FD3193" w:rsidP="00195EDF">
            <w:r w:rsidRPr="00CE7B3E">
              <w:t xml:space="preserve">• une certification valide à un système de gestion de la sécurité des produits reconnu à l'échelle mondiale, par ex. une certification à la Norme mondiale du BRCGS ou à une norme référencée par la GFSI. </w:t>
            </w:r>
            <w:r w:rsidRPr="00CE7B3E">
              <w:br/>
              <w:t xml:space="preserve">• une certification à un système de gestion de la qualité </w:t>
            </w:r>
            <w:r w:rsidRPr="00CE7B3E">
              <w:lastRenderedPageBreak/>
              <w:t xml:space="preserve">reconnu à l'échelle mondiale, intégrant une évaluation de la traçabilité et la confirmation que les produits fournis sont sûrs et légaux, par ex. une déclaration de conformité. La portée de la certification doit inclure les matières premières achetées </w:t>
            </w:r>
            <w:r w:rsidRPr="00CE7B3E">
              <w:br/>
              <w:t>• des audits de fournisseurs (dont l'étendue inclut la sécurité des produits, la traçabilité, les contrôles prérequis) effectués par un auditeur en sécurité sanitaire de produit expérimenté et dont les compétences peuvent être démontrées. Un rapport d'audit complet doit être disponible. Lorsque l'audit du fournisseur est réalisé par une seconde ou tierce partie, l'entreprise doit pouvoir</w:t>
            </w:r>
            <w:r w:rsidR="0072669C">
              <w:t xml:space="preserve"> :</w:t>
            </w:r>
            <w:r w:rsidRPr="00CE7B3E">
              <w:t xml:space="preserve"> </w:t>
            </w:r>
            <w:r w:rsidR="002F3887" w:rsidRPr="00CE7B3E">
              <w:br/>
            </w:r>
            <w:r w:rsidR="0072669C">
              <w:t xml:space="preserve">   </w:t>
            </w:r>
            <w:r w:rsidRPr="00CE7B3E">
              <w:t xml:space="preserve">• démontrer la compétence de l’auditeur </w:t>
            </w:r>
            <w:r w:rsidR="002F3887" w:rsidRPr="00CE7B3E">
              <w:br/>
            </w:r>
            <w:r w:rsidR="0072669C">
              <w:t xml:space="preserve">   </w:t>
            </w:r>
            <w:r w:rsidRPr="00CE7B3E">
              <w:t xml:space="preserve">• confirmer que la portée de l'audit inclut un examen du système de sécurité des produits, la traçabilité et les contrôles prérequis </w:t>
            </w:r>
            <w:r w:rsidR="002F3887" w:rsidRPr="00CE7B3E">
              <w:br/>
            </w:r>
            <w:r w:rsidR="0072669C">
              <w:t xml:space="preserve">   </w:t>
            </w:r>
            <w:r w:rsidRPr="00CE7B3E">
              <w:t xml:space="preserve">• obtenir, examiner et approuver une copie du rapport d'audit complet. </w:t>
            </w:r>
            <w:r w:rsidR="002F3887" w:rsidRPr="00CE7B3E">
              <w:br/>
            </w:r>
            <w:r w:rsidRPr="00CE7B3E">
              <w:t xml:space="preserve">• Un questionnaire d'auto-audit du fournisseur ou des informations fournies par le fournisseur peuvent être utilisés pour l'approbation, à condition qu'un justificatif basé sur les risques valide soit fourni. Le questionnaire doit avoir une portée qui inclut le système de sécurité sanitaire des produits fournis, la vérification du système de traçabilité et les contrôles prérequis, et il doit être examiné et approuvé par une personne manifestement compétente. </w:t>
            </w:r>
          </w:p>
          <w:p w14:paraId="46ED2F7A" w14:textId="365F067B" w:rsidR="00B13E21" w:rsidRPr="00CE7B3E" w:rsidRDefault="00FD3193" w:rsidP="006F366D">
            <w:pPr>
              <w:pStyle w:val="Paragraph"/>
              <w:rPr>
                <w:rFonts w:ascii="Century Gothic" w:hAnsi="Century Gothic"/>
                <w:lang w:val="fr-FR"/>
              </w:rPr>
            </w:pPr>
            <w:r w:rsidRPr="00CE7B3E">
              <w:rPr>
                <w:rFonts w:ascii="Century Gothic" w:hAnsi="Century Gothic"/>
                <w:lang w:val="fr-FR"/>
              </w:rPr>
              <w:t xml:space="preserve">Lorsque l'approbation ne peut être fondée sur les éléments ci-dessus, le site doit pouvoir démontrer ses critères </w:t>
            </w:r>
            <w:r w:rsidRPr="00CE7B3E">
              <w:rPr>
                <w:rFonts w:ascii="Century Gothic" w:hAnsi="Century Gothic"/>
                <w:lang w:val="fr-FR"/>
              </w:rPr>
              <w:lastRenderedPageBreak/>
              <w:t>d'approbation et d'évaluation du fournisseur, afin d'assurer que toutes les matières premières fournies ne présentent pas de risque pour la sécurité, la légalité et la qualité des produits, et qu'elles répondent aux exigences ou aux spécifications fixées.</w:t>
            </w:r>
          </w:p>
        </w:tc>
        <w:tc>
          <w:tcPr>
            <w:tcW w:w="597" w:type="pct"/>
          </w:tcPr>
          <w:p w14:paraId="4233EEFC" w14:textId="77777777" w:rsidR="00B13E21" w:rsidRPr="00CE7B3E" w:rsidRDefault="00B13E21" w:rsidP="000D2310">
            <w:pPr>
              <w:pStyle w:val="para"/>
              <w:rPr>
                <w:rFonts w:ascii="Century Gothic" w:hAnsi="Century Gothic"/>
                <w:lang w:val="fr-FR"/>
              </w:rPr>
            </w:pPr>
          </w:p>
        </w:tc>
        <w:tc>
          <w:tcPr>
            <w:tcW w:w="1998" w:type="pct"/>
          </w:tcPr>
          <w:p w14:paraId="5D641555" w14:textId="77777777" w:rsidR="00B13E21" w:rsidRPr="00CE7B3E" w:rsidRDefault="00B13E21" w:rsidP="000D2310">
            <w:pPr>
              <w:pStyle w:val="para"/>
              <w:rPr>
                <w:rFonts w:ascii="Century Gothic" w:hAnsi="Century Gothic"/>
                <w:lang w:val="fr-FR"/>
              </w:rPr>
            </w:pPr>
          </w:p>
        </w:tc>
      </w:tr>
      <w:tr w:rsidR="00B13E21" w:rsidRPr="00CE7B3E" w14:paraId="090D6E9A" w14:textId="4CA019CE" w:rsidTr="0072669C">
        <w:trPr>
          <w:trHeight w:val="285"/>
        </w:trPr>
        <w:tc>
          <w:tcPr>
            <w:tcW w:w="709" w:type="pct"/>
            <w:gridSpan w:val="2"/>
            <w:shd w:val="clear" w:color="auto" w:fill="B8CCE4" w:themeFill="accent1" w:themeFillTint="66"/>
            <w:tcMar>
              <w:left w:w="105" w:type="dxa"/>
              <w:right w:w="105" w:type="dxa"/>
            </w:tcMar>
          </w:tcPr>
          <w:p w14:paraId="70896101" w14:textId="77777777" w:rsidR="00B13E21" w:rsidRPr="00CE7B3E" w:rsidRDefault="00B13E21" w:rsidP="003B7557">
            <w:r w:rsidRPr="00CE7B3E">
              <w:rPr>
                <w:rStyle w:val="normaltextrun"/>
                <w:rFonts w:ascii="Century Gothic" w:eastAsia="Century Gothic" w:hAnsi="Century Gothic" w:cs="Century Gothic"/>
              </w:rPr>
              <w:lastRenderedPageBreak/>
              <w:t>3.6.3  </w:t>
            </w:r>
          </w:p>
        </w:tc>
        <w:tc>
          <w:tcPr>
            <w:tcW w:w="1696" w:type="pct"/>
            <w:tcMar>
              <w:left w:w="105" w:type="dxa"/>
              <w:right w:w="105" w:type="dxa"/>
            </w:tcMar>
          </w:tcPr>
          <w:p w14:paraId="615B5D0C" w14:textId="1B2D0A3C" w:rsidR="00B13E21" w:rsidRPr="00CE7B3E" w:rsidRDefault="00765E02" w:rsidP="003B7557">
            <w:r w:rsidRPr="00CE7B3E">
              <w:t>Un processus documenté d’évaluation continue de la performance du fournisseur basé sur les risques et des critères de performance définis doit être en place. Le processus doit être pleinement mis en œuvre.</w:t>
            </w:r>
          </w:p>
        </w:tc>
        <w:tc>
          <w:tcPr>
            <w:tcW w:w="597" w:type="pct"/>
          </w:tcPr>
          <w:p w14:paraId="350AD71E" w14:textId="77777777" w:rsidR="00B13E21" w:rsidRPr="00CE7B3E" w:rsidRDefault="00B13E21" w:rsidP="000D2310">
            <w:pPr>
              <w:pStyle w:val="para"/>
              <w:rPr>
                <w:rStyle w:val="normaltextrun"/>
                <w:rFonts w:ascii="Century Gothic" w:eastAsia="Century Gothic" w:hAnsi="Century Gothic" w:cs="Century Gothic"/>
                <w:lang w:val="fr-FR"/>
              </w:rPr>
            </w:pPr>
          </w:p>
        </w:tc>
        <w:tc>
          <w:tcPr>
            <w:tcW w:w="1998" w:type="pct"/>
          </w:tcPr>
          <w:p w14:paraId="7BEB6739" w14:textId="77777777" w:rsidR="00B13E21" w:rsidRPr="00CE7B3E" w:rsidRDefault="00B13E21" w:rsidP="000D2310">
            <w:pPr>
              <w:pStyle w:val="para"/>
              <w:rPr>
                <w:rStyle w:val="normaltextrun"/>
                <w:rFonts w:ascii="Century Gothic" w:eastAsia="Century Gothic" w:hAnsi="Century Gothic" w:cs="Century Gothic"/>
                <w:lang w:val="fr-FR"/>
              </w:rPr>
            </w:pPr>
          </w:p>
        </w:tc>
      </w:tr>
      <w:tr w:rsidR="00B13E21" w:rsidRPr="00AC6D0A" w14:paraId="7EE2E161" w14:textId="4E33B44D" w:rsidTr="0072669C">
        <w:trPr>
          <w:trHeight w:val="285"/>
        </w:trPr>
        <w:tc>
          <w:tcPr>
            <w:tcW w:w="709" w:type="pct"/>
            <w:gridSpan w:val="2"/>
            <w:shd w:val="clear" w:color="auto" w:fill="B8CCE4" w:themeFill="accent1" w:themeFillTint="66"/>
            <w:tcMar>
              <w:left w:w="105" w:type="dxa"/>
              <w:right w:w="105" w:type="dxa"/>
            </w:tcMar>
          </w:tcPr>
          <w:p w14:paraId="6358CA3B" w14:textId="77777777" w:rsidR="00B13E21" w:rsidRPr="00CE7B3E" w:rsidRDefault="00B13E21" w:rsidP="003B7557">
            <w:r w:rsidRPr="00CE7B3E">
              <w:t>3.6.4</w:t>
            </w:r>
          </w:p>
        </w:tc>
        <w:tc>
          <w:tcPr>
            <w:tcW w:w="1696" w:type="pct"/>
            <w:tcMar>
              <w:left w:w="105" w:type="dxa"/>
              <w:right w:w="105" w:type="dxa"/>
            </w:tcMar>
          </w:tcPr>
          <w:p w14:paraId="5BC91BD6" w14:textId="77777777" w:rsidR="003B7557" w:rsidRDefault="00765E02" w:rsidP="003B7557">
            <w:r w:rsidRPr="00CE7B3E">
              <w:t xml:space="preserve">Lorsque l'approbation continue du fournisseur s’appuie sur des questionnaires ou des informations fournis par le fournisseur, ceux-ci doivent être répétés, et les systèmes de traçabilité vérifiés à des intervalles convenus basés sur les risques. Les fournisseurs seront tenus de signaler entre-temps tout changement significatif au site, y compris tout changement du statut de certification. </w:t>
            </w:r>
          </w:p>
          <w:p w14:paraId="72F6BDF9" w14:textId="4D3DD747" w:rsidR="00B13E21" w:rsidRPr="00CE7B3E" w:rsidRDefault="00765E02" w:rsidP="003B7557">
            <w:r w:rsidRPr="00CE7B3E">
              <w:t xml:space="preserve">Les enregistrements relatifs à l'approbation </w:t>
            </w:r>
            <w:proofErr w:type="gramStart"/>
            <w:r w:rsidRPr="00CE7B3E">
              <w:t>continue</w:t>
            </w:r>
            <w:proofErr w:type="gramEnd"/>
            <w:r w:rsidRPr="00CE7B3E">
              <w:t xml:space="preserve"> du fournisseur, ainsi que toute modification ou action corrective ou préventive nécessaire, doivent être examinés et approuvés par une personne manifestement compétente</w:t>
            </w:r>
            <w:r w:rsidR="003B7557">
              <w:t>.</w:t>
            </w:r>
          </w:p>
        </w:tc>
        <w:tc>
          <w:tcPr>
            <w:tcW w:w="597" w:type="pct"/>
          </w:tcPr>
          <w:p w14:paraId="3098C245" w14:textId="77777777" w:rsidR="00B13E21" w:rsidRPr="00CE7B3E" w:rsidRDefault="00B13E21" w:rsidP="000D2310">
            <w:pPr>
              <w:pStyle w:val="para"/>
              <w:rPr>
                <w:rFonts w:ascii="Century Gothic" w:hAnsi="Century Gothic"/>
                <w:lang w:val="fr-FR"/>
              </w:rPr>
            </w:pPr>
          </w:p>
        </w:tc>
        <w:tc>
          <w:tcPr>
            <w:tcW w:w="1998" w:type="pct"/>
          </w:tcPr>
          <w:p w14:paraId="6F6191CD" w14:textId="77777777" w:rsidR="00B13E21" w:rsidRPr="00CE7B3E" w:rsidRDefault="00B13E21" w:rsidP="000D2310">
            <w:pPr>
              <w:pStyle w:val="para"/>
              <w:rPr>
                <w:rFonts w:ascii="Century Gothic" w:hAnsi="Century Gothic"/>
                <w:lang w:val="fr-FR"/>
              </w:rPr>
            </w:pPr>
          </w:p>
        </w:tc>
      </w:tr>
      <w:tr w:rsidR="00B13E21" w:rsidRPr="00AC6D0A" w14:paraId="0733AC5A" w14:textId="3CF8BE13" w:rsidTr="003B7557">
        <w:trPr>
          <w:trHeight w:val="285"/>
        </w:trPr>
        <w:tc>
          <w:tcPr>
            <w:tcW w:w="330" w:type="pct"/>
            <w:shd w:val="clear" w:color="auto" w:fill="FFFFCC"/>
            <w:tcMar>
              <w:left w:w="105" w:type="dxa"/>
              <w:right w:w="105" w:type="dxa"/>
            </w:tcMar>
          </w:tcPr>
          <w:p w14:paraId="60ED440B" w14:textId="77777777" w:rsidR="00B13E21" w:rsidRPr="00CE7B3E" w:rsidRDefault="00B13E21" w:rsidP="000D2310">
            <w:pPr>
              <w:pStyle w:val="para"/>
              <w:rPr>
                <w:rFonts w:ascii="Century Gothic" w:hAnsi="Century Gothic"/>
                <w:lang w:val="fr-FR"/>
              </w:rPr>
            </w:pPr>
            <w:r w:rsidRPr="00CE7B3E">
              <w:rPr>
                <w:rFonts w:ascii="Century Gothic" w:hAnsi="Century Gothic"/>
                <w:lang w:val="fr-FR"/>
              </w:rPr>
              <w:t>3.6.5</w:t>
            </w:r>
          </w:p>
        </w:tc>
        <w:tc>
          <w:tcPr>
            <w:tcW w:w="378" w:type="pct"/>
            <w:shd w:val="clear" w:color="auto" w:fill="B8CCE4" w:themeFill="accent1" w:themeFillTint="66"/>
            <w:tcMar>
              <w:left w:w="105" w:type="dxa"/>
              <w:right w:w="105" w:type="dxa"/>
            </w:tcMar>
          </w:tcPr>
          <w:p w14:paraId="095832F1" w14:textId="77777777" w:rsidR="00B13E21" w:rsidRPr="00CE7B3E" w:rsidRDefault="00B13E21" w:rsidP="000D2310">
            <w:pPr>
              <w:pStyle w:val="para"/>
              <w:rPr>
                <w:rFonts w:ascii="Century Gothic" w:hAnsi="Century Gothic"/>
                <w:lang w:val="fr-FR"/>
              </w:rPr>
            </w:pPr>
          </w:p>
        </w:tc>
        <w:tc>
          <w:tcPr>
            <w:tcW w:w="1696" w:type="pct"/>
            <w:tcMar>
              <w:left w:w="105" w:type="dxa"/>
              <w:right w:w="105" w:type="dxa"/>
            </w:tcMar>
          </w:tcPr>
          <w:p w14:paraId="584BFE61" w14:textId="77777777" w:rsidR="003B7557" w:rsidRDefault="001A7B10" w:rsidP="00195EDF">
            <w:r w:rsidRPr="00CE7B3E">
              <w:t xml:space="preserve">Le site doit conserver une base de données ou une liste actualisée de tous les fournisseurs approuvés. Cette liste peut être imprimée (copie papier) ou stockée sur un système électronique. </w:t>
            </w:r>
          </w:p>
          <w:p w14:paraId="79B74735" w14:textId="0DD86FFC" w:rsidR="00B13E21" w:rsidRPr="00CE7B3E" w:rsidRDefault="001A7B10" w:rsidP="00383D29">
            <w:pPr>
              <w:pStyle w:val="para"/>
              <w:rPr>
                <w:rFonts w:ascii="Century Gothic" w:hAnsi="Century Gothic"/>
                <w:lang w:val="fr-FR"/>
              </w:rPr>
            </w:pPr>
            <w:r w:rsidRPr="00CE7B3E">
              <w:rPr>
                <w:rFonts w:ascii="Century Gothic" w:hAnsi="Century Gothic"/>
                <w:lang w:val="fr-FR"/>
              </w:rPr>
              <w:t xml:space="preserve">La liste ou les informations pertinentes concernant les fournisseurs doivent être </w:t>
            </w:r>
            <w:r w:rsidRPr="00CE7B3E">
              <w:rPr>
                <w:rFonts w:ascii="Century Gothic" w:hAnsi="Century Gothic"/>
                <w:lang w:val="fr-FR"/>
              </w:rPr>
              <w:lastRenderedPageBreak/>
              <w:t>facilement accessibles au personnel concerné</w:t>
            </w:r>
            <w:r w:rsidR="00195EDF">
              <w:rPr>
                <w:rFonts w:ascii="Century Gothic" w:hAnsi="Century Gothic"/>
                <w:lang w:val="fr-FR"/>
              </w:rPr>
              <w:t>.</w:t>
            </w:r>
          </w:p>
        </w:tc>
        <w:tc>
          <w:tcPr>
            <w:tcW w:w="597" w:type="pct"/>
          </w:tcPr>
          <w:p w14:paraId="2DA0C362" w14:textId="77777777" w:rsidR="00B13E21" w:rsidRPr="00CE7B3E" w:rsidRDefault="00B13E21" w:rsidP="000D2310">
            <w:pPr>
              <w:pStyle w:val="para"/>
              <w:rPr>
                <w:rFonts w:ascii="Century Gothic" w:hAnsi="Century Gothic"/>
                <w:lang w:val="fr-FR"/>
              </w:rPr>
            </w:pPr>
          </w:p>
        </w:tc>
        <w:tc>
          <w:tcPr>
            <w:tcW w:w="1998" w:type="pct"/>
          </w:tcPr>
          <w:p w14:paraId="0B745056" w14:textId="77777777" w:rsidR="00B13E21" w:rsidRPr="00CE7B3E" w:rsidRDefault="00B13E21" w:rsidP="000D2310">
            <w:pPr>
              <w:pStyle w:val="para"/>
              <w:rPr>
                <w:rFonts w:ascii="Century Gothic" w:hAnsi="Century Gothic"/>
                <w:lang w:val="fr-FR"/>
              </w:rPr>
            </w:pPr>
          </w:p>
        </w:tc>
      </w:tr>
      <w:tr w:rsidR="00B13E21" w:rsidRPr="00AC6D0A" w14:paraId="026F5CF6" w14:textId="7ED70A35" w:rsidTr="0072669C">
        <w:trPr>
          <w:trHeight w:val="285"/>
        </w:trPr>
        <w:tc>
          <w:tcPr>
            <w:tcW w:w="709" w:type="pct"/>
            <w:gridSpan w:val="2"/>
            <w:shd w:val="clear" w:color="auto" w:fill="B8CCE4" w:themeFill="accent1" w:themeFillTint="66"/>
            <w:tcMar>
              <w:left w:w="105" w:type="dxa"/>
              <w:right w:w="105" w:type="dxa"/>
            </w:tcMar>
          </w:tcPr>
          <w:p w14:paraId="6467A1FB" w14:textId="77777777" w:rsidR="00B13E21" w:rsidRPr="00CE7B3E" w:rsidRDefault="00B13E21" w:rsidP="00195EDF">
            <w:r w:rsidRPr="00CE7B3E">
              <w:t>3.6.6</w:t>
            </w:r>
          </w:p>
        </w:tc>
        <w:tc>
          <w:tcPr>
            <w:tcW w:w="1696" w:type="pct"/>
            <w:tcMar>
              <w:left w:w="105" w:type="dxa"/>
              <w:right w:w="105" w:type="dxa"/>
            </w:tcMar>
          </w:tcPr>
          <w:p w14:paraId="13AB7DC7" w14:textId="77777777" w:rsidR="003B7557" w:rsidRDefault="001A7B10" w:rsidP="00195EDF">
            <w:r w:rsidRPr="00CE7B3E">
              <w:t xml:space="preserve">Lorsque les matières premières sont achetées à des entreprises autres que les fabricants ou les conditionneurs (par ex. à un agent, un courtier ou un grossiste), le site doit connaître l’identité du dernier fabricant ou de la dernière entreprise de conditionnement. </w:t>
            </w:r>
          </w:p>
          <w:p w14:paraId="70C2F64A" w14:textId="79322467" w:rsidR="00B13E21" w:rsidRPr="00CE7B3E" w:rsidRDefault="001A7B10" w:rsidP="008D3E37">
            <w:pPr>
              <w:pStyle w:val="para"/>
              <w:rPr>
                <w:rFonts w:ascii="Century Gothic" w:hAnsi="Century Gothic"/>
                <w:lang w:val="fr-FR"/>
              </w:rPr>
            </w:pPr>
            <w:r w:rsidRPr="00CE7B3E">
              <w:rPr>
                <w:rFonts w:ascii="Century Gothic" w:hAnsi="Century Gothic"/>
                <w:lang w:val="fr-FR"/>
              </w:rPr>
              <w:t>Des informations permettant d’approuver le fabricant ou l’entreprise de conditionnement doivent être obtenues auprès de l’agent, du courtier ou du grossiste, sauf s’ils sont déjà certifiés par la Norme du BRCGS applicable (par ex. la Norme mondiale pour les agents et les courtiers) ou une norme pertinente référencée par la GFSI.</w:t>
            </w:r>
          </w:p>
        </w:tc>
        <w:tc>
          <w:tcPr>
            <w:tcW w:w="597" w:type="pct"/>
          </w:tcPr>
          <w:p w14:paraId="1AAFA19F" w14:textId="77777777" w:rsidR="00B13E21" w:rsidRPr="00CE7B3E" w:rsidRDefault="00B13E21" w:rsidP="000D2310">
            <w:pPr>
              <w:pStyle w:val="para"/>
              <w:rPr>
                <w:rFonts w:ascii="Century Gothic" w:hAnsi="Century Gothic"/>
                <w:lang w:val="fr-FR"/>
              </w:rPr>
            </w:pPr>
          </w:p>
        </w:tc>
        <w:tc>
          <w:tcPr>
            <w:tcW w:w="1998" w:type="pct"/>
          </w:tcPr>
          <w:p w14:paraId="5ED808BB" w14:textId="77777777" w:rsidR="00B13E21" w:rsidRPr="00CE7B3E" w:rsidRDefault="00B13E21" w:rsidP="000D2310">
            <w:pPr>
              <w:pStyle w:val="para"/>
              <w:rPr>
                <w:rFonts w:ascii="Century Gothic" w:hAnsi="Century Gothic"/>
                <w:lang w:val="fr-FR"/>
              </w:rPr>
            </w:pPr>
          </w:p>
        </w:tc>
      </w:tr>
      <w:tr w:rsidR="00B13E21" w:rsidRPr="00AC6D0A" w14:paraId="473F54A0" w14:textId="13DEC4F6" w:rsidTr="0072669C">
        <w:trPr>
          <w:trHeight w:val="285"/>
        </w:trPr>
        <w:tc>
          <w:tcPr>
            <w:tcW w:w="709" w:type="pct"/>
            <w:gridSpan w:val="2"/>
            <w:shd w:val="clear" w:color="auto" w:fill="B8CCE4" w:themeFill="accent1" w:themeFillTint="66"/>
            <w:tcMar>
              <w:left w:w="105" w:type="dxa"/>
              <w:right w:w="105" w:type="dxa"/>
            </w:tcMar>
          </w:tcPr>
          <w:p w14:paraId="054E0863" w14:textId="77777777" w:rsidR="00B13E21" w:rsidRPr="00CE7B3E" w:rsidRDefault="00B13E21" w:rsidP="003B7557">
            <w:r w:rsidRPr="00CE7B3E">
              <w:t>3.6.7</w:t>
            </w:r>
          </w:p>
        </w:tc>
        <w:tc>
          <w:tcPr>
            <w:tcW w:w="1696" w:type="pct"/>
            <w:tcMar>
              <w:left w:w="105" w:type="dxa"/>
              <w:right w:w="105" w:type="dxa"/>
            </w:tcMar>
          </w:tcPr>
          <w:p w14:paraId="1DA4683B" w14:textId="549ACBCC" w:rsidR="00B13E21" w:rsidRPr="00CE7B3E" w:rsidRDefault="000E3B33" w:rsidP="003B7557">
            <w:r w:rsidRPr="00CE7B3E">
              <w:t>La procédure d'approbation des fournisseurs doit couvrir la passation de marchés dans les situations d'urgence, afin d'assurer que les matériaux soient toujours conformes aux exigences et spécifications fixées, et que le fournisseur ait été évalué. Dans ces circonstances, une évaluation des matériaux entrants peut inclure des certificats d'analyse, des déclarations de conformité ou des tests.</w:t>
            </w:r>
          </w:p>
        </w:tc>
        <w:tc>
          <w:tcPr>
            <w:tcW w:w="597" w:type="pct"/>
          </w:tcPr>
          <w:p w14:paraId="6436C9A3" w14:textId="77777777" w:rsidR="00B13E21" w:rsidRPr="00CE7B3E" w:rsidRDefault="00B13E21" w:rsidP="000D2310">
            <w:pPr>
              <w:pStyle w:val="para"/>
              <w:rPr>
                <w:rStyle w:val="normaltextrun"/>
                <w:rFonts w:ascii="Century Gothic" w:eastAsia="Century Gothic" w:hAnsi="Century Gothic" w:cs="Century Gothic"/>
                <w:lang w:val="fr-FR"/>
              </w:rPr>
            </w:pPr>
          </w:p>
        </w:tc>
        <w:tc>
          <w:tcPr>
            <w:tcW w:w="1998" w:type="pct"/>
          </w:tcPr>
          <w:p w14:paraId="24E25BDE" w14:textId="77777777" w:rsidR="00B13E21" w:rsidRPr="00CE7B3E" w:rsidRDefault="00B13E21" w:rsidP="000D2310">
            <w:pPr>
              <w:pStyle w:val="para"/>
              <w:rPr>
                <w:rStyle w:val="normaltextrun"/>
                <w:rFonts w:ascii="Century Gothic" w:eastAsia="Century Gothic" w:hAnsi="Century Gothic" w:cs="Century Gothic"/>
                <w:lang w:val="fr-FR"/>
              </w:rPr>
            </w:pPr>
          </w:p>
        </w:tc>
      </w:tr>
    </w:tbl>
    <w:tbl>
      <w:tblPr>
        <w:tblStyle w:val="TableGrid"/>
        <w:tblW w:w="5148" w:type="pct"/>
        <w:tblInd w:w="-5" w:type="dxa"/>
        <w:tblLook w:val="01E0" w:firstRow="1" w:lastRow="1" w:firstColumn="1" w:lastColumn="1" w:noHBand="0" w:noVBand="0"/>
      </w:tblPr>
      <w:tblGrid>
        <w:gridCol w:w="1418"/>
        <w:gridCol w:w="8509"/>
      </w:tblGrid>
      <w:tr w:rsidR="00DC26C0" w:rsidRPr="00AC6D0A" w14:paraId="05793766" w14:textId="77777777" w:rsidTr="003B7557">
        <w:tc>
          <w:tcPr>
            <w:tcW w:w="5000" w:type="pct"/>
            <w:gridSpan w:val="2"/>
            <w:shd w:val="clear" w:color="auto" w:fill="00B0F0"/>
          </w:tcPr>
          <w:p w14:paraId="19484B30" w14:textId="75A479F6" w:rsidR="00DC26C0" w:rsidRPr="003B7557" w:rsidRDefault="3078964C" w:rsidP="00AC6D0A">
            <w:pPr>
              <w:pStyle w:val="Normalwhite"/>
              <w:rPr>
                <w:szCs w:val="20"/>
              </w:rPr>
            </w:pPr>
            <w:r w:rsidRPr="003B7557">
              <w:rPr>
                <w:szCs w:val="20"/>
              </w:rPr>
              <w:t>3.</w:t>
            </w:r>
            <w:r w:rsidR="05462606" w:rsidRPr="003B7557">
              <w:rPr>
                <w:szCs w:val="20"/>
              </w:rPr>
              <w:t>7</w:t>
            </w:r>
            <w:r w:rsidR="00DC26C0" w:rsidRPr="003B7557">
              <w:tab/>
            </w:r>
            <w:r w:rsidR="00FC0547" w:rsidRPr="003B7557">
              <w:t>Vulnérabilité des produits, allégations et chaîne de contrôle</w:t>
            </w:r>
          </w:p>
        </w:tc>
      </w:tr>
      <w:tr w:rsidR="00DC26C0" w:rsidRPr="00AC6D0A" w14:paraId="734882AC" w14:textId="77777777" w:rsidTr="003B7557">
        <w:tc>
          <w:tcPr>
            <w:tcW w:w="714" w:type="pct"/>
            <w:shd w:val="clear" w:color="auto" w:fill="D3E5F6"/>
          </w:tcPr>
          <w:p w14:paraId="164EF80F" w14:textId="77777777" w:rsidR="00DC26C0" w:rsidRPr="00CE7B3E" w:rsidRDefault="00DC26C0" w:rsidP="000D2310">
            <w:pPr>
              <w:spacing w:before="120"/>
              <w:outlineLvl w:val="2"/>
              <w:rPr>
                <w:rFonts w:eastAsia="Times New Roman" w:cs="Calibri"/>
                <w:b/>
                <w:bCs/>
                <w:szCs w:val="20"/>
              </w:rPr>
            </w:pPr>
          </w:p>
          <w:p w14:paraId="6E8F0D2C" w14:textId="77777777" w:rsidR="00DC26C0" w:rsidRPr="00CE7B3E" w:rsidRDefault="00DC26C0" w:rsidP="000D2310">
            <w:pPr>
              <w:rPr>
                <w:szCs w:val="20"/>
              </w:rPr>
            </w:pPr>
          </w:p>
        </w:tc>
        <w:tc>
          <w:tcPr>
            <w:tcW w:w="4285" w:type="pct"/>
            <w:shd w:val="clear" w:color="auto" w:fill="D3E5F6"/>
          </w:tcPr>
          <w:p w14:paraId="00F933E5" w14:textId="3D985FA8" w:rsidR="00DC26C0" w:rsidRPr="00CE7B3E" w:rsidRDefault="00452F66" w:rsidP="005336EB">
            <w:pPr>
              <w:spacing w:before="80" w:after="0" w:line="247" w:lineRule="auto"/>
              <w:rPr>
                <w:szCs w:val="20"/>
              </w:rPr>
            </w:pPr>
            <w:r w:rsidRPr="00CE7B3E">
              <w:rPr>
                <w:szCs w:val="20"/>
              </w:rPr>
              <w:t>Des systèmes doivent être mis en place pour minimiser les risques d'achat ou d'utilisation de matières premières frauduleuses, et pour garantir que toutes les descriptions de produits et allégations sont légales, véridiques et vérifiées.</w:t>
            </w:r>
          </w:p>
        </w:tc>
      </w:tr>
    </w:tbl>
    <w:tbl>
      <w:tblPr>
        <w:tblStyle w:val="TableGrid13"/>
        <w:tblW w:w="5145"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14"/>
        <w:gridCol w:w="3401"/>
        <w:gridCol w:w="1186"/>
        <w:gridCol w:w="3914"/>
      </w:tblGrid>
      <w:tr w:rsidR="00CB6295" w:rsidRPr="00CE7B3E" w14:paraId="44F88692" w14:textId="0A37A2DD" w:rsidTr="003B7557">
        <w:trPr>
          <w:trHeight w:val="300"/>
        </w:trPr>
        <w:tc>
          <w:tcPr>
            <w:tcW w:w="713" w:type="pct"/>
            <w:shd w:val="clear" w:color="auto" w:fill="auto"/>
            <w:tcMar>
              <w:left w:w="105" w:type="dxa"/>
              <w:right w:w="105" w:type="dxa"/>
            </w:tcMar>
          </w:tcPr>
          <w:p w14:paraId="057DB018" w14:textId="1B06457B" w:rsidR="00CB6295" w:rsidRPr="00CE7B3E" w:rsidRDefault="00CB6295" w:rsidP="002735A7">
            <w:pPr>
              <w:pStyle w:val="TableHeader"/>
            </w:pPr>
            <w:r w:rsidRPr="00CE7B3E">
              <w:t>Clause</w:t>
            </w:r>
          </w:p>
        </w:tc>
        <w:tc>
          <w:tcPr>
            <w:tcW w:w="1715" w:type="pct"/>
            <w:shd w:val="clear" w:color="auto" w:fill="auto"/>
            <w:tcMar>
              <w:left w:w="105" w:type="dxa"/>
              <w:right w:w="105" w:type="dxa"/>
            </w:tcMar>
          </w:tcPr>
          <w:p w14:paraId="41D935FA" w14:textId="6C75ED96" w:rsidR="00CB6295" w:rsidRPr="00CE7B3E" w:rsidRDefault="00CB6295" w:rsidP="002735A7">
            <w:pPr>
              <w:pStyle w:val="TableHeader"/>
            </w:pPr>
            <w:r w:rsidRPr="00CE7B3E">
              <w:t>Exigences</w:t>
            </w:r>
          </w:p>
        </w:tc>
        <w:tc>
          <w:tcPr>
            <w:tcW w:w="598" w:type="pct"/>
            <w:shd w:val="clear" w:color="auto" w:fill="auto"/>
          </w:tcPr>
          <w:p w14:paraId="136FB834" w14:textId="41BD7EA1" w:rsidR="00CB6295" w:rsidRPr="00CE7B3E" w:rsidRDefault="00CB6295" w:rsidP="002735A7">
            <w:pPr>
              <w:pStyle w:val="TableHeader"/>
              <w:rPr>
                <w:rStyle w:val="Strong"/>
                <w:rFonts w:eastAsiaTheme="majorEastAsia"/>
                <w:b/>
                <w:szCs w:val="20"/>
              </w:rPr>
            </w:pPr>
            <w:r w:rsidRPr="00CE7B3E">
              <w:t>Conforme</w:t>
            </w:r>
          </w:p>
        </w:tc>
        <w:tc>
          <w:tcPr>
            <w:tcW w:w="1975" w:type="pct"/>
            <w:shd w:val="clear" w:color="auto" w:fill="auto"/>
          </w:tcPr>
          <w:p w14:paraId="3FFA540B" w14:textId="26743F10" w:rsidR="00CB6295" w:rsidRPr="00CE7B3E" w:rsidRDefault="00E73256" w:rsidP="002735A7">
            <w:pPr>
              <w:pStyle w:val="TableHeader"/>
              <w:rPr>
                <w:rStyle w:val="Strong"/>
                <w:rFonts w:eastAsiaTheme="majorEastAsia"/>
                <w:b/>
                <w:szCs w:val="20"/>
              </w:rPr>
            </w:pPr>
            <w:r>
              <w:t>Commentaires</w:t>
            </w:r>
          </w:p>
        </w:tc>
      </w:tr>
      <w:tr w:rsidR="00AD65E5" w:rsidRPr="00AC6D0A" w14:paraId="0F435AD7" w14:textId="5AC6A526" w:rsidTr="003B7557">
        <w:trPr>
          <w:trHeight w:val="300"/>
        </w:trPr>
        <w:tc>
          <w:tcPr>
            <w:tcW w:w="713" w:type="pct"/>
            <w:shd w:val="clear" w:color="auto" w:fill="B8CCE4" w:themeFill="accent1" w:themeFillTint="66"/>
            <w:tcMar>
              <w:left w:w="105" w:type="dxa"/>
              <w:right w:w="105" w:type="dxa"/>
            </w:tcMar>
          </w:tcPr>
          <w:p w14:paraId="0D4F6536" w14:textId="77777777" w:rsidR="00AD65E5" w:rsidRPr="00CE7B3E" w:rsidRDefault="00AD65E5" w:rsidP="003B7557">
            <w:r w:rsidRPr="00CE7B3E">
              <w:t>3.7.1</w:t>
            </w:r>
          </w:p>
        </w:tc>
        <w:tc>
          <w:tcPr>
            <w:tcW w:w="1715" w:type="pct"/>
            <w:tcMar>
              <w:left w:w="105" w:type="dxa"/>
              <w:right w:w="105" w:type="dxa"/>
            </w:tcMar>
          </w:tcPr>
          <w:p w14:paraId="6A6A32EE" w14:textId="77777777" w:rsidR="00195EDF" w:rsidRDefault="00452F66" w:rsidP="00195EDF">
            <w:r w:rsidRPr="00CE7B3E">
              <w:t xml:space="preserve">L'entreprise doit disposer de processus permettant d'accéder aux informations sur les menaces passées et actuelles relatives à la chaîne d'approvisionnement, qui peuvent présenter un risque de substitution, d’altération ou </w:t>
            </w:r>
            <w:r w:rsidRPr="00CE7B3E">
              <w:lastRenderedPageBreak/>
              <w:t>de falsification des matières premières (c.-à-d. des matières premières frauduleuses). De telles informations peuvent notamment être fournies par</w:t>
            </w:r>
            <w:r w:rsidR="0072669C">
              <w:t xml:space="preserve"> :</w:t>
            </w:r>
            <w:r w:rsidRPr="00CE7B3E">
              <w:t xml:space="preserve"> </w:t>
            </w:r>
          </w:p>
          <w:p w14:paraId="51323C62" w14:textId="0730BC04" w:rsidR="00AD65E5" w:rsidRPr="00CE7B3E" w:rsidRDefault="00452F66" w:rsidP="00195EDF">
            <w:r w:rsidRPr="00CE7B3E">
              <w:t xml:space="preserve">• des associations professionnelles </w:t>
            </w:r>
            <w:r w:rsidR="00850BFD" w:rsidRPr="00CE7B3E">
              <w:br/>
            </w:r>
            <w:r w:rsidRPr="00CE7B3E">
              <w:t xml:space="preserve">• des sources gouvernementales </w:t>
            </w:r>
            <w:r w:rsidR="00850BFD" w:rsidRPr="00CE7B3E">
              <w:br/>
            </w:r>
            <w:r w:rsidRPr="00CE7B3E">
              <w:t>• des centres de ressources privés</w:t>
            </w:r>
            <w:r w:rsidR="00195EDF">
              <w:t>.</w:t>
            </w:r>
          </w:p>
        </w:tc>
        <w:tc>
          <w:tcPr>
            <w:tcW w:w="598" w:type="pct"/>
          </w:tcPr>
          <w:p w14:paraId="11BA9A78" w14:textId="77777777" w:rsidR="00AD65E5" w:rsidRPr="00CE7B3E" w:rsidRDefault="00AD65E5" w:rsidP="000D2310">
            <w:pPr>
              <w:pStyle w:val="para"/>
              <w:rPr>
                <w:rFonts w:ascii="Century Gothic" w:hAnsi="Century Gothic"/>
                <w:lang w:val="fr-FR"/>
              </w:rPr>
            </w:pPr>
          </w:p>
        </w:tc>
        <w:tc>
          <w:tcPr>
            <w:tcW w:w="1975" w:type="pct"/>
          </w:tcPr>
          <w:p w14:paraId="3EC4A424" w14:textId="77777777" w:rsidR="00AD65E5" w:rsidRPr="00CE7B3E" w:rsidRDefault="00AD65E5" w:rsidP="000D2310">
            <w:pPr>
              <w:pStyle w:val="para"/>
              <w:rPr>
                <w:rFonts w:ascii="Century Gothic" w:hAnsi="Century Gothic"/>
                <w:lang w:val="fr-FR"/>
              </w:rPr>
            </w:pPr>
          </w:p>
        </w:tc>
      </w:tr>
      <w:tr w:rsidR="00AD65E5" w:rsidRPr="00CE7B3E" w14:paraId="708D5804" w14:textId="4EE94944" w:rsidTr="003B7557">
        <w:trPr>
          <w:trHeight w:val="300"/>
        </w:trPr>
        <w:tc>
          <w:tcPr>
            <w:tcW w:w="713" w:type="pct"/>
            <w:shd w:val="clear" w:color="auto" w:fill="B8CCE4" w:themeFill="accent1" w:themeFillTint="66"/>
            <w:tcMar>
              <w:left w:w="105" w:type="dxa"/>
              <w:right w:w="105" w:type="dxa"/>
            </w:tcMar>
          </w:tcPr>
          <w:p w14:paraId="2600986A" w14:textId="77777777" w:rsidR="00AD65E5" w:rsidRPr="00CE7B3E" w:rsidRDefault="00AD65E5" w:rsidP="003B7557">
            <w:r w:rsidRPr="00CE7B3E">
              <w:t>3.7.2</w:t>
            </w:r>
          </w:p>
        </w:tc>
        <w:tc>
          <w:tcPr>
            <w:tcW w:w="1715" w:type="pct"/>
            <w:tcMar>
              <w:left w:w="105" w:type="dxa"/>
              <w:right w:w="105" w:type="dxa"/>
            </w:tcMar>
          </w:tcPr>
          <w:p w14:paraId="11BE185F" w14:textId="77777777" w:rsidR="003B7557" w:rsidRDefault="00850BFD" w:rsidP="003B7557">
            <w:pPr>
              <w:spacing w:after="0"/>
            </w:pPr>
            <w:r w:rsidRPr="00CE7B3E">
              <w:t xml:space="preserve">Une évaluation de la vulnérabilité documentée doit être effectuée pour toutes les matières premières, tous les groupes de matières premières ou matériaux d'emballage de produits finis, afin d'évaluer les </w:t>
            </w:r>
            <w:proofErr w:type="gramStart"/>
            <w:r w:rsidRPr="00CE7B3E">
              <w:t>risques potentiels</w:t>
            </w:r>
            <w:proofErr w:type="gramEnd"/>
            <w:r w:rsidRPr="00CE7B3E">
              <w:t xml:space="preserve"> de substitution, d’altération ou de falsification. Elle doit tenir compte</w:t>
            </w:r>
            <w:r w:rsidR="0072669C">
              <w:t xml:space="preserve"> :</w:t>
            </w:r>
            <w:r w:rsidRPr="00CE7B3E">
              <w:t xml:space="preserve"> </w:t>
            </w:r>
            <w:r w:rsidRPr="00CE7B3E">
              <w:br/>
              <w:t xml:space="preserve">• des preuves passées de substitution, d’altération ou de falsification </w:t>
            </w:r>
            <w:r w:rsidRPr="00CE7B3E">
              <w:br/>
              <w:t xml:space="preserve">• des facteurs économiques qui rendent les activités frauduleuses plus attrayantes </w:t>
            </w:r>
          </w:p>
          <w:p w14:paraId="405C2DF8" w14:textId="77777777" w:rsidR="003B7557" w:rsidRDefault="00850BFD" w:rsidP="003B7557">
            <w:r w:rsidRPr="00CE7B3E">
              <w:t xml:space="preserve">• de la facilité à accéder aux matières premières par la chaîne d’approvisionnement </w:t>
            </w:r>
            <w:r w:rsidRPr="00CE7B3E">
              <w:br/>
              <w:t xml:space="preserve">• de la complexité des tests de routine et en amont </w:t>
            </w:r>
            <w:r w:rsidRPr="00CE7B3E">
              <w:br/>
              <w:t xml:space="preserve">• de l'aspect physique </w:t>
            </w:r>
            <w:r w:rsidRPr="00CE7B3E">
              <w:br/>
              <w:t xml:space="preserve">• des relations avec les fournisseurs </w:t>
            </w:r>
            <w:r w:rsidRPr="00CE7B3E">
              <w:br/>
              <w:t xml:space="preserve">• de l’impact négatif sur l'utilisateur du produit fini. </w:t>
            </w:r>
          </w:p>
          <w:p w14:paraId="1D26C32B" w14:textId="77777777" w:rsidR="003B7557" w:rsidRDefault="00850BFD" w:rsidP="003B7557">
            <w:r w:rsidRPr="00CE7B3E">
              <w:t xml:space="preserve">Les membres du personnel impliqués dans les évaluations de la vulnérabilité doivent comprendre les </w:t>
            </w:r>
            <w:proofErr w:type="gramStart"/>
            <w:r w:rsidRPr="00CE7B3E">
              <w:t>risques potentiels</w:t>
            </w:r>
            <w:proofErr w:type="gramEnd"/>
            <w:r w:rsidRPr="00CE7B3E">
              <w:t xml:space="preserve"> de fraude. </w:t>
            </w:r>
          </w:p>
          <w:p w14:paraId="719196AB" w14:textId="77777777" w:rsidR="003B7557" w:rsidRDefault="00850BFD" w:rsidP="003B7557">
            <w:r w:rsidRPr="00CE7B3E">
              <w:t xml:space="preserve">Les conclusions de cette évaluation doivent être documentées dans un plan d’évaluation de la vulnérabilité. </w:t>
            </w:r>
          </w:p>
          <w:p w14:paraId="674C2DFE" w14:textId="4A13B849" w:rsidR="00AD65E5" w:rsidRPr="00CE7B3E" w:rsidRDefault="00850BFD" w:rsidP="003B7557">
            <w:r w:rsidRPr="00CE7B3E">
              <w:t xml:space="preserve">Ce plan doit être révisé pour refléter les conjonctures économiques changeantes et les informations du marché qui peuvent modifier les </w:t>
            </w:r>
            <w:proofErr w:type="gramStart"/>
            <w:r w:rsidRPr="00CE7B3E">
              <w:t xml:space="preserve">risques </w:t>
            </w:r>
            <w:r w:rsidRPr="00CE7B3E">
              <w:lastRenderedPageBreak/>
              <w:t>potentiels</w:t>
            </w:r>
            <w:proofErr w:type="gramEnd"/>
            <w:r w:rsidRPr="00CE7B3E">
              <w:t>. Il doit être révisé officiellement chaque année.</w:t>
            </w:r>
          </w:p>
        </w:tc>
        <w:tc>
          <w:tcPr>
            <w:tcW w:w="598" w:type="pct"/>
          </w:tcPr>
          <w:p w14:paraId="66AC8A98" w14:textId="77777777" w:rsidR="00AD65E5" w:rsidRPr="00CE7B3E" w:rsidRDefault="00AD65E5" w:rsidP="000D2310">
            <w:pPr>
              <w:pStyle w:val="para"/>
              <w:rPr>
                <w:rFonts w:ascii="Century Gothic" w:hAnsi="Century Gothic"/>
                <w:lang w:val="fr-FR"/>
              </w:rPr>
            </w:pPr>
          </w:p>
        </w:tc>
        <w:tc>
          <w:tcPr>
            <w:tcW w:w="1975" w:type="pct"/>
          </w:tcPr>
          <w:p w14:paraId="044DE1B5" w14:textId="77777777" w:rsidR="00AD65E5" w:rsidRPr="00CE7B3E" w:rsidRDefault="00AD65E5" w:rsidP="000D2310">
            <w:pPr>
              <w:pStyle w:val="para"/>
              <w:rPr>
                <w:rFonts w:ascii="Century Gothic" w:hAnsi="Century Gothic"/>
                <w:lang w:val="fr-FR"/>
              </w:rPr>
            </w:pPr>
          </w:p>
        </w:tc>
      </w:tr>
      <w:tr w:rsidR="00AD65E5" w:rsidRPr="00AC6D0A" w14:paraId="2A737BB0" w14:textId="6A5EE5D3" w:rsidTr="003B7557">
        <w:trPr>
          <w:trHeight w:val="300"/>
        </w:trPr>
        <w:tc>
          <w:tcPr>
            <w:tcW w:w="713" w:type="pct"/>
            <w:shd w:val="clear" w:color="auto" w:fill="B8CCE4" w:themeFill="accent1" w:themeFillTint="66"/>
            <w:tcMar>
              <w:left w:w="105" w:type="dxa"/>
              <w:right w:w="105" w:type="dxa"/>
            </w:tcMar>
          </w:tcPr>
          <w:p w14:paraId="79767D1F" w14:textId="77777777" w:rsidR="00AD65E5" w:rsidRPr="00CE7B3E" w:rsidRDefault="00AD65E5" w:rsidP="000D2310">
            <w:pPr>
              <w:pStyle w:val="para"/>
              <w:rPr>
                <w:rFonts w:ascii="Century Gothic" w:hAnsi="Century Gothic"/>
                <w:lang w:val="fr-FR"/>
              </w:rPr>
            </w:pPr>
            <w:r w:rsidRPr="00CE7B3E">
              <w:rPr>
                <w:rFonts w:ascii="Century Gothic" w:hAnsi="Century Gothic"/>
                <w:lang w:val="fr-FR"/>
              </w:rPr>
              <w:t>3.7.3</w:t>
            </w:r>
          </w:p>
        </w:tc>
        <w:tc>
          <w:tcPr>
            <w:tcW w:w="1715" w:type="pct"/>
            <w:tcMar>
              <w:left w:w="105" w:type="dxa"/>
              <w:right w:w="105" w:type="dxa"/>
            </w:tcMar>
          </w:tcPr>
          <w:p w14:paraId="51AB0F36" w14:textId="681EBDDC" w:rsidR="00AD65E5" w:rsidRPr="00CE7B3E" w:rsidRDefault="006A3CF9" w:rsidP="001E3AC6">
            <w:pPr>
              <w:pStyle w:val="Paragraph"/>
              <w:rPr>
                <w:rFonts w:ascii="Century Gothic" w:hAnsi="Century Gothic"/>
                <w:lang w:val="fr-FR"/>
              </w:rPr>
            </w:pPr>
            <w:r w:rsidRPr="00CE7B3E">
              <w:rPr>
                <w:rFonts w:ascii="Century Gothic" w:hAnsi="Century Gothic"/>
                <w:lang w:val="fr-FR"/>
              </w:rPr>
              <w:t>Lorsque des matières premières et matériaux d'emballage de produits finis sont identifiés comme étant particulièrement touchés par des risques d’activités frauduleuses, ou lorsque des allégations sont faites (notamment sur la provenance, la chaîne de contrôle ou le statut assuré), le plan d'évaluation de la vulnérabilité doit inclure des garanties adaptées et/ou des processus de test pour réduire les risques identifiés. Cela peut inclure des informations complémentaires obtenues auprès du fournisseur, afin de vérifier l'allégation.</w:t>
            </w:r>
          </w:p>
        </w:tc>
        <w:tc>
          <w:tcPr>
            <w:tcW w:w="598" w:type="pct"/>
          </w:tcPr>
          <w:p w14:paraId="55A3ACDD" w14:textId="77777777" w:rsidR="00AD65E5" w:rsidRPr="00CE7B3E" w:rsidRDefault="00AD65E5" w:rsidP="000D2310">
            <w:pPr>
              <w:pStyle w:val="Paragraph"/>
              <w:rPr>
                <w:rFonts w:ascii="Century Gothic" w:hAnsi="Century Gothic"/>
                <w:lang w:val="fr-FR"/>
              </w:rPr>
            </w:pPr>
          </w:p>
        </w:tc>
        <w:tc>
          <w:tcPr>
            <w:tcW w:w="1975" w:type="pct"/>
          </w:tcPr>
          <w:p w14:paraId="032B72A1" w14:textId="77777777" w:rsidR="00AD65E5" w:rsidRPr="00CE7B3E" w:rsidRDefault="00AD65E5" w:rsidP="000D2310">
            <w:pPr>
              <w:pStyle w:val="Paragraph"/>
              <w:rPr>
                <w:rFonts w:ascii="Century Gothic" w:hAnsi="Century Gothic"/>
                <w:lang w:val="fr-FR"/>
              </w:rPr>
            </w:pPr>
          </w:p>
        </w:tc>
      </w:tr>
    </w:tbl>
    <w:tbl>
      <w:tblPr>
        <w:tblStyle w:val="TableGrid"/>
        <w:tblW w:w="5148" w:type="pct"/>
        <w:tblInd w:w="-5" w:type="dxa"/>
        <w:tblLook w:val="01E0" w:firstRow="1" w:lastRow="1" w:firstColumn="1" w:lastColumn="1" w:noHBand="0" w:noVBand="0"/>
      </w:tblPr>
      <w:tblGrid>
        <w:gridCol w:w="1418"/>
        <w:gridCol w:w="8509"/>
      </w:tblGrid>
      <w:tr w:rsidR="00BB36EF" w:rsidRPr="00CE7B3E" w14:paraId="14318F14" w14:textId="77777777" w:rsidTr="003B7557">
        <w:tc>
          <w:tcPr>
            <w:tcW w:w="5000" w:type="pct"/>
            <w:gridSpan w:val="2"/>
            <w:shd w:val="clear" w:color="auto" w:fill="00B0F0"/>
          </w:tcPr>
          <w:p w14:paraId="1234F1EB" w14:textId="5210340D" w:rsidR="00BB36EF" w:rsidRPr="003B7557" w:rsidRDefault="761329E0" w:rsidP="00AC6D0A">
            <w:pPr>
              <w:pStyle w:val="Normalwhite"/>
            </w:pPr>
            <w:r w:rsidRPr="003B7557">
              <w:t>3.8</w:t>
            </w:r>
            <w:r w:rsidR="00BB36EF" w:rsidRPr="003B7557">
              <w:tab/>
            </w:r>
            <w:r w:rsidR="007625DF" w:rsidRPr="003B7557">
              <w:t>Gestion des processus externalisés</w:t>
            </w:r>
          </w:p>
        </w:tc>
      </w:tr>
      <w:tr w:rsidR="00BB36EF" w:rsidRPr="00AC6D0A" w14:paraId="4A54423F" w14:textId="77777777" w:rsidTr="003B7557">
        <w:tc>
          <w:tcPr>
            <w:tcW w:w="714" w:type="pct"/>
            <w:shd w:val="clear" w:color="auto" w:fill="D3E5F6"/>
          </w:tcPr>
          <w:p w14:paraId="4C4AA96A" w14:textId="77777777" w:rsidR="00BB36EF" w:rsidRPr="00CE7B3E" w:rsidRDefault="00BB36EF" w:rsidP="000D2310">
            <w:pPr>
              <w:spacing w:before="120"/>
              <w:outlineLvl w:val="2"/>
              <w:rPr>
                <w:rFonts w:eastAsia="Times New Roman" w:cs="Calibri"/>
                <w:b/>
                <w:bCs/>
                <w:szCs w:val="20"/>
              </w:rPr>
            </w:pPr>
          </w:p>
          <w:p w14:paraId="6752155B" w14:textId="77777777" w:rsidR="00BB36EF" w:rsidRPr="00CE7B3E" w:rsidRDefault="00BB36EF" w:rsidP="000D2310">
            <w:pPr>
              <w:rPr>
                <w:szCs w:val="20"/>
              </w:rPr>
            </w:pPr>
          </w:p>
        </w:tc>
        <w:tc>
          <w:tcPr>
            <w:tcW w:w="4285" w:type="pct"/>
            <w:shd w:val="clear" w:color="auto" w:fill="D3E5F6"/>
          </w:tcPr>
          <w:p w14:paraId="530A39B2" w14:textId="03BB298A" w:rsidR="00BB36EF" w:rsidRPr="00CE7B3E" w:rsidRDefault="004E0745" w:rsidP="00B70B7A">
            <w:pPr>
              <w:pStyle w:val="Paragraph"/>
              <w:rPr>
                <w:rFonts w:ascii="Century Gothic" w:hAnsi="Century Gothic"/>
                <w:lang w:val="fr-FR"/>
              </w:rPr>
            </w:pPr>
            <w:r w:rsidRPr="00CE7B3E">
              <w:rPr>
                <w:rFonts w:ascii="Century Gothic" w:hAnsi="Century Gothic"/>
                <w:lang w:val="fr-FR"/>
              </w:rPr>
              <w:t>Lorsqu'une étape intermédiaire du processus (y compris la fabrication ou le stockage) est externalisée auprès d'un tiers ou effectuée sur un autre site, puis renvoyée sur le site, elle doit être considérée de manière à garantir qu’elle ne compromet pas la qualité, la sécurité ou la légalité des produits</w:t>
            </w:r>
          </w:p>
        </w:tc>
      </w:tr>
    </w:tbl>
    <w:tbl>
      <w:tblPr>
        <w:tblStyle w:val="TableGrid14"/>
        <w:tblW w:w="5145"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12"/>
        <w:gridCol w:w="3401"/>
        <w:gridCol w:w="1184"/>
        <w:gridCol w:w="3918"/>
      </w:tblGrid>
      <w:tr w:rsidR="00CB6295" w:rsidRPr="00CE7B3E" w14:paraId="7D4F9BCE" w14:textId="5E538C0C" w:rsidTr="00A355C9">
        <w:trPr>
          <w:trHeight w:val="300"/>
        </w:trPr>
        <w:tc>
          <w:tcPr>
            <w:tcW w:w="712" w:type="pct"/>
            <w:shd w:val="clear" w:color="auto" w:fill="auto"/>
            <w:tcMar>
              <w:left w:w="105" w:type="dxa"/>
              <w:right w:w="105" w:type="dxa"/>
            </w:tcMar>
          </w:tcPr>
          <w:p w14:paraId="6F43802A" w14:textId="49440A2A" w:rsidR="00CB6295" w:rsidRPr="003B7557" w:rsidRDefault="00CB6295" w:rsidP="00924AAD">
            <w:pPr>
              <w:pStyle w:val="TableHeader"/>
            </w:pPr>
            <w:r w:rsidRPr="003B7557">
              <w:t>Clause</w:t>
            </w:r>
          </w:p>
        </w:tc>
        <w:tc>
          <w:tcPr>
            <w:tcW w:w="1715" w:type="pct"/>
            <w:shd w:val="clear" w:color="auto" w:fill="auto"/>
            <w:tcMar>
              <w:left w:w="105" w:type="dxa"/>
              <w:right w:w="105" w:type="dxa"/>
            </w:tcMar>
          </w:tcPr>
          <w:p w14:paraId="0B98BB21" w14:textId="00EEF4A5" w:rsidR="00CB6295" w:rsidRPr="003B7557" w:rsidRDefault="00CB6295" w:rsidP="00924AAD">
            <w:pPr>
              <w:pStyle w:val="TableHeader"/>
            </w:pPr>
            <w:r w:rsidRPr="003B7557">
              <w:t>Exigences</w:t>
            </w:r>
          </w:p>
        </w:tc>
        <w:tc>
          <w:tcPr>
            <w:tcW w:w="597" w:type="pct"/>
            <w:shd w:val="clear" w:color="auto" w:fill="auto"/>
          </w:tcPr>
          <w:p w14:paraId="4630A0B2" w14:textId="381AE23E" w:rsidR="00CB6295" w:rsidRPr="003B7557" w:rsidRDefault="00CB6295" w:rsidP="00924AAD">
            <w:pPr>
              <w:pStyle w:val="TableHeader"/>
              <w:rPr>
                <w:rStyle w:val="Strong"/>
                <w:rFonts w:eastAsiaTheme="majorEastAsia"/>
                <w:b/>
                <w:bCs/>
                <w:szCs w:val="20"/>
              </w:rPr>
            </w:pPr>
            <w:r w:rsidRPr="003B7557">
              <w:t>Conforme</w:t>
            </w:r>
          </w:p>
        </w:tc>
        <w:tc>
          <w:tcPr>
            <w:tcW w:w="1976" w:type="pct"/>
            <w:shd w:val="clear" w:color="auto" w:fill="auto"/>
          </w:tcPr>
          <w:p w14:paraId="52919B90" w14:textId="345FBA0B" w:rsidR="00CB6295" w:rsidRPr="003B7557" w:rsidRDefault="00E73256" w:rsidP="00924AAD">
            <w:pPr>
              <w:pStyle w:val="TableHeader"/>
              <w:rPr>
                <w:rStyle w:val="Strong"/>
                <w:rFonts w:eastAsiaTheme="majorEastAsia"/>
                <w:b/>
                <w:bCs/>
                <w:szCs w:val="20"/>
              </w:rPr>
            </w:pPr>
            <w:r w:rsidRPr="003B7557">
              <w:t>Commentaires</w:t>
            </w:r>
          </w:p>
        </w:tc>
      </w:tr>
      <w:tr w:rsidR="00270D60" w:rsidRPr="00AC6D0A" w14:paraId="2A03CDDF" w14:textId="23E78685" w:rsidTr="003B7557">
        <w:trPr>
          <w:trHeight w:val="300"/>
        </w:trPr>
        <w:tc>
          <w:tcPr>
            <w:tcW w:w="712" w:type="pct"/>
            <w:shd w:val="clear" w:color="auto" w:fill="B8CCE4" w:themeFill="accent1" w:themeFillTint="66"/>
            <w:tcMar>
              <w:left w:w="105" w:type="dxa"/>
              <w:right w:w="105" w:type="dxa"/>
            </w:tcMar>
          </w:tcPr>
          <w:p w14:paraId="72191E3A" w14:textId="77777777" w:rsidR="00270D60" w:rsidRPr="00CE7B3E" w:rsidRDefault="00270D60" w:rsidP="003B7557">
            <w:r w:rsidRPr="00CE7B3E">
              <w:t>3.8.1</w:t>
            </w:r>
          </w:p>
        </w:tc>
        <w:tc>
          <w:tcPr>
            <w:tcW w:w="1715" w:type="pct"/>
            <w:tcMar>
              <w:left w:w="105" w:type="dxa"/>
              <w:right w:w="105" w:type="dxa"/>
            </w:tcMar>
          </w:tcPr>
          <w:p w14:paraId="48A98298" w14:textId="1A66FF4D" w:rsidR="00270D60" w:rsidRPr="00CE7B3E" w:rsidRDefault="00E377A7" w:rsidP="003B7557">
            <w:r w:rsidRPr="00CE7B3E">
              <w:t>L’entreprise doit être en mesure de démontrer que, lorsqu’une partie du processus de production est externalisée et effectuée hors site, cela a été communiqué au client et, le cas échéant, approuvé.</w:t>
            </w:r>
          </w:p>
        </w:tc>
        <w:tc>
          <w:tcPr>
            <w:tcW w:w="597" w:type="pct"/>
          </w:tcPr>
          <w:p w14:paraId="04205125" w14:textId="77777777" w:rsidR="00270D60" w:rsidRPr="00CE7B3E" w:rsidRDefault="00270D60" w:rsidP="000D2310">
            <w:pPr>
              <w:pStyle w:val="Paragraph"/>
              <w:rPr>
                <w:rFonts w:ascii="Century Gothic" w:hAnsi="Century Gothic"/>
                <w:lang w:val="fr-FR"/>
              </w:rPr>
            </w:pPr>
          </w:p>
        </w:tc>
        <w:tc>
          <w:tcPr>
            <w:tcW w:w="1976" w:type="pct"/>
          </w:tcPr>
          <w:p w14:paraId="66D5AE17" w14:textId="77777777" w:rsidR="00270D60" w:rsidRPr="00CE7B3E" w:rsidRDefault="00270D60" w:rsidP="000D2310">
            <w:pPr>
              <w:pStyle w:val="Paragraph"/>
              <w:rPr>
                <w:rFonts w:ascii="Century Gothic" w:hAnsi="Century Gothic"/>
                <w:lang w:val="fr-FR"/>
              </w:rPr>
            </w:pPr>
          </w:p>
        </w:tc>
      </w:tr>
      <w:tr w:rsidR="00270D60" w:rsidRPr="00AC6D0A" w14:paraId="284A1748" w14:textId="5CFF4512" w:rsidTr="003B7557">
        <w:trPr>
          <w:trHeight w:val="300"/>
        </w:trPr>
        <w:tc>
          <w:tcPr>
            <w:tcW w:w="712" w:type="pct"/>
            <w:shd w:val="clear" w:color="auto" w:fill="B8CCE4" w:themeFill="accent1" w:themeFillTint="66"/>
            <w:tcMar>
              <w:left w:w="105" w:type="dxa"/>
              <w:right w:w="105" w:type="dxa"/>
            </w:tcMar>
          </w:tcPr>
          <w:p w14:paraId="6EFDB6E1" w14:textId="77777777" w:rsidR="00270D60" w:rsidRPr="00CE7B3E" w:rsidRDefault="00270D60" w:rsidP="003B7557">
            <w:r w:rsidRPr="00CE7B3E">
              <w:t>3.8.2</w:t>
            </w:r>
          </w:p>
        </w:tc>
        <w:tc>
          <w:tcPr>
            <w:tcW w:w="1715" w:type="pct"/>
            <w:tcMar>
              <w:left w:w="105" w:type="dxa"/>
              <w:right w:w="105" w:type="dxa"/>
            </w:tcMar>
          </w:tcPr>
          <w:p w14:paraId="165DD1E6" w14:textId="3D6DC67C" w:rsidR="00270D60" w:rsidRPr="00CE7B3E" w:rsidRDefault="00F35F03" w:rsidP="003B7557">
            <w:r w:rsidRPr="00CE7B3E">
              <w:t>Lorsque des étapes de fabrication intermédiaires sont sous-traitées, les risques en matière de sécurité, de légalité et de qualité des produits doivent faire partie de l’analyse des dangers et de l’évaluation des risques, et l'évaluation des procédés de fabrication sous-traités par l’entreprise doit être enregistrée</w:t>
            </w:r>
            <w:r w:rsidR="004C0BDD">
              <w:t>.</w:t>
            </w:r>
          </w:p>
        </w:tc>
        <w:tc>
          <w:tcPr>
            <w:tcW w:w="597" w:type="pct"/>
          </w:tcPr>
          <w:p w14:paraId="48099C41" w14:textId="77777777" w:rsidR="00270D60" w:rsidRPr="00CE7B3E" w:rsidRDefault="00270D60" w:rsidP="000D2310">
            <w:pPr>
              <w:pStyle w:val="Paragraph"/>
              <w:rPr>
                <w:rFonts w:ascii="Century Gothic" w:hAnsi="Century Gothic"/>
                <w:lang w:val="fr-FR"/>
              </w:rPr>
            </w:pPr>
          </w:p>
        </w:tc>
        <w:tc>
          <w:tcPr>
            <w:tcW w:w="1976" w:type="pct"/>
          </w:tcPr>
          <w:p w14:paraId="33BC45DA" w14:textId="77777777" w:rsidR="00270D60" w:rsidRPr="00CE7B3E" w:rsidRDefault="00270D60" w:rsidP="000D2310">
            <w:pPr>
              <w:pStyle w:val="Paragraph"/>
              <w:rPr>
                <w:rFonts w:ascii="Century Gothic" w:hAnsi="Century Gothic"/>
                <w:lang w:val="fr-FR"/>
              </w:rPr>
            </w:pPr>
          </w:p>
        </w:tc>
      </w:tr>
      <w:tr w:rsidR="00270D60" w:rsidRPr="00AC6D0A" w14:paraId="1002D1BB" w14:textId="5FB3335A" w:rsidTr="003B7557">
        <w:trPr>
          <w:trHeight w:val="300"/>
        </w:trPr>
        <w:tc>
          <w:tcPr>
            <w:tcW w:w="712" w:type="pct"/>
            <w:shd w:val="clear" w:color="auto" w:fill="B8CCE4" w:themeFill="accent1" w:themeFillTint="66"/>
            <w:tcMar>
              <w:left w:w="105" w:type="dxa"/>
              <w:right w:w="105" w:type="dxa"/>
            </w:tcMar>
          </w:tcPr>
          <w:p w14:paraId="3D6BFDDF" w14:textId="77777777" w:rsidR="00270D60" w:rsidRPr="00CE7B3E" w:rsidRDefault="00270D60" w:rsidP="000D2310">
            <w:pPr>
              <w:pStyle w:val="para"/>
              <w:rPr>
                <w:rFonts w:ascii="Century Gothic" w:hAnsi="Century Gothic"/>
                <w:lang w:val="fr-FR"/>
              </w:rPr>
            </w:pPr>
            <w:r w:rsidRPr="00CE7B3E">
              <w:rPr>
                <w:rFonts w:ascii="Century Gothic" w:hAnsi="Century Gothic"/>
                <w:lang w:val="fr-FR"/>
              </w:rPr>
              <w:t>3.8.3</w:t>
            </w:r>
          </w:p>
        </w:tc>
        <w:tc>
          <w:tcPr>
            <w:tcW w:w="1715" w:type="pct"/>
            <w:tcMar>
              <w:left w:w="105" w:type="dxa"/>
              <w:right w:w="105" w:type="dxa"/>
            </w:tcMar>
          </w:tcPr>
          <w:p w14:paraId="099225F0" w14:textId="471AA02F" w:rsidR="735022F3" w:rsidRPr="00CE7B3E" w:rsidRDefault="00F35F03" w:rsidP="008C776E">
            <w:r w:rsidRPr="00CE7B3E">
              <w:t xml:space="preserve">Des spécifications claires doivent être approuvées et documentées pour tout travail externalisé, dont un système de </w:t>
            </w:r>
            <w:r w:rsidRPr="00CE7B3E">
              <w:lastRenderedPageBreak/>
              <w:t>traçabilité efficace. Ces spécifications incluront toutes les exigences relatives à la manipulation des produits.</w:t>
            </w:r>
          </w:p>
        </w:tc>
        <w:tc>
          <w:tcPr>
            <w:tcW w:w="597" w:type="pct"/>
          </w:tcPr>
          <w:p w14:paraId="78C5F835" w14:textId="77777777" w:rsidR="00270D60" w:rsidRPr="00CE7B3E" w:rsidRDefault="00270D60" w:rsidP="000D2310">
            <w:pPr>
              <w:pStyle w:val="Paragraph"/>
              <w:rPr>
                <w:rStyle w:val="normaltextrun"/>
                <w:rFonts w:ascii="Century Gothic" w:eastAsia="Century Gothic" w:hAnsi="Century Gothic"/>
                <w:lang w:val="fr-FR"/>
              </w:rPr>
            </w:pPr>
          </w:p>
        </w:tc>
        <w:tc>
          <w:tcPr>
            <w:tcW w:w="1976" w:type="pct"/>
          </w:tcPr>
          <w:p w14:paraId="5DCFF466" w14:textId="77777777" w:rsidR="00270D60" w:rsidRPr="00CE7B3E" w:rsidRDefault="00270D60" w:rsidP="000D2310">
            <w:pPr>
              <w:pStyle w:val="Paragraph"/>
              <w:rPr>
                <w:rStyle w:val="normaltextrun"/>
                <w:rFonts w:ascii="Century Gothic" w:eastAsia="Century Gothic" w:hAnsi="Century Gothic"/>
                <w:lang w:val="fr-FR"/>
              </w:rPr>
            </w:pPr>
          </w:p>
        </w:tc>
      </w:tr>
      <w:tr w:rsidR="00270D60" w:rsidRPr="00AC6D0A" w14:paraId="696A7D3C" w14:textId="37D89DB1" w:rsidTr="003B7557">
        <w:trPr>
          <w:trHeight w:val="300"/>
        </w:trPr>
        <w:tc>
          <w:tcPr>
            <w:tcW w:w="712" w:type="pct"/>
            <w:shd w:val="clear" w:color="auto" w:fill="B8CCE4" w:themeFill="accent1" w:themeFillTint="66"/>
            <w:tcMar>
              <w:left w:w="105" w:type="dxa"/>
              <w:right w:w="105" w:type="dxa"/>
            </w:tcMar>
          </w:tcPr>
          <w:p w14:paraId="5734BBB0" w14:textId="77777777" w:rsidR="00270D60" w:rsidRPr="00CE7B3E" w:rsidRDefault="00270D60" w:rsidP="000D2310">
            <w:pPr>
              <w:pStyle w:val="para"/>
              <w:rPr>
                <w:rFonts w:ascii="Century Gothic" w:hAnsi="Century Gothic"/>
                <w:lang w:val="fr-FR"/>
              </w:rPr>
            </w:pPr>
            <w:r w:rsidRPr="00CE7B3E">
              <w:rPr>
                <w:rFonts w:ascii="Century Gothic" w:hAnsi="Century Gothic"/>
                <w:lang w:val="fr-FR"/>
              </w:rPr>
              <w:t>3.8.4</w:t>
            </w:r>
          </w:p>
        </w:tc>
        <w:tc>
          <w:tcPr>
            <w:tcW w:w="1715" w:type="pct"/>
            <w:tcMar>
              <w:left w:w="105" w:type="dxa"/>
              <w:right w:w="105" w:type="dxa"/>
            </w:tcMar>
          </w:tcPr>
          <w:p w14:paraId="2EF3F1AB" w14:textId="2F8ABB66" w:rsidR="735022F3" w:rsidRPr="00CE7B3E" w:rsidRDefault="00311FF7" w:rsidP="009E3765">
            <w:pPr>
              <w:spacing w:before="58" w:after="0" w:line="247" w:lineRule="auto"/>
              <w:ind w:right="232"/>
              <w:rPr>
                <w:szCs w:val="20"/>
              </w:rPr>
            </w:pPr>
            <w:r w:rsidRPr="00CE7B3E">
              <w:rPr>
                <w:szCs w:val="20"/>
              </w:rPr>
              <w:t xml:space="preserve">Lorsque des étapes du procédé de fabrication sont externalisées, le lancement final du produit demeure la responsabilité du site. </w:t>
            </w:r>
            <w:r w:rsidRPr="00CE7B3E">
              <w:rPr>
                <w:szCs w:val="20"/>
              </w:rPr>
              <w:br/>
              <w:t>Des contrôles doivent être mis en place pour vérifier le travail externalisé terminé et s’assurer que la sécurité, la légalité et la qualité des produits répondent aux spécifications avant de les expédier au client final.</w:t>
            </w:r>
          </w:p>
        </w:tc>
        <w:tc>
          <w:tcPr>
            <w:tcW w:w="597" w:type="pct"/>
          </w:tcPr>
          <w:p w14:paraId="0C2653F0" w14:textId="77777777" w:rsidR="00270D60" w:rsidRPr="00CE7B3E" w:rsidRDefault="00270D60" w:rsidP="000D2310">
            <w:pPr>
              <w:pStyle w:val="Paragraph"/>
              <w:rPr>
                <w:rFonts w:ascii="Century Gothic" w:hAnsi="Century Gothic"/>
                <w:lang w:val="fr-FR"/>
              </w:rPr>
            </w:pPr>
          </w:p>
        </w:tc>
        <w:tc>
          <w:tcPr>
            <w:tcW w:w="1976" w:type="pct"/>
          </w:tcPr>
          <w:p w14:paraId="356EE05A" w14:textId="77777777" w:rsidR="00270D60" w:rsidRPr="00CE7B3E" w:rsidRDefault="00270D60" w:rsidP="000D2310">
            <w:pPr>
              <w:pStyle w:val="Paragraph"/>
              <w:rPr>
                <w:rFonts w:ascii="Century Gothic" w:hAnsi="Century Gothic"/>
                <w:lang w:val="fr-FR"/>
              </w:rPr>
            </w:pPr>
          </w:p>
        </w:tc>
      </w:tr>
    </w:tbl>
    <w:tbl>
      <w:tblPr>
        <w:tblStyle w:val="TableGrid"/>
        <w:tblW w:w="5146" w:type="pct"/>
        <w:tblInd w:w="-5" w:type="dxa"/>
        <w:tblLook w:val="01E0" w:firstRow="1" w:lastRow="1" w:firstColumn="1" w:lastColumn="1" w:noHBand="0" w:noVBand="0"/>
      </w:tblPr>
      <w:tblGrid>
        <w:gridCol w:w="1419"/>
        <w:gridCol w:w="8505"/>
      </w:tblGrid>
      <w:tr w:rsidR="00165F67" w:rsidRPr="00AC6D0A" w14:paraId="050D9A91" w14:textId="77777777" w:rsidTr="003B7557">
        <w:tc>
          <w:tcPr>
            <w:tcW w:w="5000" w:type="pct"/>
            <w:gridSpan w:val="2"/>
            <w:shd w:val="clear" w:color="auto" w:fill="00B0F0"/>
          </w:tcPr>
          <w:p w14:paraId="27AF243A" w14:textId="4E112FC2" w:rsidR="00165F67" w:rsidRPr="00CE7B3E" w:rsidRDefault="57ABC909" w:rsidP="735022F3">
            <w:pPr>
              <w:keepNext/>
              <w:keepLines/>
              <w:outlineLvl w:val="1"/>
              <w:rPr>
                <w:b/>
                <w:bCs/>
                <w:color w:val="FFFFFF" w:themeColor="background1"/>
                <w:szCs w:val="20"/>
              </w:rPr>
            </w:pPr>
            <w:r w:rsidRPr="00CE7B3E">
              <w:rPr>
                <w:b/>
                <w:bCs/>
                <w:color w:val="FFFFFF" w:themeColor="background1"/>
                <w:szCs w:val="20"/>
              </w:rPr>
              <w:t>3.9</w:t>
            </w:r>
            <w:r w:rsidR="00165F67" w:rsidRPr="00CE7B3E">
              <w:rPr>
                <w:b/>
                <w:bCs/>
                <w:color w:val="FFFFFF" w:themeColor="background1"/>
                <w:szCs w:val="20"/>
              </w:rPr>
              <w:tab/>
            </w:r>
            <w:r w:rsidR="00311FF7" w:rsidRPr="00CE7B3E">
              <w:rPr>
                <w:b/>
                <w:bCs/>
                <w:color w:val="FFFFFF" w:themeColor="background1"/>
                <w:szCs w:val="20"/>
              </w:rPr>
              <w:t>Gestion des prestataires de services</w:t>
            </w:r>
          </w:p>
        </w:tc>
      </w:tr>
      <w:tr w:rsidR="00165F67" w:rsidRPr="00AC6D0A" w14:paraId="6494DE76" w14:textId="77777777" w:rsidTr="003B7557">
        <w:tc>
          <w:tcPr>
            <w:tcW w:w="715" w:type="pct"/>
            <w:shd w:val="clear" w:color="auto" w:fill="D3E5F6"/>
          </w:tcPr>
          <w:p w14:paraId="75EF69D0" w14:textId="77777777" w:rsidR="00165F67" w:rsidRPr="00CE7B3E" w:rsidRDefault="00165F67" w:rsidP="000D2310">
            <w:pPr>
              <w:spacing w:before="120"/>
              <w:outlineLvl w:val="2"/>
              <w:rPr>
                <w:rFonts w:eastAsia="Times New Roman" w:cs="Calibri"/>
                <w:b/>
                <w:bCs/>
                <w:color w:val="FFFFFF" w:themeColor="background1"/>
                <w:szCs w:val="20"/>
              </w:rPr>
            </w:pPr>
          </w:p>
          <w:p w14:paraId="7CBB5927" w14:textId="77777777" w:rsidR="00165F67" w:rsidRPr="00CE7B3E" w:rsidRDefault="00165F67" w:rsidP="000D2310">
            <w:pPr>
              <w:rPr>
                <w:b/>
                <w:bCs/>
                <w:color w:val="FFFFFF" w:themeColor="background1"/>
                <w:szCs w:val="20"/>
              </w:rPr>
            </w:pPr>
          </w:p>
        </w:tc>
        <w:tc>
          <w:tcPr>
            <w:tcW w:w="4285" w:type="pct"/>
            <w:shd w:val="clear" w:color="auto" w:fill="D3E5F6"/>
          </w:tcPr>
          <w:p w14:paraId="3A583277" w14:textId="3B754321" w:rsidR="00165F67" w:rsidRPr="00CE7B3E" w:rsidRDefault="00372E3D" w:rsidP="00223F5F">
            <w:pPr>
              <w:pStyle w:val="Paragraph"/>
              <w:rPr>
                <w:rFonts w:ascii="Century Gothic" w:hAnsi="Century Gothic"/>
                <w:color w:val="auto"/>
                <w:lang w:val="fr-FR"/>
              </w:rPr>
            </w:pPr>
            <w:r w:rsidRPr="00CE7B3E">
              <w:rPr>
                <w:rFonts w:ascii="Century Gothic" w:hAnsi="Century Gothic"/>
                <w:color w:val="auto"/>
                <w:lang w:val="fr-FR"/>
              </w:rPr>
              <w:t>L'entreprise doit être en mesure de démontrer que, lorsque des services sont externalisés, tout risque touchant à la sécurité, à la qualité ou à la légalité des produits a été évalué, afin de garantir la mise en place de contrôles efficaces.</w:t>
            </w:r>
          </w:p>
        </w:tc>
      </w:tr>
    </w:tbl>
    <w:tbl>
      <w:tblPr>
        <w:tblStyle w:val="TableGrid15"/>
        <w:tblW w:w="9918" w:type="dxa"/>
        <w:tblLook w:val="04A0" w:firstRow="1" w:lastRow="0" w:firstColumn="1" w:lastColumn="0" w:noHBand="0" w:noVBand="1"/>
      </w:tblPr>
      <w:tblGrid>
        <w:gridCol w:w="1407"/>
        <w:gridCol w:w="3382"/>
        <w:gridCol w:w="1184"/>
        <w:gridCol w:w="3945"/>
      </w:tblGrid>
      <w:tr w:rsidR="00CB6295" w:rsidRPr="00CE7B3E" w14:paraId="36B07783" w14:textId="65267049" w:rsidTr="003B7557">
        <w:tc>
          <w:tcPr>
            <w:tcW w:w="1407" w:type="dxa"/>
            <w:shd w:val="clear" w:color="auto" w:fill="auto"/>
          </w:tcPr>
          <w:p w14:paraId="7BA4B549" w14:textId="1573BA87" w:rsidR="00CB6295" w:rsidRPr="003B7557" w:rsidRDefault="00CB6295" w:rsidP="00924AAD">
            <w:pPr>
              <w:pStyle w:val="TableHeader"/>
              <w:rPr>
                <w:rFonts w:cstheme="minorHAnsi"/>
              </w:rPr>
            </w:pPr>
            <w:r w:rsidRPr="003B7557">
              <w:t>Clause</w:t>
            </w:r>
          </w:p>
        </w:tc>
        <w:tc>
          <w:tcPr>
            <w:tcW w:w="3382" w:type="dxa"/>
            <w:shd w:val="clear" w:color="auto" w:fill="auto"/>
          </w:tcPr>
          <w:p w14:paraId="78CB9F70" w14:textId="68C252AA" w:rsidR="00CB6295" w:rsidRPr="003B7557" w:rsidRDefault="00CB6295" w:rsidP="00924AAD">
            <w:pPr>
              <w:pStyle w:val="TableHeader"/>
              <w:rPr>
                <w:rFonts w:cstheme="minorHAnsi"/>
              </w:rPr>
            </w:pPr>
            <w:r w:rsidRPr="003B7557">
              <w:t>Exigences</w:t>
            </w:r>
          </w:p>
        </w:tc>
        <w:tc>
          <w:tcPr>
            <w:tcW w:w="1184" w:type="dxa"/>
            <w:shd w:val="clear" w:color="auto" w:fill="auto"/>
          </w:tcPr>
          <w:p w14:paraId="0EAE7E09" w14:textId="12CDEB16" w:rsidR="00CB6295" w:rsidRPr="003B7557" w:rsidRDefault="00CB6295" w:rsidP="00924AAD">
            <w:pPr>
              <w:pStyle w:val="TableHeader"/>
              <w:rPr>
                <w:rFonts w:cstheme="minorHAnsi"/>
              </w:rPr>
            </w:pPr>
            <w:r w:rsidRPr="003B7557">
              <w:t>Conforme</w:t>
            </w:r>
          </w:p>
        </w:tc>
        <w:tc>
          <w:tcPr>
            <w:tcW w:w="3945" w:type="dxa"/>
            <w:shd w:val="clear" w:color="auto" w:fill="auto"/>
          </w:tcPr>
          <w:p w14:paraId="5725C6C1" w14:textId="2795329D" w:rsidR="00CB6295" w:rsidRPr="003B7557" w:rsidRDefault="00E73256" w:rsidP="00924AAD">
            <w:pPr>
              <w:pStyle w:val="TableHeader"/>
              <w:rPr>
                <w:rFonts w:cstheme="minorHAnsi"/>
              </w:rPr>
            </w:pPr>
            <w:r w:rsidRPr="003B7557">
              <w:t>Commentaires</w:t>
            </w:r>
          </w:p>
        </w:tc>
      </w:tr>
      <w:tr w:rsidR="007B5A3A" w:rsidRPr="009C1416" w14:paraId="51E4CF80" w14:textId="2E4A70E4" w:rsidTr="003B7557">
        <w:tc>
          <w:tcPr>
            <w:tcW w:w="1407" w:type="dxa"/>
            <w:shd w:val="clear" w:color="auto" w:fill="B8CCE4" w:themeFill="accent1" w:themeFillTint="66"/>
          </w:tcPr>
          <w:p w14:paraId="2AE59EC1" w14:textId="77777777" w:rsidR="007B5A3A" w:rsidRPr="00CE7B3E" w:rsidRDefault="007B5A3A" w:rsidP="003B7557">
            <w:r w:rsidRPr="00CE7B3E">
              <w:t>3.9.1</w:t>
            </w:r>
          </w:p>
        </w:tc>
        <w:tc>
          <w:tcPr>
            <w:tcW w:w="3382" w:type="dxa"/>
          </w:tcPr>
          <w:p w14:paraId="7942387A" w14:textId="3FBE5AA5" w:rsidR="00F000FF" w:rsidRPr="00CE7B3E" w:rsidRDefault="00F000FF" w:rsidP="00F000FF">
            <w:pPr>
              <w:spacing w:after="0"/>
              <w:rPr>
                <w:szCs w:val="20"/>
              </w:rPr>
            </w:pPr>
            <w:r w:rsidRPr="00CE7B3E">
              <w:rPr>
                <w:szCs w:val="20"/>
              </w:rPr>
              <w:t>Une procédure permettant l'approbation et le contrôle des fournisseurs de services doit être établie. Une liste non-exhaustive de ces services inclut</w:t>
            </w:r>
            <w:r w:rsidR="0072669C">
              <w:rPr>
                <w:szCs w:val="20"/>
              </w:rPr>
              <w:t xml:space="preserve"> :</w:t>
            </w:r>
          </w:p>
          <w:p w14:paraId="7C7DA5B0" w14:textId="77777777" w:rsidR="00F000FF" w:rsidRPr="00CE7B3E" w:rsidRDefault="00F000FF" w:rsidP="00F000FF">
            <w:pPr>
              <w:spacing w:after="0"/>
              <w:rPr>
                <w:szCs w:val="20"/>
              </w:rPr>
            </w:pPr>
            <w:r w:rsidRPr="00CE7B3E">
              <w:rPr>
                <w:szCs w:val="20"/>
              </w:rPr>
              <w:t>• les processus externalisés</w:t>
            </w:r>
          </w:p>
          <w:p w14:paraId="7B4A5D6D" w14:textId="77777777" w:rsidR="00F000FF" w:rsidRPr="00CE7B3E" w:rsidRDefault="00F000FF" w:rsidP="00F000FF">
            <w:pPr>
              <w:spacing w:after="0"/>
              <w:rPr>
                <w:szCs w:val="20"/>
              </w:rPr>
            </w:pPr>
            <w:r w:rsidRPr="00CE7B3E">
              <w:rPr>
                <w:szCs w:val="20"/>
              </w:rPr>
              <w:t>• la lutte contre les nuisibles</w:t>
            </w:r>
          </w:p>
          <w:p w14:paraId="6EEF0E9D" w14:textId="77777777" w:rsidR="00F000FF" w:rsidRPr="00CE7B3E" w:rsidRDefault="00F000FF" w:rsidP="00F000FF">
            <w:pPr>
              <w:spacing w:after="0"/>
              <w:rPr>
                <w:szCs w:val="20"/>
              </w:rPr>
            </w:pPr>
            <w:r w:rsidRPr="00CE7B3E">
              <w:rPr>
                <w:szCs w:val="20"/>
              </w:rPr>
              <w:t>• les services de blanchisserie</w:t>
            </w:r>
          </w:p>
          <w:p w14:paraId="64108C27" w14:textId="77777777" w:rsidR="00F000FF" w:rsidRPr="00CE7B3E" w:rsidRDefault="00F000FF" w:rsidP="00F000FF">
            <w:pPr>
              <w:spacing w:after="0"/>
              <w:rPr>
                <w:szCs w:val="20"/>
              </w:rPr>
            </w:pPr>
            <w:r w:rsidRPr="00CE7B3E">
              <w:rPr>
                <w:szCs w:val="20"/>
              </w:rPr>
              <w:t>• le transport et la distribution</w:t>
            </w:r>
          </w:p>
          <w:p w14:paraId="69DD9C64" w14:textId="77777777" w:rsidR="00F000FF" w:rsidRPr="00CE7B3E" w:rsidRDefault="00F000FF" w:rsidP="00F000FF">
            <w:pPr>
              <w:spacing w:after="0"/>
              <w:rPr>
                <w:szCs w:val="20"/>
              </w:rPr>
            </w:pPr>
            <w:r w:rsidRPr="00CE7B3E">
              <w:rPr>
                <w:szCs w:val="20"/>
              </w:rPr>
              <w:t>• le stockage</w:t>
            </w:r>
          </w:p>
          <w:p w14:paraId="75C59B91" w14:textId="77777777" w:rsidR="00F000FF" w:rsidRPr="00CE7B3E" w:rsidRDefault="00F000FF" w:rsidP="00F000FF">
            <w:pPr>
              <w:spacing w:after="0"/>
              <w:rPr>
                <w:szCs w:val="20"/>
              </w:rPr>
            </w:pPr>
            <w:r w:rsidRPr="00CE7B3E">
              <w:rPr>
                <w:szCs w:val="20"/>
              </w:rPr>
              <w:t>• le tri ou la réutilisation</w:t>
            </w:r>
          </w:p>
          <w:p w14:paraId="38EDF174" w14:textId="77777777" w:rsidR="00F000FF" w:rsidRPr="00CE7B3E" w:rsidRDefault="00F000FF" w:rsidP="00F000FF">
            <w:pPr>
              <w:spacing w:after="0"/>
              <w:rPr>
                <w:szCs w:val="20"/>
              </w:rPr>
            </w:pPr>
            <w:r w:rsidRPr="00CE7B3E">
              <w:rPr>
                <w:szCs w:val="20"/>
              </w:rPr>
              <w:t>• les services de laboratoire</w:t>
            </w:r>
          </w:p>
          <w:p w14:paraId="1B54B8A6" w14:textId="77777777" w:rsidR="00F000FF" w:rsidRPr="00CE7B3E" w:rsidRDefault="00F000FF" w:rsidP="00F000FF">
            <w:pPr>
              <w:spacing w:after="0"/>
              <w:rPr>
                <w:szCs w:val="20"/>
              </w:rPr>
            </w:pPr>
            <w:r w:rsidRPr="00CE7B3E">
              <w:rPr>
                <w:szCs w:val="20"/>
              </w:rPr>
              <w:t>• les services de calibrage</w:t>
            </w:r>
          </w:p>
          <w:p w14:paraId="1C3C730D" w14:textId="77777777" w:rsidR="00F000FF" w:rsidRPr="00CE7B3E" w:rsidRDefault="00F000FF" w:rsidP="00F000FF">
            <w:pPr>
              <w:spacing w:after="0"/>
              <w:rPr>
                <w:szCs w:val="20"/>
              </w:rPr>
            </w:pPr>
            <w:r w:rsidRPr="00CE7B3E">
              <w:rPr>
                <w:szCs w:val="20"/>
              </w:rPr>
              <w:t>• la gestion des déchets</w:t>
            </w:r>
          </w:p>
          <w:p w14:paraId="56167CC8" w14:textId="77777777" w:rsidR="00F000FF" w:rsidRPr="00CE7B3E" w:rsidRDefault="00F000FF" w:rsidP="00F000FF">
            <w:pPr>
              <w:spacing w:after="0"/>
              <w:rPr>
                <w:szCs w:val="20"/>
              </w:rPr>
            </w:pPr>
            <w:r w:rsidRPr="00CE7B3E">
              <w:rPr>
                <w:szCs w:val="20"/>
              </w:rPr>
              <w:t>• les experts externes, par ex. les consultants, les formateurs</w:t>
            </w:r>
          </w:p>
          <w:p w14:paraId="071F8A19" w14:textId="77777777" w:rsidR="003B7557" w:rsidRDefault="00F000FF" w:rsidP="00F000FF">
            <w:pPr>
              <w:spacing w:after="0"/>
              <w:rPr>
                <w:szCs w:val="20"/>
              </w:rPr>
            </w:pPr>
            <w:r w:rsidRPr="00CE7B3E">
              <w:rPr>
                <w:szCs w:val="20"/>
              </w:rPr>
              <w:t>• la réparation et maintenance du matériel.</w:t>
            </w:r>
          </w:p>
          <w:p w14:paraId="54063F5E" w14:textId="77777777" w:rsidR="003B7557" w:rsidRDefault="00F000FF" w:rsidP="003B7557">
            <w:r w:rsidRPr="00CE7B3E">
              <w:t>Les fournisseurs de services publics, tels que l'eau, l'électricité ou le gaz, peuvent être exclus en se basant sur l’analyse des risques.</w:t>
            </w:r>
          </w:p>
          <w:p w14:paraId="0710DDC3" w14:textId="6C0B9CD5" w:rsidR="00F000FF" w:rsidRPr="00CE7B3E" w:rsidRDefault="00F000FF" w:rsidP="003B7557">
            <w:pPr>
              <w:rPr>
                <w:szCs w:val="20"/>
              </w:rPr>
            </w:pPr>
            <w:r w:rsidRPr="00CE7B3E">
              <w:t xml:space="preserve">La fréquence d'approbation et de surveillance doit être basée sur les risques, ou chaque fois que </w:t>
            </w:r>
            <w:r w:rsidRPr="00CE7B3E">
              <w:rPr>
                <w:szCs w:val="20"/>
              </w:rPr>
              <w:t xml:space="preserve">des changements importants surviennent, et </w:t>
            </w:r>
            <w:r w:rsidRPr="00CE7B3E">
              <w:rPr>
                <w:szCs w:val="20"/>
              </w:rPr>
              <w:lastRenderedPageBreak/>
              <w:t>prendre en considération les aspects suivants</w:t>
            </w:r>
            <w:r w:rsidR="0072669C">
              <w:rPr>
                <w:szCs w:val="20"/>
              </w:rPr>
              <w:t xml:space="preserve"> :</w:t>
            </w:r>
          </w:p>
          <w:p w14:paraId="2D18425B" w14:textId="77777777" w:rsidR="00F000FF" w:rsidRPr="00CE7B3E" w:rsidRDefault="00F000FF" w:rsidP="00F000FF">
            <w:pPr>
              <w:spacing w:after="0"/>
              <w:rPr>
                <w:szCs w:val="20"/>
              </w:rPr>
            </w:pPr>
            <w:r w:rsidRPr="00CE7B3E">
              <w:rPr>
                <w:szCs w:val="20"/>
              </w:rPr>
              <w:t>• les risques à la sécurité sanitaire et à la qualité des produits</w:t>
            </w:r>
          </w:p>
          <w:p w14:paraId="16B65F99" w14:textId="77777777" w:rsidR="00F000FF" w:rsidRPr="00CE7B3E" w:rsidRDefault="00F000FF" w:rsidP="00F000FF">
            <w:pPr>
              <w:spacing w:after="0"/>
              <w:rPr>
                <w:szCs w:val="20"/>
              </w:rPr>
            </w:pPr>
            <w:r w:rsidRPr="00CE7B3E">
              <w:rPr>
                <w:szCs w:val="20"/>
              </w:rPr>
              <w:t>• le respect de toute exigence juridique spécifique</w:t>
            </w:r>
          </w:p>
          <w:p w14:paraId="732E4A49" w14:textId="0980207C" w:rsidR="007B5A3A" w:rsidRPr="00CE7B3E" w:rsidRDefault="00F000FF" w:rsidP="00F000FF">
            <w:pPr>
              <w:spacing w:after="0"/>
              <w:rPr>
                <w:szCs w:val="20"/>
              </w:rPr>
            </w:pPr>
            <w:r w:rsidRPr="00CE7B3E">
              <w:rPr>
                <w:szCs w:val="20"/>
              </w:rPr>
              <w:t xml:space="preserve">• les </w:t>
            </w:r>
            <w:proofErr w:type="gramStart"/>
            <w:r w:rsidRPr="00CE7B3E">
              <w:rPr>
                <w:szCs w:val="20"/>
              </w:rPr>
              <w:t>risques potentiels</w:t>
            </w:r>
            <w:proofErr w:type="gramEnd"/>
            <w:r w:rsidRPr="00CE7B3E">
              <w:rPr>
                <w:szCs w:val="20"/>
              </w:rPr>
              <w:t xml:space="preserve"> affectant la sécurité des produits (c.-à-d. les risques identifiés dans </w:t>
            </w:r>
            <w:r w:rsidR="003B7557">
              <w:rPr>
                <w:szCs w:val="20"/>
              </w:rPr>
              <w:t>l</w:t>
            </w:r>
            <w:r w:rsidR="003B7557" w:rsidRPr="00CE7B3E">
              <w:rPr>
                <w:szCs w:val="20"/>
              </w:rPr>
              <w:t>’évaluation</w:t>
            </w:r>
            <w:r w:rsidRPr="00CE7B3E">
              <w:rPr>
                <w:szCs w:val="20"/>
              </w:rPr>
              <w:t xml:space="preserve"> de vulnérabilité et de protection des produits contre les actes malveillants)</w:t>
            </w:r>
            <w:r w:rsidR="003B7557">
              <w:rPr>
                <w:szCs w:val="20"/>
              </w:rPr>
              <w:t>.</w:t>
            </w:r>
          </w:p>
        </w:tc>
        <w:tc>
          <w:tcPr>
            <w:tcW w:w="1184" w:type="dxa"/>
          </w:tcPr>
          <w:p w14:paraId="78D99A97" w14:textId="77777777" w:rsidR="007B5A3A" w:rsidRPr="00CE7B3E" w:rsidRDefault="007B5A3A" w:rsidP="000D2310">
            <w:pPr>
              <w:pStyle w:val="Paragraph"/>
              <w:rPr>
                <w:rFonts w:ascii="Century Gothic" w:hAnsi="Century Gothic"/>
                <w:lang w:val="fr-FR"/>
              </w:rPr>
            </w:pPr>
          </w:p>
        </w:tc>
        <w:tc>
          <w:tcPr>
            <w:tcW w:w="3945" w:type="dxa"/>
          </w:tcPr>
          <w:p w14:paraId="4F0C82CC" w14:textId="77777777" w:rsidR="007B5A3A" w:rsidRPr="00CE7B3E" w:rsidRDefault="007B5A3A" w:rsidP="000D2310">
            <w:pPr>
              <w:pStyle w:val="Paragraph"/>
              <w:rPr>
                <w:rFonts w:ascii="Century Gothic" w:hAnsi="Century Gothic"/>
                <w:lang w:val="fr-FR"/>
              </w:rPr>
            </w:pPr>
          </w:p>
        </w:tc>
      </w:tr>
      <w:tr w:rsidR="007B5A3A" w:rsidRPr="00AC6D0A" w14:paraId="00EF6880" w14:textId="2E89AAAD" w:rsidTr="003B7557">
        <w:tc>
          <w:tcPr>
            <w:tcW w:w="1407" w:type="dxa"/>
            <w:shd w:val="clear" w:color="auto" w:fill="B8CCE4" w:themeFill="accent1" w:themeFillTint="66"/>
          </w:tcPr>
          <w:p w14:paraId="51F93A70" w14:textId="77777777" w:rsidR="007B5A3A" w:rsidRPr="00CE7B3E" w:rsidRDefault="007B5A3A" w:rsidP="000D2310">
            <w:pPr>
              <w:pStyle w:val="Paragraph"/>
              <w:rPr>
                <w:rFonts w:ascii="Century Gothic" w:hAnsi="Century Gothic"/>
                <w:lang w:val="fr-FR"/>
              </w:rPr>
            </w:pPr>
            <w:r w:rsidRPr="00CE7B3E">
              <w:rPr>
                <w:rFonts w:ascii="Century Gothic" w:hAnsi="Century Gothic"/>
                <w:lang w:val="fr-FR"/>
              </w:rPr>
              <w:t>3.9.2</w:t>
            </w:r>
          </w:p>
        </w:tc>
        <w:tc>
          <w:tcPr>
            <w:tcW w:w="3382" w:type="dxa"/>
          </w:tcPr>
          <w:p w14:paraId="6143CBD4" w14:textId="48E6AE4C" w:rsidR="007B5A3A" w:rsidRPr="00CE7B3E" w:rsidRDefault="00453B6D" w:rsidP="003B7557">
            <w:r w:rsidRPr="00CE7B3E">
              <w:t xml:space="preserve">Des contrats ou accords formels doivent exister avec les prestataires de services. Ils doivent clairement définir les attentes et garantir que les </w:t>
            </w:r>
            <w:proofErr w:type="gramStart"/>
            <w:r w:rsidRPr="00CE7B3E">
              <w:t>risques potentiels</w:t>
            </w:r>
            <w:proofErr w:type="gramEnd"/>
            <w:r w:rsidRPr="00CE7B3E">
              <w:t xml:space="preserve"> associés à ces services ont été pris en compte. Le cas échéant, des copies des certificats pertinents doivent être conservées ou mises à disposition.</w:t>
            </w:r>
          </w:p>
        </w:tc>
        <w:tc>
          <w:tcPr>
            <w:tcW w:w="1184" w:type="dxa"/>
          </w:tcPr>
          <w:p w14:paraId="72657846" w14:textId="77777777" w:rsidR="007B5A3A" w:rsidRPr="00CE7B3E" w:rsidRDefault="007B5A3A" w:rsidP="000D2310">
            <w:pPr>
              <w:pStyle w:val="Paragraph"/>
              <w:rPr>
                <w:rFonts w:ascii="Century Gothic" w:hAnsi="Century Gothic"/>
                <w:lang w:val="fr-FR"/>
              </w:rPr>
            </w:pPr>
          </w:p>
        </w:tc>
        <w:tc>
          <w:tcPr>
            <w:tcW w:w="3945" w:type="dxa"/>
          </w:tcPr>
          <w:p w14:paraId="39C415EF" w14:textId="77777777" w:rsidR="007B5A3A" w:rsidRPr="00CE7B3E" w:rsidRDefault="007B5A3A" w:rsidP="000D2310">
            <w:pPr>
              <w:pStyle w:val="Paragraph"/>
              <w:rPr>
                <w:rFonts w:ascii="Century Gothic" w:hAnsi="Century Gothic"/>
                <w:lang w:val="fr-FR"/>
              </w:rPr>
            </w:pPr>
          </w:p>
        </w:tc>
      </w:tr>
    </w:tbl>
    <w:tbl>
      <w:tblPr>
        <w:tblStyle w:val="TableGrid"/>
        <w:tblW w:w="5146" w:type="pct"/>
        <w:tblInd w:w="-5" w:type="dxa"/>
        <w:tblLook w:val="01E0" w:firstRow="1" w:lastRow="1" w:firstColumn="1" w:lastColumn="1" w:noHBand="0" w:noVBand="0"/>
      </w:tblPr>
      <w:tblGrid>
        <w:gridCol w:w="1630"/>
        <w:gridCol w:w="8294"/>
      </w:tblGrid>
      <w:tr w:rsidR="004037BB" w:rsidRPr="00CE7B3E" w14:paraId="13E828D5" w14:textId="77777777" w:rsidTr="003B7557">
        <w:tc>
          <w:tcPr>
            <w:tcW w:w="5000" w:type="pct"/>
            <w:gridSpan w:val="2"/>
            <w:shd w:val="clear" w:color="auto" w:fill="00B0F0"/>
          </w:tcPr>
          <w:p w14:paraId="36AC87F2" w14:textId="660985E1" w:rsidR="004037BB" w:rsidRPr="003B7557" w:rsidRDefault="20FD4F5D" w:rsidP="00AC6D0A">
            <w:pPr>
              <w:pStyle w:val="Normalwhite"/>
            </w:pPr>
            <w:r w:rsidRPr="003B7557">
              <w:t>3.10</w:t>
            </w:r>
            <w:r w:rsidR="004037BB" w:rsidRPr="003B7557">
              <w:tab/>
            </w:r>
            <w:r w:rsidR="000255D1" w:rsidRPr="003B7557">
              <w:t>Traçabilité</w:t>
            </w:r>
          </w:p>
        </w:tc>
      </w:tr>
      <w:tr w:rsidR="004037BB" w:rsidRPr="00AC6D0A" w14:paraId="608412B5" w14:textId="77777777" w:rsidTr="003B7557">
        <w:tc>
          <w:tcPr>
            <w:tcW w:w="821" w:type="pct"/>
            <w:shd w:val="clear" w:color="auto" w:fill="D3E5F6"/>
          </w:tcPr>
          <w:p w14:paraId="4C7325A8" w14:textId="58F6B15B" w:rsidR="004037BB" w:rsidRPr="00CE7B3E" w:rsidRDefault="004037BB" w:rsidP="000D2310">
            <w:pPr>
              <w:spacing w:before="120"/>
              <w:outlineLvl w:val="2"/>
              <w:rPr>
                <w:rFonts w:eastAsia="Times New Roman" w:cs="Calibri"/>
                <w:b/>
                <w:bCs/>
                <w:szCs w:val="20"/>
              </w:rPr>
            </w:pPr>
            <w:r w:rsidRPr="00CE7B3E">
              <w:rPr>
                <w:rFonts w:eastAsia="Times New Roman" w:cs="Calibri"/>
                <w:b/>
                <w:bCs/>
                <w:szCs w:val="20"/>
              </w:rPr>
              <w:t>F</w:t>
            </w:r>
            <w:r w:rsidR="000255D1" w:rsidRPr="00CE7B3E">
              <w:rPr>
                <w:rFonts w:eastAsia="Times New Roman" w:cs="Calibri"/>
                <w:b/>
                <w:bCs/>
                <w:szCs w:val="20"/>
              </w:rPr>
              <w:t>o</w:t>
            </w:r>
            <w:r w:rsidRPr="00CE7B3E">
              <w:rPr>
                <w:rFonts w:eastAsia="Times New Roman" w:cs="Calibri"/>
                <w:b/>
                <w:bCs/>
                <w:szCs w:val="20"/>
              </w:rPr>
              <w:t>ndamental</w:t>
            </w:r>
            <w:r w:rsidR="000255D1" w:rsidRPr="00CE7B3E">
              <w:rPr>
                <w:rFonts w:eastAsia="Times New Roman" w:cs="Calibri"/>
                <w:b/>
                <w:bCs/>
                <w:szCs w:val="20"/>
              </w:rPr>
              <w:t>e</w:t>
            </w:r>
          </w:p>
          <w:p w14:paraId="7878734C" w14:textId="77777777" w:rsidR="004037BB" w:rsidRPr="00CE7B3E" w:rsidRDefault="004037BB" w:rsidP="000D2310">
            <w:pPr>
              <w:rPr>
                <w:szCs w:val="20"/>
              </w:rPr>
            </w:pPr>
          </w:p>
        </w:tc>
        <w:tc>
          <w:tcPr>
            <w:tcW w:w="4179" w:type="pct"/>
            <w:shd w:val="clear" w:color="auto" w:fill="D3E5F6"/>
          </w:tcPr>
          <w:p w14:paraId="3FEC1F93" w14:textId="16FC6C71" w:rsidR="004037BB" w:rsidRPr="00CE7B3E" w:rsidRDefault="00B236E5" w:rsidP="00656BB3">
            <w:pPr>
              <w:pStyle w:val="para"/>
              <w:rPr>
                <w:rFonts w:ascii="Century Gothic" w:hAnsi="Century Gothic"/>
                <w:lang w:val="fr-FR"/>
              </w:rPr>
            </w:pPr>
            <w:r w:rsidRPr="00CE7B3E">
              <w:rPr>
                <w:rFonts w:ascii="Century Gothic" w:hAnsi="Century Gothic"/>
                <w:lang w:val="fr-FR"/>
              </w:rPr>
              <w:t>Le site doit pouvoir assurer la traçabilité de toutes les matières premières depuis leur production (y compris les processus sous-traités) jusqu’à la distribution des produits finis au client, et vice-versa</w:t>
            </w:r>
            <w:r w:rsidR="00AC6D0A">
              <w:rPr>
                <w:rFonts w:ascii="Century Gothic" w:hAnsi="Century Gothic"/>
                <w:lang w:val="fr-FR"/>
              </w:rPr>
              <w:t>.</w:t>
            </w:r>
          </w:p>
        </w:tc>
      </w:tr>
    </w:tbl>
    <w:tbl>
      <w:tblPr>
        <w:tblStyle w:val="TableGrid16"/>
        <w:tblW w:w="5145"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43"/>
        <w:gridCol w:w="569"/>
        <w:gridCol w:w="3405"/>
        <w:gridCol w:w="1132"/>
        <w:gridCol w:w="3966"/>
      </w:tblGrid>
      <w:tr w:rsidR="00CB6295" w:rsidRPr="00CE7B3E" w14:paraId="392F2D2C" w14:textId="39959985" w:rsidTr="003B7557">
        <w:trPr>
          <w:trHeight w:val="300"/>
        </w:trPr>
        <w:tc>
          <w:tcPr>
            <w:tcW w:w="712" w:type="pct"/>
            <w:gridSpan w:val="2"/>
            <w:shd w:val="clear" w:color="auto" w:fill="auto"/>
            <w:tcMar>
              <w:left w:w="105" w:type="dxa"/>
              <w:right w:w="105" w:type="dxa"/>
            </w:tcMar>
          </w:tcPr>
          <w:p w14:paraId="0485C3B7" w14:textId="4F1F18B0" w:rsidR="00CB6295" w:rsidRPr="00CE7B3E" w:rsidRDefault="00CB6295" w:rsidP="00924AAD">
            <w:pPr>
              <w:pStyle w:val="TableHeader"/>
            </w:pPr>
            <w:r w:rsidRPr="00CE7B3E">
              <w:t>Clause</w:t>
            </w:r>
          </w:p>
        </w:tc>
        <w:tc>
          <w:tcPr>
            <w:tcW w:w="1717" w:type="pct"/>
            <w:shd w:val="clear" w:color="auto" w:fill="auto"/>
            <w:tcMar>
              <w:left w:w="105" w:type="dxa"/>
              <w:right w:w="105" w:type="dxa"/>
            </w:tcMar>
          </w:tcPr>
          <w:p w14:paraId="1AB1FC77" w14:textId="4821A408" w:rsidR="00CB6295" w:rsidRPr="00CE7B3E" w:rsidRDefault="00CB6295" w:rsidP="00924AAD">
            <w:pPr>
              <w:pStyle w:val="TableHeader"/>
            </w:pPr>
            <w:r w:rsidRPr="00CE7B3E">
              <w:t>Exigences</w:t>
            </w:r>
          </w:p>
        </w:tc>
        <w:tc>
          <w:tcPr>
            <w:tcW w:w="571" w:type="pct"/>
            <w:shd w:val="clear" w:color="auto" w:fill="auto"/>
          </w:tcPr>
          <w:p w14:paraId="3B2F5630" w14:textId="5AF98081" w:rsidR="00CB6295" w:rsidRPr="00CE7B3E" w:rsidRDefault="00CB6295" w:rsidP="00924AAD">
            <w:pPr>
              <w:pStyle w:val="TableHeader"/>
              <w:ind w:right="-108"/>
              <w:rPr>
                <w:rStyle w:val="Strong"/>
                <w:rFonts w:eastAsiaTheme="majorEastAsia"/>
                <w:b/>
                <w:szCs w:val="20"/>
              </w:rPr>
            </w:pPr>
            <w:r w:rsidRPr="00CE7B3E">
              <w:t>Conforme</w:t>
            </w:r>
          </w:p>
        </w:tc>
        <w:tc>
          <w:tcPr>
            <w:tcW w:w="2001" w:type="pct"/>
            <w:shd w:val="clear" w:color="auto" w:fill="auto"/>
          </w:tcPr>
          <w:p w14:paraId="220A453C" w14:textId="64A27155" w:rsidR="00CB6295" w:rsidRPr="00CE7B3E" w:rsidRDefault="00E73256" w:rsidP="00924AAD">
            <w:pPr>
              <w:pStyle w:val="TableHeader"/>
              <w:rPr>
                <w:rStyle w:val="Strong"/>
                <w:rFonts w:eastAsiaTheme="majorEastAsia"/>
                <w:b/>
                <w:szCs w:val="20"/>
              </w:rPr>
            </w:pPr>
            <w:r>
              <w:t>Commentaires</w:t>
            </w:r>
          </w:p>
        </w:tc>
      </w:tr>
      <w:tr w:rsidR="002D5595" w:rsidRPr="00AC6D0A" w14:paraId="7D8F9C08" w14:textId="110C371E" w:rsidTr="003B7557">
        <w:trPr>
          <w:trHeight w:val="300"/>
        </w:trPr>
        <w:tc>
          <w:tcPr>
            <w:tcW w:w="712" w:type="pct"/>
            <w:gridSpan w:val="2"/>
            <w:shd w:val="clear" w:color="auto" w:fill="B8CCE4" w:themeFill="accent1" w:themeFillTint="66"/>
            <w:tcMar>
              <w:left w:w="105" w:type="dxa"/>
              <w:right w:w="105" w:type="dxa"/>
            </w:tcMar>
          </w:tcPr>
          <w:p w14:paraId="61E4BB33" w14:textId="77777777" w:rsidR="002D5595" w:rsidRPr="00CE7B3E" w:rsidRDefault="002D5595" w:rsidP="000D2310">
            <w:pPr>
              <w:pStyle w:val="para"/>
              <w:rPr>
                <w:rFonts w:ascii="Century Gothic" w:eastAsia="Century Gothic" w:hAnsi="Century Gothic"/>
                <w:lang w:val="fr-FR"/>
              </w:rPr>
            </w:pPr>
            <w:r w:rsidRPr="00CE7B3E">
              <w:rPr>
                <w:rFonts w:ascii="Century Gothic" w:eastAsia="Century Gothic" w:hAnsi="Century Gothic"/>
                <w:lang w:val="fr-FR"/>
              </w:rPr>
              <w:t>3.10.1</w:t>
            </w:r>
          </w:p>
        </w:tc>
        <w:tc>
          <w:tcPr>
            <w:tcW w:w="1717" w:type="pct"/>
            <w:tcMar>
              <w:left w:w="105" w:type="dxa"/>
              <w:right w:w="105" w:type="dxa"/>
            </w:tcMar>
          </w:tcPr>
          <w:p w14:paraId="0BE2A068" w14:textId="77777777" w:rsidR="003B7557" w:rsidRDefault="00147A84" w:rsidP="003B7557">
            <w:r w:rsidRPr="00CE7B3E">
              <w:t>Le site doit avoir une procédure en place pour assurer la traçabilité dans toutes ses étapes de production. Au minimum, cette procédure doit inclure</w:t>
            </w:r>
            <w:r w:rsidR="0072669C">
              <w:t xml:space="preserve"> :</w:t>
            </w:r>
            <w:r w:rsidRPr="00CE7B3E">
              <w:t xml:space="preserve"> </w:t>
            </w:r>
          </w:p>
          <w:p w14:paraId="1213125D" w14:textId="36559284" w:rsidR="003B7557" w:rsidRDefault="00147A84" w:rsidP="003B7557">
            <w:r w:rsidRPr="00CE7B3E">
              <w:t xml:space="preserve">• le mode de fonctionnement du système de traçabilité </w:t>
            </w:r>
            <w:r w:rsidRPr="00CE7B3E">
              <w:br/>
              <w:t xml:space="preserve">• les systèmes d'identification des produits (tels que l'étiquetage et la codification des matières premières, des produits en cours de fabrication et des produits finis) et les enregistrements requis. </w:t>
            </w:r>
          </w:p>
          <w:p w14:paraId="013F89A1" w14:textId="6AB08CB6" w:rsidR="002D5595" w:rsidRPr="00CE7B3E" w:rsidRDefault="00147A84" w:rsidP="00C15127">
            <w:pPr>
              <w:rPr>
                <w:szCs w:val="20"/>
              </w:rPr>
            </w:pPr>
            <w:r w:rsidRPr="00CE7B3E">
              <w:rPr>
                <w:szCs w:val="20"/>
              </w:rPr>
              <w:t xml:space="preserve">Lorsque des processus continus sont utilisés ou que des matières premières sont dans des silos en vrac, la traçabilité doit être </w:t>
            </w:r>
            <w:r w:rsidRPr="00CE7B3E">
              <w:rPr>
                <w:szCs w:val="20"/>
              </w:rPr>
              <w:lastRenderedPageBreak/>
              <w:t>effectuée de la manière la plus exacte.</w:t>
            </w:r>
          </w:p>
        </w:tc>
        <w:tc>
          <w:tcPr>
            <w:tcW w:w="571" w:type="pct"/>
          </w:tcPr>
          <w:p w14:paraId="1CAB24AF" w14:textId="77777777" w:rsidR="002D5595" w:rsidRPr="00CE7B3E" w:rsidRDefault="002D5595" w:rsidP="000D2310">
            <w:pPr>
              <w:pStyle w:val="Paragraph"/>
              <w:rPr>
                <w:rFonts w:ascii="Century Gothic" w:hAnsi="Century Gothic"/>
                <w:lang w:val="fr-FR"/>
              </w:rPr>
            </w:pPr>
          </w:p>
        </w:tc>
        <w:tc>
          <w:tcPr>
            <w:tcW w:w="2001" w:type="pct"/>
          </w:tcPr>
          <w:p w14:paraId="6CAB1C8C" w14:textId="77777777" w:rsidR="002D5595" w:rsidRPr="00CE7B3E" w:rsidRDefault="002D5595" w:rsidP="000D2310">
            <w:pPr>
              <w:pStyle w:val="Paragraph"/>
              <w:rPr>
                <w:rFonts w:ascii="Century Gothic" w:hAnsi="Century Gothic"/>
                <w:lang w:val="fr-FR"/>
              </w:rPr>
            </w:pPr>
          </w:p>
        </w:tc>
      </w:tr>
      <w:tr w:rsidR="002D5595" w:rsidRPr="00AC6D0A" w14:paraId="2A0794B2" w14:textId="42774337" w:rsidTr="003B7557">
        <w:trPr>
          <w:trHeight w:val="300"/>
        </w:trPr>
        <w:tc>
          <w:tcPr>
            <w:tcW w:w="712" w:type="pct"/>
            <w:gridSpan w:val="2"/>
            <w:shd w:val="clear" w:color="auto" w:fill="FFFFCC"/>
            <w:tcMar>
              <w:left w:w="105" w:type="dxa"/>
              <w:right w:w="105" w:type="dxa"/>
            </w:tcMar>
          </w:tcPr>
          <w:p w14:paraId="0961E81B" w14:textId="77777777" w:rsidR="002D5595" w:rsidRPr="00CE7B3E" w:rsidRDefault="002D5595" w:rsidP="003B7557">
            <w:r w:rsidRPr="00CE7B3E">
              <w:t>3.10.2</w:t>
            </w:r>
          </w:p>
        </w:tc>
        <w:tc>
          <w:tcPr>
            <w:tcW w:w="1717" w:type="pct"/>
            <w:tcMar>
              <w:left w:w="105" w:type="dxa"/>
              <w:right w:w="105" w:type="dxa"/>
            </w:tcMar>
          </w:tcPr>
          <w:p w14:paraId="0C1202F1" w14:textId="35E3B38E" w:rsidR="002D5595" w:rsidRPr="00CE7B3E" w:rsidRDefault="00666117" w:rsidP="003B7557">
            <w:r w:rsidRPr="00CE7B3E">
              <w:t>L’identification des matières premières, des produits intermédiaires, des produits finis, des produits non-conformes et des marchandises en quarantaine doit être adéquate pour assurer la traçabilité</w:t>
            </w:r>
            <w:r w:rsidR="008C776E">
              <w:t>.</w:t>
            </w:r>
          </w:p>
        </w:tc>
        <w:tc>
          <w:tcPr>
            <w:tcW w:w="571" w:type="pct"/>
          </w:tcPr>
          <w:p w14:paraId="745A6F7E" w14:textId="77777777" w:rsidR="002D5595" w:rsidRPr="00CE7B3E" w:rsidRDefault="002D5595" w:rsidP="000D2310">
            <w:pPr>
              <w:pStyle w:val="Paragraph"/>
              <w:rPr>
                <w:rFonts w:ascii="Century Gothic" w:hAnsi="Century Gothic"/>
                <w:lang w:val="fr-FR"/>
              </w:rPr>
            </w:pPr>
          </w:p>
        </w:tc>
        <w:tc>
          <w:tcPr>
            <w:tcW w:w="2001" w:type="pct"/>
          </w:tcPr>
          <w:p w14:paraId="4C741ECC" w14:textId="77777777" w:rsidR="002D5595" w:rsidRPr="00CE7B3E" w:rsidRDefault="002D5595" w:rsidP="000D2310">
            <w:pPr>
              <w:pStyle w:val="Paragraph"/>
              <w:rPr>
                <w:rFonts w:ascii="Century Gothic" w:hAnsi="Century Gothic"/>
                <w:lang w:val="fr-FR"/>
              </w:rPr>
            </w:pPr>
          </w:p>
        </w:tc>
      </w:tr>
      <w:tr w:rsidR="002D5595" w:rsidRPr="00AC6D0A" w14:paraId="5CDEE6C1" w14:textId="1DED425B" w:rsidTr="003B7557">
        <w:trPr>
          <w:trHeight w:val="285"/>
        </w:trPr>
        <w:tc>
          <w:tcPr>
            <w:tcW w:w="712" w:type="pct"/>
            <w:gridSpan w:val="2"/>
            <w:shd w:val="clear" w:color="auto" w:fill="FFFFCC"/>
            <w:tcMar>
              <w:left w:w="105" w:type="dxa"/>
              <w:right w:w="105" w:type="dxa"/>
            </w:tcMar>
          </w:tcPr>
          <w:p w14:paraId="7FE02C87" w14:textId="77777777" w:rsidR="002D5595" w:rsidRPr="00CE7B3E" w:rsidRDefault="002D5595" w:rsidP="003B7557">
            <w:r w:rsidRPr="00CE7B3E">
              <w:t>3.10.3</w:t>
            </w:r>
          </w:p>
        </w:tc>
        <w:tc>
          <w:tcPr>
            <w:tcW w:w="1717" w:type="pct"/>
            <w:tcMar>
              <w:left w:w="105" w:type="dxa"/>
              <w:right w:w="105" w:type="dxa"/>
            </w:tcMar>
          </w:tcPr>
          <w:p w14:paraId="64D3E394" w14:textId="77777777" w:rsidR="003B7557" w:rsidRDefault="00666117" w:rsidP="003B7557">
            <w:r w:rsidRPr="00CE7B3E">
              <w:t xml:space="preserve">Un système approprié doit être en place pour garantir que le client puisse identifier un produit ou son numéro de lot de production. </w:t>
            </w:r>
          </w:p>
          <w:p w14:paraId="2129D50C" w14:textId="0EF19453" w:rsidR="002D5595" w:rsidRPr="00CE7B3E" w:rsidRDefault="00666117" w:rsidP="003B7557">
            <w:r w:rsidRPr="00CE7B3E">
              <w:t>Lorsqu’un codage est appliqué, sa lisibilité et sa précision doivent être vérifiées.</w:t>
            </w:r>
          </w:p>
        </w:tc>
        <w:tc>
          <w:tcPr>
            <w:tcW w:w="571" w:type="pct"/>
          </w:tcPr>
          <w:p w14:paraId="32176FC8" w14:textId="77777777" w:rsidR="002D5595" w:rsidRPr="00CE7B3E" w:rsidRDefault="002D5595" w:rsidP="000D2310">
            <w:pPr>
              <w:pStyle w:val="Paragraph"/>
              <w:rPr>
                <w:rFonts w:ascii="Century Gothic" w:hAnsi="Century Gothic"/>
                <w:lang w:val="fr-FR"/>
              </w:rPr>
            </w:pPr>
          </w:p>
        </w:tc>
        <w:tc>
          <w:tcPr>
            <w:tcW w:w="2001" w:type="pct"/>
          </w:tcPr>
          <w:p w14:paraId="48281383" w14:textId="77777777" w:rsidR="002D5595" w:rsidRPr="00CE7B3E" w:rsidRDefault="002D5595" w:rsidP="000D2310">
            <w:pPr>
              <w:pStyle w:val="Paragraph"/>
              <w:rPr>
                <w:rFonts w:ascii="Century Gothic" w:hAnsi="Century Gothic"/>
                <w:lang w:val="fr-FR"/>
              </w:rPr>
            </w:pPr>
          </w:p>
        </w:tc>
      </w:tr>
      <w:tr w:rsidR="002D5595" w:rsidRPr="00AC6D0A" w14:paraId="1A7105E3" w14:textId="6062FE6A" w:rsidTr="003B7557">
        <w:trPr>
          <w:trHeight w:val="285"/>
        </w:trPr>
        <w:tc>
          <w:tcPr>
            <w:tcW w:w="712" w:type="pct"/>
            <w:gridSpan w:val="2"/>
            <w:shd w:val="clear" w:color="auto" w:fill="B8CCE4" w:themeFill="accent1" w:themeFillTint="66"/>
            <w:tcMar>
              <w:left w:w="105" w:type="dxa"/>
              <w:right w:w="105" w:type="dxa"/>
            </w:tcMar>
          </w:tcPr>
          <w:p w14:paraId="6E475932" w14:textId="77777777" w:rsidR="002D5595" w:rsidRPr="00CE7B3E" w:rsidRDefault="002D5595" w:rsidP="003B7557">
            <w:r w:rsidRPr="00CE7B3E">
              <w:t>3.10.4</w:t>
            </w:r>
          </w:p>
        </w:tc>
        <w:tc>
          <w:tcPr>
            <w:tcW w:w="1717" w:type="pct"/>
            <w:tcMar>
              <w:left w:w="105" w:type="dxa"/>
              <w:right w:w="105" w:type="dxa"/>
            </w:tcMar>
          </w:tcPr>
          <w:p w14:paraId="1EE09ECC" w14:textId="77777777" w:rsidR="003B7557" w:rsidRDefault="00666117" w:rsidP="003B7557">
            <w:r w:rsidRPr="00CE7B3E">
              <w:t xml:space="preserve">Le site doit tester le système de traçabilité sur les différents groupes de produits pour s'assurer que la traçabilité peut être déterminée des matières premières à la fabrication, y compris les opérations externalisées, jusqu'à la distribution du produit fini au client, et inversement. </w:t>
            </w:r>
          </w:p>
          <w:p w14:paraId="5CFBEEA0" w14:textId="77777777" w:rsidR="003B7557" w:rsidRDefault="00666117" w:rsidP="003B7557">
            <w:r w:rsidRPr="00CE7B3E">
              <w:t xml:space="preserve">Le test de traçabilité doit inclure un récapitulatif des documents devant être référencés pendant le test, et clairement indiquer leur corrélation. </w:t>
            </w:r>
          </w:p>
          <w:p w14:paraId="306BE49E" w14:textId="77777777" w:rsidR="003B7557" w:rsidRDefault="00666117" w:rsidP="003B7557">
            <w:r w:rsidRPr="00CE7B3E">
              <w:t xml:space="preserve">Le test doit être fait à une fréquence prédéterminée, au moins une fois par an, et les résultats doivent être conservés. </w:t>
            </w:r>
          </w:p>
          <w:p w14:paraId="26DA2959" w14:textId="051FCF99" w:rsidR="002D5595" w:rsidRPr="00CE7B3E" w:rsidRDefault="00666117" w:rsidP="003B7557">
            <w:r w:rsidRPr="00CE7B3E">
              <w:t>La traçabilité devrait pouvoir être effectuée dans un délai de 4 heures, sauf indication contraire de la législation locale ou des exigences du client.</w:t>
            </w:r>
          </w:p>
        </w:tc>
        <w:tc>
          <w:tcPr>
            <w:tcW w:w="571" w:type="pct"/>
          </w:tcPr>
          <w:p w14:paraId="50C71BD2" w14:textId="77777777" w:rsidR="002D5595" w:rsidRPr="00CE7B3E" w:rsidRDefault="002D5595" w:rsidP="000D2310">
            <w:pPr>
              <w:pStyle w:val="Paragraph"/>
              <w:rPr>
                <w:rFonts w:ascii="Century Gothic" w:hAnsi="Century Gothic"/>
                <w:lang w:val="fr-FR"/>
              </w:rPr>
            </w:pPr>
          </w:p>
        </w:tc>
        <w:tc>
          <w:tcPr>
            <w:tcW w:w="2001" w:type="pct"/>
          </w:tcPr>
          <w:p w14:paraId="0183360A" w14:textId="77777777" w:rsidR="002D5595" w:rsidRPr="00CE7B3E" w:rsidRDefault="002D5595" w:rsidP="000D2310">
            <w:pPr>
              <w:pStyle w:val="Paragraph"/>
              <w:rPr>
                <w:rFonts w:ascii="Century Gothic" w:hAnsi="Century Gothic"/>
                <w:lang w:val="fr-FR"/>
              </w:rPr>
            </w:pPr>
          </w:p>
        </w:tc>
      </w:tr>
      <w:tr w:rsidR="002D5595" w:rsidRPr="00AC6D0A" w14:paraId="49828C37" w14:textId="41FD1D51" w:rsidTr="003B7557">
        <w:trPr>
          <w:trHeight w:val="300"/>
        </w:trPr>
        <w:tc>
          <w:tcPr>
            <w:tcW w:w="425" w:type="pct"/>
            <w:shd w:val="clear" w:color="auto" w:fill="FFFFCC"/>
            <w:tcMar>
              <w:left w:w="105" w:type="dxa"/>
              <w:right w:w="105" w:type="dxa"/>
            </w:tcMar>
          </w:tcPr>
          <w:p w14:paraId="7CFBA509" w14:textId="77777777" w:rsidR="002D5595" w:rsidRPr="00CE7B3E" w:rsidRDefault="002D5595" w:rsidP="000D2310">
            <w:pPr>
              <w:pStyle w:val="Paragraph"/>
              <w:rPr>
                <w:rFonts w:ascii="Century Gothic" w:hAnsi="Century Gothic"/>
                <w:lang w:val="fr-FR"/>
              </w:rPr>
            </w:pPr>
            <w:r w:rsidRPr="00CE7B3E">
              <w:rPr>
                <w:rFonts w:ascii="Century Gothic" w:hAnsi="Century Gothic"/>
                <w:lang w:val="fr-FR"/>
              </w:rPr>
              <w:lastRenderedPageBreak/>
              <w:t>3.10.5</w:t>
            </w:r>
          </w:p>
        </w:tc>
        <w:tc>
          <w:tcPr>
            <w:tcW w:w="287" w:type="pct"/>
            <w:shd w:val="clear" w:color="auto" w:fill="B8CCE4" w:themeFill="accent1" w:themeFillTint="66"/>
            <w:tcMar>
              <w:left w:w="105" w:type="dxa"/>
              <w:right w:w="105" w:type="dxa"/>
            </w:tcMar>
          </w:tcPr>
          <w:p w14:paraId="5CF746B9" w14:textId="77777777" w:rsidR="002D5595" w:rsidRPr="00CE7B3E" w:rsidRDefault="002D5595" w:rsidP="000D2310">
            <w:pPr>
              <w:pStyle w:val="Paragraph"/>
              <w:rPr>
                <w:rFonts w:ascii="Century Gothic" w:hAnsi="Century Gothic"/>
                <w:lang w:val="fr-FR"/>
              </w:rPr>
            </w:pPr>
          </w:p>
        </w:tc>
        <w:tc>
          <w:tcPr>
            <w:tcW w:w="1717" w:type="pct"/>
            <w:tcMar>
              <w:left w:w="105" w:type="dxa"/>
              <w:right w:w="105" w:type="dxa"/>
            </w:tcMar>
          </w:tcPr>
          <w:p w14:paraId="6A23D350" w14:textId="13AE5AC2" w:rsidR="735022F3" w:rsidRPr="00CE7B3E" w:rsidRDefault="00BD42E1" w:rsidP="003B7557">
            <w:r w:rsidRPr="00CE7B3E">
              <w:t>Lorsqu'un retraitement ou une opération de recyclage sont effectués, la traçabilité doit être maintenue.</w:t>
            </w:r>
          </w:p>
        </w:tc>
        <w:tc>
          <w:tcPr>
            <w:tcW w:w="571" w:type="pct"/>
          </w:tcPr>
          <w:p w14:paraId="265A95C7" w14:textId="77777777" w:rsidR="002D5595" w:rsidRPr="00CE7B3E" w:rsidRDefault="002D5595" w:rsidP="000D2310">
            <w:pPr>
              <w:pStyle w:val="Paragraph"/>
              <w:rPr>
                <w:rFonts w:ascii="Century Gothic" w:hAnsi="Century Gothic"/>
                <w:lang w:val="fr-FR"/>
              </w:rPr>
            </w:pPr>
          </w:p>
        </w:tc>
        <w:tc>
          <w:tcPr>
            <w:tcW w:w="2001" w:type="pct"/>
          </w:tcPr>
          <w:p w14:paraId="7C30B59A" w14:textId="77777777" w:rsidR="002D5595" w:rsidRPr="00CE7B3E" w:rsidRDefault="002D5595" w:rsidP="000D2310">
            <w:pPr>
              <w:pStyle w:val="Paragraph"/>
              <w:rPr>
                <w:rFonts w:ascii="Century Gothic" w:hAnsi="Century Gothic"/>
                <w:lang w:val="fr-FR"/>
              </w:rPr>
            </w:pPr>
          </w:p>
        </w:tc>
      </w:tr>
      <w:tr w:rsidR="002D5595" w:rsidRPr="00AC6D0A" w14:paraId="42E28912" w14:textId="02CF6DAD" w:rsidTr="003B7557">
        <w:trPr>
          <w:trHeight w:val="300"/>
        </w:trPr>
        <w:tc>
          <w:tcPr>
            <w:tcW w:w="712" w:type="pct"/>
            <w:gridSpan w:val="2"/>
            <w:shd w:val="clear" w:color="auto" w:fill="B8CCE4" w:themeFill="accent1" w:themeFillTint="66"/>
            <w:tcMar>
              <w:left w:w="105" w:type="dxa"/>
              <w:right w:w="105" w:type="dxa"/>
            </w:tcMar>
          </w:tcPr>
          <w:p w14:paraId="3049F7B8" w14:textId="77777777" w:rsidR="002D5595" w:rsidRPr="00CE7B3E" w:rsidRDefault="002D5595" w:rsidP="000D2310">
            <w:pPr>
              <w:pStyle w:val="Paragraph"/>
              <w:rPr>
                <w:rFonts w:ascii="Century Gothic" w:hAnsi="Century Gothic"/>
                <w:lang w:val="fr-FR"/>
              </w:rPr>
            </w:pPr>
            <w:r w:rsidRPr="00CE7B3E">
              <w:rPr>
                <w:rFonts w:ascii="Century Gothic" w:hAnsi="Century Gothic"/>
                <w:lang w:val="fr-FR"/>
              </w:rPr>
              <w:t>3.10.6</w:t>
            </w:r>
          </w:p>
        </w:tc>
        <w:tc>
          <w:tcPr>
            <w:tcW w:w="1717" w:type="pct"/>
            <w:tcMar>
              <w:left w:w="105" w:type="dxa"/>
              <w:right w:w="105" w:type="dxa"/>
            </w:tcMar>
          </w:tcPr>
          <w:p w14:paraId="4C49056A" w14:textId="3EDA0A2F" w:rsidR="735022F3" w:rsidRPr="00CE7B3E" w:rsidRDefault="00BD42E1" w:rsidP="003B7557">
            <w:r w:rsidRPr="00CE7B3E">
              <w:t>La traçabilité des données des tests et des échantillons de lots de production doit être maintenue.</w:t>
            </w:r>
          </w:p>
        </w:tc>
        <w:tc>
          <w:tcPr>
            <w:tcW w:w="571" w:type="pct"/>
          </w:tcPr>
          <w:p w14:paraId="6AAF2B76" w14:textId="77777777" w:rsidR="002D5595" w:rsidRPr="00CE7B3E" w:rsidRDefault="002D5595" w:rsidP="000D2310">
            <w:pPr>
              <w:pStyle w:val="Paragraph"/>
              <w:rPr>
                <w:rFonts w:ascii="Century Gothic" w:hAnsi="Century Gothic"/>
                <w:lang w:val="fr-FR"/>
              </w:rPr>
            </w:pPr>
          </w:p>
        </w:tc>
        <w:tc>
          <w:tcPr>
            <w:tcW w:w="2001" w:type="pct"/>
          </w:tcPr>
          <w:p w14:paraId="5D232EC0" w14:textId="77777777" w:rsidR="002D5595" w:rsidRPr="00CE7B3E" w:rsidRDefault="002D5595" w:rsidP="000D2310">
            <w:pPr>
              <w:pStyle w:val="Paragraph"/>
              <w:rPr>
                <w:rFonts w:ascii="Century Gothic" w:hAnsi="Century Gothic"/>
                <w:lang w:val="fr-FR"/>
              </w:rPr>
            </w:pPr>
          </w:p>
        </w:tc>
      </w:tr>
    </w:tbl>
    <w:tbl>
      <w:tblPr>
        <w:tblStyle w:val="TableGrid"/>
        <w:tblW w:w="5146" w:type="pct"/>
        <w:tblInd w:w="-5" w:type="dxa"/>
        <w:tblLook w:val="01E0" w:firstRow="1" w:lastRow="1" w:firstColumn="1" w:lastColumn="1" w:noHBand="0" w:noVBand="0"/>
      </w:tblPr>
      <w:tblGrid>
        <w:gridCol w:w="1419"/>
        <w:gridCol w:w="8505"/>
      </w:tblGrid>
      <w:tr w:rsidR="00664797" w:rsidRPr="00AC6D0A" w14:paraId="3D985195" w14:textId="77777777" w:rsidTr="003B7557">
        <w:tc>
          <w:tcPr>
            <w:tcW w:w="5000" w:type="pct"/>
            <w:gridSpan w:val="2"/>
            <w:shd w:val="clear" w:color="auto" w:fill="00B0F0"/>
          </w:tcPr>
          <w:p w14:paraId="266CF8FA" w14:textId="684717E0" w:rsidR="00664797" w:rsidRPr="003B7557" w:rsidRDefault="11547DED" w:rsidP="00AC6D0A">
            <w:pPr>
              <w:pStyle w:val="Normalwhite"/>
            </w:pPr>
            <w:bookmarkStart w:id="7" w:name="_Hlk178946648"/>
            <w:r w:rsidRPr="003B7557">
              <w:t>3.11</w:t>
            </w:r>
            <w:r w:rsidR="00664797" w:rsidRPr="003B7557">
              <w:tab/>
            </w:r>
            <w:r w:rsidR="00BC36CE" w:rsidRPr="003B7557">
              <w:t>Contrôle des matériaux non-conformes</w:t>
            </w:r>
          </w:p>
        </w:tc>
      </w:tr>
      <w:tr w:rsidR="00664797" w:rsidRPr="00AC6D0A" w14:paraId="03FAA206" w14:textId="77777777" w:rsidTr="003B7557">
        <w:tc>
          <w:tcPr>
            <w:tcW w:w="715" w:type="pct"/>
            <w:shd w:val="clear" w:color="auto" w:fill="D3E5F6"/>
          </w:tcPr>
          <w:p w14:paraId="177E94E7" w14:textId="77777777" w:rsidR="00664797" w:rsidRPr="00CE7B3E" w:rsidRDefault="00664797" w:rsidP="000D2310">
            <w:pPr>
              <w:spacing w:before="120"/>
              <w:outlineLvl w:val="2"/>
              <w:rPr>
                <w:rFonts w:eastAsia="Times New Roman" w:cs="Calibri"/>
                <w:b/>
                <w:bCs/>
                <w:szCs w:val="20"/>
              </w:rPr>
            </w:pPr>
          </w:p>
          <w:p w14:paraId="6E23183D" w14:textId="77777777" w:rsidR="00664797" w:rsidRPr="00CE7B3E" w:rsidRDefault="00664797" w:rsidP="000D2310">
            <w:pPr>
              <w:rPr>
                <w:szCs w:val="20"/>
              </w:rPr>
            </w:pPr>
          </w:p>
        </w:tc>
        <w:tc>
          <w:tcPr>
            <w:tcW w:w="4285" w:type="pct"/>
            <w:shd w:val="clear" w:color="auto" w:fill="D3E5F6"/>
          </w:tcPr>
          <w:p w14:paraId="5365D073" w14:textId="3A405DEC" w:rsidR="00664797" w:rsidRPr="00CE7B3E" w:rsidRDefault="003911EC" w:rsidP="00EC70B0">
            <w:pPr>
              <w:pStyle w:val="para"/>
              <w:rPr>
                <w:rFonts w:ascii="Century Gothic" w:hAnsi="Century Gothic"/>
                <w:lang w:val="fr-FR"/>
              </w:rPr>
            </w:pPr>
            <w:r w:rsidRPr="00CE7B3E">
              <w:rPr>
                <w:rFonts w:ascii="Century Gothic" w:hAnsi="Century Gothic"/>
                <w:lang w:val="fr-FR"/>
              </w:rPr>
              <w:t>Le site doit s'assurer que toute matière première, tout produit intermédiaire et tout produit fini non-conformes soient clairement identifiés et pris en compte efficacement, afin qu'ils ne soient pas mis sur le marché sans autorisation.</w:t>
            </w:r>
          </w:p>
        </w:tc>
      </w:tr>
    </w:tbl>
    <w:tbl>
      <w:tblPr>
        <w:tblW w:w="5143"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72"/>
        <w:gridCol w:w="623"/>
        <w:gridCol w:w="3386"/>
        <w:gridCol w:w="1184"/>
        <w:gridCol w:w="3953"/>
      </w:tblGrid>
      <w:tr w:rsidR="003B7557" w:rsidRPr="00CE7B3E" w14:paraId="0CBCF58E" w14:textId="44239E47" w:rsidTr="003B7557">
        <w:trPr>
          <w:trHeight w:val="285"/>
        </w:trPr>
        <w:tc>
          <w:tcPr>
            <w:tcW w:w="703" w:type="pct"/>
            <w:gridSpan w:val="2"/>
            <w:tcBorders>
              <w:top w:val="single" w:sz="4" w:space="0" w:color="auto"/>
              <w:left w:val="single" w:sz="4" w:space="0" w:color="auto"/>
              <w:bottom w:val="single" w:sz="4" w:space="0" w:color="auto"/>
              <w:right w:val="single" w:sz="4" w:space="0" w:color="auto"/>
            </w:tcBorders>
            <w:shd w:val="clear" w:color="auto" w:fill="auto"/>
          </w:tcPr>
          <w:bookmarkEnd w:id="7"/>
          <w:p w14:paraId="16DBA75A" w14:textId="3B9CA7E6" w:rsidR="00CB6295" w:rsidRPr="00CE7B3E" w:rsidRDefault="00CB6295" w:rsidP="002735A7">
            <w:pPr>
              <w:pStyle w:val="TableHeader"/>
            </w:pPr>
            <w:r w:rsidRPr="00CE7B3E">
              <w:t>Clause</w:t>
            </w:r>
          </w:p>
        </w:tc>
        <w:tc>
          <w:tcPr>
            <w:tcW w:w="1707" w:type="pct"/>
            <w:tcBorders>
              <w:top w:val="single" w:sz="4" w:space="0" w:color="auto"/>
              <w:left w:val="single" w:sz="4" w:space="0" w:color="auto"/>
              <w:bottom w:val="single" w:sz="4" w:space="0" w:color="auto"/>
              <w:right w:val="single" w:sz="4" w:space="0" w:color="auto"/>
            </w:tcBorders>
            <w:shd w:val="clear" w:color="auto" w:fill="auto"/>
          </w:tcPr>
          <w:p w14:paraId="03AFDCF9" w14:textId="10827605" w:rsidR="00CB6295" w:rsidRPr="00CE7B3E" w:rsidRDefault="00CB6295" w:rsidP="002735A7">
            <w:pPr>
              <w:pStyle w:val="TableHeader"/>
            </w:pPr>
            <w:r w:rsidRPr="00CE7B3E">
              <w:t>Exigences</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257BE5BB" w14:textId="41DE21CB" w:rsidR="00CB6295" w:rsidRPr="00CE7B3E" w:rsidRDefault="00CB6295" w:rsidP="002735A7">
            <w:pPr>
              <w:pStyle w:val="TableHeader"/>
            </w:pPr>
            <w:r w:rsidRPr="00CE7B3E">
              <w:t>Conforme</w:t>
            </w:r>
          </w:p>
        </w:tc>
        <w:tc>
          <w:tcPr>
            <w:tcW w:w="1993" w:type="pct"/>
            <w:tcBorders>
              <w:top w:val="single" w:sz="4" w:space="0" w:color="auto"/>
              <w:left w:val="single" w:sz="4" w:space="0" w:color="auto"/>
              <w:bottom w:val="single" w:sz="4" w:space="0" w:color="auto"/>
              <w:right w:val="single" w:sz="4" w:space="0" w:color="auto"/>
            </w:tcBorders>
            <w:shd w:val="clear" w:color="auto" w:fill="auto"/>
          </w:tcPr>
          <w:p w14:paraId="1D290BE8" w14:textId="00CC2EB7" w:rsidR="00CB6295" w:rsidRPr="00CE7B3E" w:rsidRDefault="00E73256" w:rsidP="002735A7">
            <w:pPr>
              <w:pStyle w:val="TableHeader"/>
            </w:pPr>
            <w:r>
              <w:t>Commentaires</w:t>
            </w:r>
          </w:p>
        </w:tc>
      </w:tr>
      <w:tr w:rsidR="003B7557" w:rsidRPr="00AC6D0A" w14:paraId="599C727E" w14:textId="41E6E24A" w:rsidTr="0010684A">
        <w:trPr>
          <w:trHeight w:val="285"/>
        </w:trPr>
        <w:tc>
          <w:tcPr>
            <w:tcW w:w="389" w:type="pct"/>
            <w:tcBorders>
              <w:top w:val="single" w:sz="4" w:space="0" w:color="auto"/>
              <w:left w:val="single" w:sz="6" w:space="0" w:color="auto"/>
              <w:bottom w:val="single" w:sz="6" w:space="0" w:color="auto"/>
              <w:right w:val="single" w:sz="6" w:space="0" w:color="auto"/>
            </w:tcBorders>
            <w:shd w:val="clear" w:color="auto" w:fill="FFFFCC"/>
          </w:tcPr>
          <w:p w14:paraId="48250BCC" w14:textId="77777777" w:rsidR="008334BC" w:rsidRPr="00CE7B3E" w:rsidRDefault="008334BC" w:rsidP="000D2310">
            <w:pPr>
              <w:pStyle w:val="para"/>
              <w:rPr>
                <w:rFonts w:ascii="Century Gothic" w:eastAsia="Century Gothic" w:hAnsi="Century Gothic"/>
                <w:color w:val="000000" w:themeColor="text1"/>
                <w:lang w:val="fr-FR"/>
              </w:rPr>
            </w:pPr>
            <w:r w:rsidRPr="00CE7B3E">
              <w:rPr>
                <w:rFonts w:ascii="Century Gothic" w:eastAsia="Century Gothic" w:hAnsi="Century Gothic"/>
                <w:lang w:val="fr-FR"/>
              </w:rPr>
              <w:t>3.11.</w:t>
            </w:r>
            <w:r w:rsidRPr="00CE7B3E">
              <w:rPr>
                <w:rFonts w:ascii="Century Gothic" w:eastAsia="Century Gothic" w:hAnsi="Century Gothic"/>
                <w:color w:val="000000" w:themeColor="text1"/>
                <w:lang w:val="fr-FR"/>
              </w:rPr>
              <w:t>1</w:t>
            </w:r>
          </w:p>
        </w:tc>
        <w:tc>
          <w:tcPr>
            <w:tcW w:w="314" w:type="pct"/>
            <w:tcBorders>
              <w:top w:val="single" w:sz="4" w:space="0" w:color="auto"/>
              <w:left w:val="single" w:sz="6" w:space="0" w:color="auto"/>
              <w:bottom w:val="single" w:sz="6" w:space="0" w:color="auto"/>
              <w:right w:val="single" w:sz="6" w:space="0" w:color="auto"/>
            </w:tcBorders>
            <w:shd w:val="clear" w:color="auto" w:fill="B8CCE4" w:themeFill="accent1" w:themeFillTint="66"/>
          </w:tcPr>
          <w:p w14:paraId="50426853" w14:textId="77777777" w:rsidR="008334BC" w:rsidRPr="00CE7B3E" w:rsidRDefault="008334BC" w:rsidP="000D2310">
            <w:pPr>
              <w:pStyle w:val="Paragraph"/>
              <w:rPr>
                <w:rFonts w:ascii="Century Gothic" w:hAnsi="Century Gothic"/>
                <w:lang w:val="fr-FR"/>
              </w:rPr>
            </w:pPr>
          </w:p>
        </w:tc>
        <w:tc>
          <w:tcPr>
            <w:tcW w:w="1707" w:type="pct"/>
            <w:tcBorders>
              <w:top w:val="single" w:sz="4" w:space="0" w:color="auto"/>
              <w:left w:val="single" w:sz="6" w:space="0" w:color="auto"/>
              <w:bottom w:val="single" w:sz="6" w:space="0" w:color="auto"/>
              <w:right w:val="single" w:sz="6" w:space="0" w:color="auto"/>
            </w:tcBorders>
          </w:tcPr>
          <w:p w14:paraId="32B0EB5A" w14:textId="5B0B2C6B" w:rsidR="735022F3" w:rsidRPr="00CE7B3E" w:rsidRDefault="003911EC" w:rsidP="008C776E">
            <w:r w:rsidRPr="00CE7B3E">
              <w:t>Des procédures de contrôle des matériaux hors spécifications ou non-conformes doivent être mises en place et expliquées à l'ensemble du personnel. Elles doivent inclure l'identification et la gestion efficaces des matériaux avant qu'une décision ne soit prise quant à leur destination finale.</w:t>
            </w:r>
          </w:p>
        </w:tc>
        <w:tc>
          <w:tcPr>
            <w:tcW w:w="597" w:type="pct"/>
            <w:tcBorders>
              <w:top w:val="single" w:sz="4" w:space="0" w:color="auto"/>
              <w:left w:val="single" w:sz="6" w:space="0" w:color="auto"/>
              <w:bottom w:val="single" w:sz="6" w:space="0" w:color="auto"/>
              <w:right w:val="single" w:sz="6" w:space="0" w:color="auto"/>
            </w:tcBorders>
          </w:tcPr>
          <w:p w14:paraId="5183FB70" w14:textId="77777777" w:rsidR="008334BC" w:rsidRPr="00CE7B3E" w:rsidRDefault="008334BC" w:rsidP="000D2310">
            <w:pPr>
              <w:pStyle w:val="Paragraph"/>
              <w:rPr>
                <w:rFonts w:ascii="Century Gothic" w:hAnsi="Century Gothic"/>
                <w:lang w:val="fr-FR"/>
              </w:rPr>
            </w:pPr>
          </w:p>
        </w:tc>
        <w:tc>
          <w:tcPr>
            <w:tcW w:w="1993" w:type="pct"/>
            <w:tcBorders>
              <w:top w:val="single" w:sz="4" w:space="0" w:color="auto"/>
              <w:left w:val="single" w:sz="6" w:space="0" w:color="auto"/>
              <w:bottom w:val="single" w:sz="6" w:space="0" w:color="auto"/>
              <w:right w:val="single" w:sz="6" w:space="0" w:color="auto"/>
            </w:tcBorders>
          </w:tcPr>
          <w:p w14:paraId="4F51C743" w14:textId="77777777" w:rsidR="008334BC" w:rsidRPr="00CE7B3E" w:rsidRDefault="008334BC" w:rsidP="000D2310">
            <w:pPr>
              <w:pStyle w:val="Paragraph"/>
              <w:rPr>
                <w:rFonts w:ascii="Century Gothic" w:hAnsi="Century Gothic"/>
                <w:lang w:val="fr-FR"/>
              </w:rPr>
            </w:pPr>
          </w:p>
        </w:tc>
      </w:tr>
      <w:tr w:rsidR="008334BC" w:rsidRPr="00AC6D0A" w14:paraId="6F92463E" w14:textId="10E5DF76" w:rsidTr="003B7557">
        <w:trPr>
          <w:trHeight w:val="285"/>
        </w:trPr>
        <w:tc>
          <w:tcPr>
            <w:tcW w:w="703" w:type="pct"/>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1E1333F" w14:textId="77777777" w:rsidR="008334BC" w:rsidRPr="00CE7B3E" w:rsidRDefault="008334BC" w:rsidP="0010684A">
            <w:pPr>
              <w:rPr>
                <w:color w:val="000000" w:themeColor="text1"/>
              </w:rPr>
            </w:pPr>
            <w:r w:rsidRPr="00CE7B3E">
              <w:t>3.11.2</w:t>
            </w:r>
          </w:p>
        </w:tc>
        <w:tc>
          <w:tcPr>
            <w:tcW w:w="1707" w:type="pct"/>
            <w:tcBorders>
              <w:top w:val="single" w:sz="6" w:space="0" w:color="auto"/>
              <w:left w:val="single" w:sz="6" w:space="0" w:color="auto"/>
              <w:bottom w:val="single" w:sz="6" w:space="0" w:color="auto"/>
              <w:right w:val="single" w:sz="6" w:space="0" w:color="auto"/>
            </w:tcBorders>
          </w:tcPr>
          <w:p w14:paraId="53F5661E" w14:textId="6F5405EE" w:rsidR="735022F3" w:rsidRPr="00CE7B3E" w:rsidRDefault="003911EC" w:rsidP="0010684A">
            <w:r w:rsidRPr="00CE7B3E">
              <w:t>Les matériaux non-conformes doivent être évalués, et une décision doit être prise de les refuser, de les accepter par dérogation, de les retraiter, ou de les utiliser à d'autres fins. La décision et les raisons qui la motivent doivent être documentées.</w:t>
            </w:r>
          </w:p>
        </w:tc>
        <w:tc>
          <w:tcPr>
            <w:tcW w:w="597" w:type="pct"/>
            <w:tcBorders>
              <w:top w:val="single" w:sz="6" w:space="0" w:color="auto"/>
              <w:left w:val="single" w:sz="6" w:space="0" w:color="auto"/>
              <w:bottom w:val="single" w:sz="6" w:space="0" w:color="auto"/>
              <w:right w:val="single" w:sz="6" w:space="0" w:color="auto"/>
            </w:tcBorders>
          </w:tcPr>
          <w:p w14:paraId="5DBA6D6F" w14:textId="77777777" w:rsidR="008334BC" w:rsidRPr="00CE7B3E" w:rsidRDefault="008334BC" w:rsidP="000D2310">
            <w:pPr>
              <w:pStyle w:val="Paragraph"/>
              <w:rPr>
                <w:rFonts w:ascii="Century Gothic" w:hAnsi="Century Gothic"/>
                <w:lang w:val="fr-FR"/>
              </w:rPr>
            </w:pPr>
          </w:p>
        </w:tc>
        <w:tc>
          <w:tcPr>
            <w:tcW w:w="1993" w:type="pct"/>
            <w:tcBorders>
              <w:top w:val="single" w:sz="6" w:space="0" w:color="auto"/>
              <w:left w:val="single" w:sz="6" w:space="0" w:color="auto"/>
              <w:bottom w:val="single" w:sz="6" w:space="0" w:color="auto"/>
              <w:right w:val="single" w:sz="6" w:space="0" w:color="auto"/>
            </w:tcBorders>
          </w:tcPr>
          <w:p w14:paraId="540524AC" w14:textId="77777777" w:rsidR="008334BC" w:rsidRPr="00CE7B3E" w:rsidRDefault="008334BC" w:rsidP="000D2310">
            <w:pPr>
              <w:pStyle w:val="Paragraph"/>
              <w:rPr>
                <w:rFonts w:ascii="Century Gothic" w:hAnsi="Century Gothic"/>
                <w:lang w:val="fr-FR"/>
              </w:rPr>
            </w:pPr>
          </w:p>
        </w:tc>
      </w:tr>
    </w:tbl>
    <w:tbl>
      <w:tblPr>
        <w:tblStyle w:val="TableGrid"/>
        <w:tblW w:w="5146" w:type="pct"/>
        <w:tblInd w:w="-5" w:type="dxa"/>
        <w:tblLook w:val="01E0" w:firstRow="1" w:lastRow="1" w:firstColumn="1" w:lastColumn="1" w:noHBand="0" w:noVBand="0"/>
      </w:tblPr>
      <w:tblGrid>
        <w:gridCol w:w="1419"/>
        <w:gridCol w:w="8505"/>
      </w:tblGrid>
      <w:tr w:rsidR="008334BC" w:rsidRPr="00CE7B3E" w14:paraId="00FED6BF" w14:textId="77777777" w:rsidTr="0010684A">
        <w:tc>
          <w:tcPr>
            <w:tcW w:w="5000" w:type="pct"/>
            <w:gridSpan w:val="2"/>
            <w:shd w:val="clear" w:color="auto" w:fill="00B0F0"/>
          </w:tcPr>
          <w:p w14:paraId="3D6FB1A5" w14:textId="081AB950" w:rsidR="008334BC" w:rsidRPr="00AC6D0A" w:rsidRDefault="4232833B" w:rsidP="735022F3">
            <w:pPr>
              <w:keepNext/>
              <w:keepLines/>
              <w:outlineLvl w:val="1"/>
              <w:rPr>
                <w:b/>
                <w:bCs/>
                <w:color w:val="FFFFFF" w:themeColor="background1"/>
                <w:szCs w:val="20"/>
              </w:rPr>
            </w:pPr>
            <w:r w:rsidRPr="00AC6D0A">
              <w:rPr>
                <w:b/>
                <w:bCs/>
                <w:color w:val="FFFFFF" w:themeColor="background1"/>
                <w:szCs w:val="20"/>
              </w:rPr>
              <w:t>3.1</w:t>
            </w:r>
            <w:r w:rsidR="2533FE10" w:rsidRPr="00AC6D0A">
              <w:rPr>
                <w:b/>
                <w:bCs/>
                <w:color w:val="FFFFFF" w:themeColor="background1"/>
                <w:szCs w:val="20"/>
              </w:rPr>
              <w:t>2</w:t>
            </w:r>
            <w:r w:rsidR="008334BC" w:rsidRPr="00AC6D0A">
              <w:rPr>
                <w:b/>
                <w:bCs/>
              </w:rPr>
              <w:tab/>
            </w:r>
            <w:r w:rsidR="003F0848" w:rsidRPr="00AC6D0A">
              <w:rPr>
                <w:b/>
                <w:bCs/>
                <w:color w:val="FFFFFF" w:themeColor="background1"/>
                <w:szCs w:val="20"/>
              </w:rPr>
              <w:t>Gestion des réclamations</w:t>
            </w:r>
          </w:p>
        </w:tc>
      </w:tr>
      <w:tr w:rsidR="008334BC" w:rsidRPr="00AC6D0A" w14:paraId="43615ABF" w14:textId="77777777" w:rsidTr="0010684A">
        <w:tc>
          <w:tcPr>
            <w:tcW w:w="715" w:type="pct"/>
            <w:shd w:val="clear" w:color="auto" w:fill="D3E5F6"/>
          </w:tcPr>
          <w:p w14:paraId="4B80FBA8" w14:textId="77777777" w:rsidR="008334BC" w:rsidRPr="00CE7B3E" w:rsidRDefault="008334BC" w:rsidP="000D2310">
            <w:pPr>
              <w:spacing w:before="120"/>
              <w:outlineLvl w:val="2"/>
              <w:rPr>
                <w:rFonts w:eastAsia="Times New Roman" w:cs="Calibri"/>
                <w:b/>
                <w:bCs/>
                <w:szCs w:val="20"/>
              </w:rPr>
            </w:pPr>
          </w:p>
          <w:p w14:paraId="2E43448F" w14:textId="77777777" w:rsidR="008334BC" w:rsidRPr="00CE7B3E" w:rsidRDefault="008334BC" w:rsidP="000D2310">
            <w:pPr>
              <w:rPr>
                <w:szCs w:val="20"/>
              </w:rPr>
            </w:pPr>
          </w:p>
        </w:tc>
        <w:tc>
          <w:tcPr>
            <w:tcW w:w="4285" w:type="pct"/>
            <w:shd w:val="clear" w:color="auto" w:fill="D3E5F6"/>
          </w:tcPr>
          <w:p w14:paraId="65A9EFCC" w14:textId="50D00112" w:rsidR="008334BC" w:rsidRPr="00CE7B3E" w:rsidRDefault="00EF546B" w:rsidP="002F29CF">
            <w:pPr>
              <w:pStyle w:val="para"/>
              <w:rPr>
                <w:rFonts w:ascii="Century Gothic" w:hAnsi="Century Gothic"/>
                <w:lang w:val="fr-FR"/>
              </w:rPr>
            </w:pPr>
            <w:r w:rsidRPr="00CE7B3E">
              <w:rPr>
                <w:rFonts w:ascii="Century Gothic" w:hAnsi="Century Gothic"/>
                <w:lang w:val="fr-FR"/>
              </w:rPr>
              <w:t>Les réclamations des clients concernant la sécurité, la légalité et la qualité des produits doivent être gérées efficacement, et l’information utilisée pour réduire le nombre de réclamations.</w:t>
            </w:r>
          </w:p>
        </w:tc>
      </w:tr>
    </w:tbl>
    <w:tbl>
      <w:tblPr>
        <w:tblStyle w:val="TableGrid17"/>
        <w:tblW w:w="5143"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2"/>
        <w:gridCol w:w="3404"/>
        <w:gridCol w:w="1133"/>
        <w:gridCol w:w="3969"/>
      </w:tblGrid>
      <w:tr w:rsidR="00CB6295" w:rsidRPr="00CE7B3E" w14:paraId="18136975" w14:textId="7D3D554D" w:rsidTr="0010684A">
        <w:trPr>
          <w:trHeight w:val="300"/>
        </w:trPr>
        <w:tc>
          <w:tcPr>
            <w:tcW w:w="712" w:type="pct"/>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tcPr>
          <w:p w14:paraId="0D07DEB7" w14:textId="07B17124" w:rsidR="00CB6295" w:rsidRPr="00CE7B3E" w:rsidRDefault="00CB6295" w:rsidP="002735A7">
            <w:pPr>
              <w:pStyle w:val="TableHeader"/>
            </w:pPr>
            <w:r w:rsidRPr="00CE7B3E">
              <w:t>Clause</w:t>
            </w:r>
          </w:p>
        </w:tc>
        <w:tc>
          <w:tcPr>
            <w:tcW w:w="1716" w:type="pct"/>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tcPr>
          <w:p w14:paraId="01F7BCD2" w14:textId="7B22FD52" w:rsidR="00CB6295" w:rsidRPr="00CE7B3E" w:rsidRDefault="00CB6295" w:rsidP="002735A7">
            <w:pPr>
              <w:pStyle w:val="TableHeader"/>
            </w:pPr>
            <w:r w:rsidRPr="00CE7B3E">
              <w:t>Exigences</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34FE62B6" w14:textId="7BE43BB9" w:rsidR="00CB6295" w:rsidRPr="00CE7B3E" w:rsidRDefault="00CB6295" w:rsidP="00924AAD">
            <w:pPr>
              <w:pStyle w:val="TableHeader"/>
              <w:ind w:right="-108"/>
              <w:rPr>
                <w:rStyle w:val="Strong"/>
                <w:rFonts w:eastAsiaTheme="majorEastAsia"/>
                <w:b/>
                <w:szCs w:val="20"/>
              </w:rPr>
            </w:pPr>
            <w:r w:rsidRPr="00CE7B3E">
              <w:t>Conforme</w:t>
            </w:r>
          </w:p>
        </w:tc>
        <w:tc>
          <w:tcPr>
            <w:tcW w:w="2001" w:type="pct"/>
            <w:tcBorders>
              <w:top w:val="single" w:sz="4" w:space="0" w:color="auto"/>
              <w:left w:val="single" w:sz="4" w:space="0" w:color="auto"/>
              <w:bottom w:val="single" w:sz="4" w:space="0" w:color="auto"/>
              <w:right w:val="single" w:sz="4" w:space="0" w:color="auto"/>
            </w:tcBorders>
            <w:shd w:val="clear" w:color="auto" w:fill="auto"/>
          </w:tcPr>
          <w:p w14:paraId="1E1D9DC9" w14:textId="1FAD3245" w:rsidR="00CB6295" w:rsidRPr="00CE7B3E" w:rsidRDefault="00E73256" w:rsidP="002735A7">
            <w:pPr>
              <w:pStyle w:val="TableHeader"/>
              <w:rPr>
                <w:rStyle w:val="Strong"/>
                <w:rFonts w:eastAsiaTheme="majorEastAsia"/>
                <w:b/>
                <w:szCs w:val="20"/>
              </w:rPr>
            </w:pPr>
            <w:r>
              <w:t>Commentaires</w:t>
            </w:r>
          </w:p>
        </w:tc>
      </w:tr>
      <w:tr w:rsidR="004E7FEE" w:rsidRPr="00AC6D0A" w14:paraId="24593EAC" w14:textId="0EE27939" w:rsidTr="0010684A">
        <w:trPr>
          <w:trHeight w:val="300"/>
        </w:trPr>
        <w:tc>
          <w:tcPr>
            <w:tcW w:w="712" w:type="pct"/>
            <w:tcBorders>
              <w:top w:val="single" w:sz="4" w:space="0" w:color="auto"/>
            </w:tcBorders>
            <w:shd w:val="clear" w:color="auto" w:fill="B8CCE4" w:themeFill="accent1" w:themeFillTint="66"/>
            <w:tcMar>
              <w:left w:w="105" w:type="dxa"/>
              <w:right w:w="105" w:type="dxa"/>
            </w:tcMar>
          </w:tcPr>
          <w:p w14:paraId="3BC16494" w14:textId="77777777" w:rsidR="004E7FEE" w:rsidRPr="00CE7B3E" w:rsidRDefault="004E7FEE" w:rsidP="000D2310">
            <w:pPr>
              <w:pStyle w:val="para"/>
              <w:rPr>
                <w:rFonts w:ascii="Century Gothic" w:hAnsi="Century Gothic"/>
                <w:lang w:val="fr-FR"/>
              </w:rPr>
            </w:pPr>
            <w:r w:rsidRPr="00CE7B3E">
              <w:rPr>
                <w:rFonts w:ascii="Century Gothic" w:hAnsi="Century Gothic"/>
                <w:lang w:val="fr-FR"/>
              </w:rPr>
              <w:t>3.12.1</w:t>
            </w:r>
          </w:p>
        </w:tc>
        <w:tc>
          <w:tcPr>
            <w:tcW w:w="1716" w:type="pct"/>
            <w:tcBorders>
              <w:top w:val="single" w:sz="4" w:space="0" w:color="auto"/>
            </w:tcBorders>
            <w:tcMar>
              <w:left w:w="105" w:type="dxa"/>
              <w:right w:w="105" w:type="dxa"/>
            </w:tcMar>
          </w:tcPr>
          <w:p w14:paraId="7B15D066" w14:textId="77777777" w:rsidR="0010684A" w:rsidRDefault="00EF546B" w:rsidP="00D9238F">
            <w:pPr>
              <w:rPr>
                <w:szCs w:val="20"/>
              </w:rPr>
            </w:pPr>
            <w:r w:rsidRPr="00CE7B3E">
              <w:rPr>
                <w:szCs w:val="20"/>
              </w:rPr>
              <w:t xml:space="preserve">Toutes les réclamations doivent être enregistrées et faire l’objet d’une enquête, et les résultats de l’enquête documentés lorsque des informations sont fournies en nombre suffisant. </w:t>
            </w:r>
          </w:p>
          <w:p w14:paraId="782E53FE" w14:textId="7EFD2925" w:rsidR="004E7FEE" w:rsidRPr="00CE7B3E" w:rsidRDefault="00EF546B" w:rsidP="00D9238F">
            <w:pPr>
              <w:rPr>
                <w:szCs w:val="20"/>
              </w:rPr>
            </w:pPr>
            <w:r w:rsidRPr="00CE7B3E">
              <w:rPr>
                <w:szCs w:val="20"/>
              </w:rPr>
              <w:t xml:space="preserve">Des actions adaptées à la gravité et à la fréquence des réclamations doivent être </w:t>
            </w:r>
            <w:r w:rsidRPr="00CE7B3E">
              <w:rPr>
                <w:szCs w:val="20"/>
              </w:rPr>
              <w:lastRenderedPageBreak/>
              <w:t>menées rapidement et efficacement</w:t>
            </w:r>
            <w:r w:rsidR="00924AAD">
              <w:rPr>
                <w:szCs w:val="20"/>
              </w:rPr>
              <w:t>.</w:t>
            </w:r>
          </w:p>
        </w:tc>
        <w:tc>
          <w:tcPr>
            <w:tcW w:w="571" w:type="pct"/>
            <w:tcBorders>
              <w:top w:val="single" w:sz="4" w:space="0" w:color="auto"/>
            </w:tcBorders>
          </w:tcPr>
          <w:p w14:paraId="21513FEC" w14:textId="77777777" w:rsidR="004E7FEE" w:rsidRPr="00CE7B3E" w:rsidRDefault="004E7FEE" w:rsidP="000D2310">
            <w:pPr>
              <w:pStyle w:val="para"/>
              <w:rPr>
                <w:rFonts w:ascii="Century Gothic" w:hAnsi="Century Gothic"/>
                <w:lang w:val="fr-FR"/>
              </w:rPr>
            </w:pPr>
          </w:p>
        </w:tc>
        <w:tc>
          <w:tcPr>
            <w:tcW w:w="2001" w:type="pct"/>
            <w:tcBorders>
              <w:top w:val="single" w:sz="4" w:space="0" w:color="auto"/>
            </w:tcBorders>
          </w:tcPr>
          <w:p w14:paraId="450E0DC3" w14:textId="77777777" w:rsidR="004E7FEE" w:rsidRPr="00CE7B3E" w:rsidRDefault="004E7FEE" w:rsidP="000D2310">
            <w:pPr>
              <w:pStyle w:val="para"/>
              <w:rPr>
                <w:rFonts w:ascii="Century Gothic" w:hAnsi="Century Gothic"/>
                <w:lang w:val="fr-FR"/>
              </w:rPr>
            </w:pPr>
          </w:p>
        </w:tc>
      </w:tr>
      <w:tr w:rsidR="004E7FEE" w:rsidRPr="00AC6D0A" w14:paraId="5BB51E56" w14:textId="4B6605CC" w:rsidTr="0010684A">
        <w:trPr>
          <w:trHeight w:val="300"/>
        </w:trPr>
        <w:tc>
          <w:tcPr>
            <w:tcW w:w="712" w:type="pct"/>
            <w:shd w:val="clear" w:color="auto" w:fill="B8CCE4" w:themeFill="accent1" w:themeFillTint="66"/>
            <w:tcMar>
              <w:left w:w="105" w:type="dxa"/>
              <w:right w:w="105" w:type="dxa"/>
            </w:tcMar>
          </w:tcPr>
          <w:p w14:paraId="0EC608A8" w14:textId="77777777" w:rsidR="004E7FEE" w:rsidRPr="00CE7B3E" w:rsidRDefault="004E7FEE" w:rsidP="000D2310">
            <w:pPr>
              <w:pStyle w:val="Paragraph"/>
              <w:rPr>
                <w:rFonts w:ascii="Century Gothic" w:hAnsi="Century Gothic"/>
                <w:lang w:val="fr-FR"/>
              </w:rPr>
            </w:pPr>
            <w:r w:rsidRPr="00CE7B3E">
              <w:rPr>
                <w:rFonts w:ascii="Century Gothic" w:hAnsi="Century Gothic"/>
                <w:lang w:val="fr-FR"/>
              </w:rPr>
              <w:t>3.12.2</w:t>
            </w:r>
          </w:p>
        </w:tc>
        <w:tc>
          <w:tcPr>
            <w:tcW w:w="1716" w:type="pct"/>
            <w:tcMar>
              <w:left w:w="105" w:type="dxa"/>
              <w:right w:w="105" w:type="dxa"/>
            </w:tcMar>
          </w:tcPr>
          <w:p w14:paraId="5E46C309" w14:textId="4C530810" w:rsidR="004E7FEE" w:rsidRPr="00CE7B3E" w:rsidRDefault="001A50C3" w:rsidP="00B431CF">
            <w:pPr>
              <w:pStyle w:val="Paragraph"/>
              <w:rPr>
                <w:rFonts w:ascii="Century Gothic" w:hAnsi="Century Gothic"/>
                <w:lang w:val="fr-FR"/>
              </w:rPr>
            </w:pPr>
            <w:r w:rsidRPr="00CE7B3E">
              <w:rPr>
                <w:rFonts w:ascii="Century Gothic" w:hAnsi="Century Gothic"/>
                <w:lang w:val="fr-FR"/>
              </w:rPr>
              <w:t>Les données relatives aux réclamations doivent être analysées pour déterminer des tendances significatives. Lorsqu’une augmentation ou une répétition d’un type de réclamation est remarquée, une analyse de la cause fondamentale doit être utilisée pour mettre en place des améliorations continues de la sécurité, la légalité et la qualité du produit, et pour éviter toute récurrence. Cette analyse doit être mise à la disposition des employés concernés.</w:t>
            </w:r>
          </w:p>
        </w:tc>
        <w:tc>
          <w:tcPr>
            <w:tcW w:w="571" w:type="pct"/>
          </w:tcPr>
          <w:p w14:paraId="23F9499D" w14:textId="77777777" w:rsidR="004E7FEE" w:rsidRPr="00CE7B3E" w:rsidRDefault="004E7FEE" w:rsidP="000D2310">
            <w:pPr>
              <w:pStyle w:val="Paragraph"/>
              <w:rPr>
                <w:rFonts w:ascii="Century Gothic" w:hAnsi="Century Gothic"/>
                <w:lang w:val="fr-FR"/>
              </w:rPr>
            </w:pPr>
          </w:p>
        </w:tc>
        <w:tc>
          <w:tcPr>
            <w:tcW w:w="2001" w:type="pct"/>
          </w:tcPr>
          <w:p w14:paraId="2D89DD8F" w14:textId="77777777" w:rsidR="004E7FEE" w:rsidRPr="00CE7B3E" w:rsidRDefault="004E7FEE" w:rsidP="000D2310">
            <w:pPr>
              <w:pStyle w:val="Paragraph"/>
              <w:rPr>
                <w:rFonts w:ascii="Century Gothic" w:hAnsi="Century Gothic"/>
                <w:lang w:val="fr-FR"/>
              </w:rPr>
            </w:pPr>
          </w:p>
        </w:tc>
      </w:tr>
    </w:tbl>
    <w:tbl>
      <w:tblPr>
        <w:tblStyle w:val="TableGrid"/>
        <w:tblW w:w="5146" w:type="pct"/>
        <w:tblInd w:w="-5" w:type="dxa"/>
        <w:tblLook w:val="01E0" w:firstRow="1" w:lastRow="1" w:firstColumn="1" w:lastColumn="1" w:noHBand="0" w:noVBand="0"/>
      </w:tblPr>
      <w:tblGrid>
        <w:gridCol w:w="1630"/>
        <w:gridCol w:w="8294"/>
      </w:tblGrid>
      <w:tr w:rsidR="00790AEE" w:rsidRPr="00CE7B3E" w14:paraId="109E2471" w14:textId="77777777" w:rsidTr="0010684A">
        <w:tc>
          <w:tcPr>
            <w:tcW w:w="5000" w:type="pct"/>
            <w:gridSpan w:val="2"/>
            <w:shd w:val="clear" w:color="auto" w:fill="00B0F0"/>
          </w:tcPr>
          <w:p w14:paraId="5D473A8D" w14:textId="48F5F19F" w:rsidR="00790AEE" w:rsidRPr="0010684A" w:rsidRDefault="273529A7" w:rsidP="00AC6D0A">
            <w:pPr>
              <w:pStyle w:val="Normalwhite"/>
            </w:pPr>
            <w:r w:rsidRPr="0010684A">
              <w:t>3.13</w:t>
            </w:r>
            <w:r w:rsidR="00790AEE" w:rsidRPr="0010684A">
              <w:tab/>
            </w:r>
            <w:r w:rsidR="001A50C3" w:rsidRPr="0010684A">
              <w:t>Actions correctives et préventives</w:t>
            </w:r>
          </w:p>
        </w:tc>
      </w:tr>
      <w:tr w:rsidR="00790AEE" w:rsidRPr="00AC6D0A" w14:paraId="06A4E3E4" w14:textId="77777777" w:rsidTr="0010684A">
        <w:tc>
          <w:tcPr>
            <w:tcW w:w="821" w:type="pct"/>
            <w:shd w:val="clear" w:color="auto" w:fill="D3E5F6"/>
          </w:tcPr>
          <w:p w14:paraId="0652AC54" w14:textId="316523E8" w:rsidR="00790AEE" w:rsidRPr="00CE7B3E" w:rsidRDefault="003C7B86" w:rsidP="000D2310">
            <w:pPr>
              <w:rPr>
                <w:b/>
                <w:bCs/>
                <w:szCs w:val="20"/>
              </w:rPr>
            </w:pPr>
            <w:r w:rsidRPr="00CE7B3E">
              <w:rPr>
                <w:b/>
                <w:bCs/>
                <w:szCs w:val="20"/>
              </w:rPr>
              <w:t>F</w:t>
            </w:r>
            <w:r w:rsidR="00D423CC" w:rsidRPr="00CE7B3E">
              <w:rPr>
                <w:b/>
                <w:bCs/>
                <w:szCs w:val="20"/>
              </w:rPr>
              <w:t>o</w:t>
            </w:r>
            <w:r w:rsidRPr="00CE7B3E">
              <w:rPr>
                <w:b/>
                <w:bCs/>
                <w:szCs w:val="20"/>
              </w:rPr>
              <w:t>ndamental</w:t>
            </w:r>
            <w:r w:rsidR="00D423CC" w:rsidRPr="00CE7B3E">
              <w:rPr>
                <w:b/>
                <w:bCs/>
                <w:szCs w:val="20"/>
              </w:rPr>
              <w:t>e</w:t>
            </w:r>
          </w:p>
        </w:tc>
        <w:tc>
          <w:tcPr>
            <w:tcW w:w="4179" w:type="pct"/>
            <w:shd w:val="clear" w:color="auto" w:fill="D3E5F6"/>
          </w:tcPr>
          <w:p w14:paraId="2CA9BC2D" w14:textId="7EE62013" w:rsidR="00790AEE" w:rsidRPr="00CE7B3E" w:rsidRDefault="00D423CC" w:rsidP="00A831C5">
            <w:pPr>
              <w:spacing w:before="2" w:after="0" w:line="247" w:lineRule="auto"/>
              <w:rPr>
                <w:szCs w:val="20"/>
              </w:rPr>
            </w:pPr>
            <w:r w:rsidRPr="00CE7B3E">
              <w:rPr>
                <w:szCs w:val="20"/>
              </w:rPr>
              <w:t>Le site doit être en mesure de démontrer qu’il utilise les informations issues des problèmes identifiés dans le système de gestion de la sécurité et de la qualité des produits (p. ex. les produits non-conformes, les audits internes, les réclamations, les incidents, les rappels de produits, les tests de produits, les audits par une seconde ou tierce partie) pour prendre les mesures correctives nécessaires et en éviter la récurrence</w:t>
            </w:r>
            <w:r w:rsidR="00924AAD">
              <w:rPr>
                <w:szCs w:val="20"/>
              </w:rPr>
              <w:t>.</w:t>
            </w:r>
          </w:p>
        </w:tc>
      </w:tr>
    </w:tbl>
    <w:tbl>
      <w:tblPr>
        <w:tblStyle w:val="TableGrid17"/>
        <w:tblW w:w="5149" w:type="pct"/>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9"/>
        <w:gridCol w:w="3402"/>
        <w:gridCol w:w="1133"/>
        <w:gridCol w:w="3969"/>
      </w:tblGrid>
      <w:tr w:rsidR="00CB6295" w:rsidRPr="00CE7B3E" w14:paraId="7A824032" w14:textId="77777777" w:rsidTr="00924AAD">
        <w:trPr>
          <w:trHeight w:val="300"/>
        </w:trPr>
        <w:tc>
          <w:tcPr>
            <w:tcW w:w="715" w:type="pct"/>
            <w:shd w:val="clear" w:color="auto" w:fill="auto"/>
            <w:tcMar>
              <w:left w:w="105" w:type="dxa"/>
              <w:right w:w="105" w:type="dxa"/>
            </w:tcMar>
          </w:tcPr>
          <w:p w14:paraId="435BB936" w14:textId="58CD17B9" w:rsidR="00CB6295" w:rsidRPr="0010684A" w:rsidRDefault="00CB6295" w:rsidP="00924AAD">
            <w:pPr>
              <w:pStyle w:val="TableHeader"/>
              <w:rPr>
                <w:rStyle w:val="findhit"/>
                <w:b w:val="0"/>
                <w:bCs w:val="0"/>
                <w:color w:val="000000"/>
              </w:rPr>
            </w:pPr>
            <w:r w:rsidRPr="0010684A">
              <w:t>Clause</w:t>
            </w:r>
          </w:p>
        </w:tc>
        <w:tc>
          <w:tcPr>
            <w:tcW w:w="1714" w:type="pct"/>
            <w:shd w:val="clear" w:color="auto" w:fill="auto"/>
            <w:tcMar>
              <w:left w:w="105" w:type="dxa"/>
              <w:right w:w="105" w:type="dxa"/>
            </w:tcMar>
          </w:tcPr>
          <w:p w14:paraId="30DD1945" w14:textId="4BD3A631" w:rsidR="00CB6295" w:rsidRPr="0010684A" w:rsidRDefault="00CB6295" w:rsidP="00924AAD">
            <w:pPr>
              <w:pStyle w:val="TableHeader"/>
              <w:rPr>
                <w:rFonts w:eastAsia="Arial" w:cs="Arial"/>
                <w:color w:val="1C1C1A"/>
                <w:szCs w:val="20"/>
              </w:rPr>
            </w:pPr>
            <w:r w:rsidRPr="0010684A">
              <w:rPr>
                <w:rFonts w:eastAsia="Century Gothic"/>
                <w:szCs w:val="20"/>
              </w:rPr>
              <w:t>Exigences</w:t>
            </w:r>
          </w:p>
        </w:tc>
        <w:tc>
          <w:tcPr>
            <w:tcW w:w="571" w:type="pct"/>
            <w:shd w:val="clear" w:color="auto" w:fill="auto"/>
          </w:tcPr>
          <w:p w14:paraId="2D1F3EF0" w14:textId="1853C789" w:rsidR="00CB6295" w:rsidRPr="0010684A" w:rsidRDefault="00CB6295" w:rsidP="00924AAD">
            <w:pPr>
              <w:pStyle w:val="TableHeader"/>
              <w:ind w:right="-108"/>
            </w:pPr>
            <w:r w:rsidRPr="0010684A">
              <w:t>Conforme</w:t>
            </w:r>
          </w:p>
        </w:tc>
        <w:tc>
          <w:tcPr>
            <w:tcW w:w="2000" w:type="pct"/>
            <w:shd w:val="clear" w:color="auto" w:fill="auto"/>
          </w:tcPr>
          <w:p w14:paraId="22BE52FC" w14:textId="6DBDC23B" w:rsidR="00CB6295" w:rsidRPr="0010684A" w:rsidRDefault="00E73256" w:rsidP="00924AAD">
            <w:pPr>
              <w:pStyle w:val="TableHeader"/>
            </w:pPr>
            <w:r w:rsidRPr="0010684A">
              <w:t>Commentaires</w:t>
            </w:r>
          </w:p>
        </w:tc>
      </w:tr>
      <w:tr w:rsidR="00790AEE" w:rsidRPr="00AC6D0A" w14:paraId="43386D7D" w14:textId="77777777" w:rsidTr="0010684A">
        <w:trPr>
          <w:trHeight w:val="300"/>
        </w:trPr>
        <w:tc>
          <w:tcPr>
            <w:tcW w:w="715" w:type="pct"/>
            <w:shd w:val="clear" w:color="auto" w:fill="B8CCE4" w:themeFill="accent1" w:themeFillTint="66"/>
            <w:tcMar>
              <w:left w:w="105" w:type="dxa"/>
              <w:right w:w="105" w:type="dxa"/>
            </w:tcMar>
          </w:tcPr>
          <w:p w14:paraId="63C4EEF7" w14:textId="4D03B965" w:rsidR="00790AEE" w:rsidRPr="00CE7B3E" w:rsidRDefault="00790AEE" w:rsidP="0010684A">
            <w:r w:rsidRPr="00CE7B3E">
              <w:rPr>
                <w:rStyle w:val="findhit"/>
                <w:color w:val="000000"/>
              </w:rPr>
              <w:t>3.13</w:t>
            </w:r>
            <w:r w:rsidRPr="00CE7B3E">
              <w:rPr>
                <w:rStyle w:val="normaltextrun"/>
                <w:rFonts w:ascii="Century Gothic" w:eastAsia="Century Gothic" w:hAnsi="Century Gothic"/>
                <w:color w:val="000000"/>
              </w:rPr>
              <w:t>.1</w:t>
            </w:r>
            <w:r w:rsidRPr="00CE7B3E">
              <w:rPr>
                <w:rStyle w:val="eop"/>
                <w:rFonts w:ascii="Century Gothic" w:eastAsia="Century Gothic" w:hAnsi="Century Gothic"/>
                <w:color w:val="000000"/>
              </w:rPr>
              <w:t> </w:t>
            </w:r>
          </w:p>
        </w:tc>
        <w:tc>
          <w:tcPr>
            <w:tcW w:w="1714" w:type="pct"/>
            <w:tcMar>
              <w:left w:w="105" w:type="dxa"/>
              <w:right w:w="105" w:type="dxa"/>
            </w:tcMar>
          </w:tcPr>
          <w:p w14:paraId="55E79E8C" w14:textId="77777777" w:rsidR="0010684A" w:rsidRDefault="00D423CC" w:rsidP="0010684A">
            <w:pPr>
              <w:rPr>
                <w:szCs w:val="20"/>
              </w:rPr>
            </w:pPr>
            <w:r w:rsidRPr="00CE7B3E">
              <w:rPr>
                <w:szCs w:val="20"/>
              </w:rPr>
              <w:t xml:space="preserve">Le site doit disposer d'une procédure permettant d'enregistrer, de gérer et de corriger les problèmes identifiés dans le système de gestion de la sécurité et de la qualité des produits. </w:t>
            </w:r>
          </w:p>
          <w:p w14:paraId="70AA51DB" w14:textId="08DB08A7" w:rsidR="735022F3" w:rsidRPr="00CE7B3E" w:rsidRDefault="00D423CC" w:rsidP="0010684A">
            <w:pPr>
              <w:rPr>
                <w:szCs w:val="20"/>
              </w:rPr>
            </w:pPr>
            <w:r w:rsidRPr="00CE7B3E">
              <w:rPr>
                <w:szCs w:val="20"/>
              </w:rPr>
              <w:t>Les procédures du site doivent inclure la réalisation d’actions correctives, d'une analyse des causes fondamentales et la mise en place d'actions préventives dans des délais appropriés.</w:t>
            </w:r>
          </w:p>
        </w:tc>
        <w:tc>
          <w:tcPr>
            <w:tcW w:w="571" w:type="pct"/>
          </w:tcPr>
          <w:p w14:paraId="30290547" w14:textId="77777777" w:rsidR="00790AEE" w:rsidRPr="00CE7B3E" w:rsidRDefault="00790AEE" w:rsidP="00790AEE">
            <w:pPr>
              <w:pStyle w:val="Paragraph"/>
              <w:rPr>
                <w:rFonts w:ascii="Century Gothic" w:hAnsi="Century Gothic"/>
                <w:lang w:val="fr-FR"/>
              </w:rPr>
            </w:pPr>
          </w:p>
        </w:tc>
        <w:tc>
          <w:tcPr>
            <w:tcW w:w="2000" w:type="pct"/>
          </w:tcPr>
          <w:p w14:paraId="30BC4F3C" w14:textId="77777777" w:rsidR="00790AEE" w:rsidRPr="00CE7B3E" w:rsidRDefault="00790AEE" w:rsidP="00790AEE">
            <w:pPr>
              <w:pStyle w:val="Paragraph"/>
              <w:rPr>
                <w:rFonts w:ascii="Century Gothic" w:hAnsi="Century Gothic"/>
                <w:lang w:val="fr-FR"/>
              </w:rPr>
            </w:pPr>
          </w:p>
        </w:tc>
      </w:tr>
      <w:tr w:rsidR="00790AEE" w:rsidRPr="00AC6D0A" w14:paraId="55A54985" w14:textId="77777777" w:rsidTr="0010684A">
        <w:trPr>
          <w:trHeight w:val="300"/>
        </w:trPr>
        <w:tc>
          <w:tcPr>
            <w:tcW w:w="715" w:type="pct"/>
            <w:shd w:val="clear" w:color="auto" w:fill="B8CCE4" w:themeFill="accent1" w:themeFillTint="66"/>
            <w:tcMar>
              <w:left w:w="105" w:type="dxa"/>
              <w:right w:w="105" w:type="dxa"/>
            </w:tcMar>
          </w:tcPr>
          <w:p w14:paraId="2D034CB2" w14:textId="3A25B935" w:rsidR="00790AEE" w:rsidRPr="00CE7B3E" w:rsidRDefault="00790AEE" w:rsidP="0010684A">
            <w:r w:rsidRPr="00CE7B3E">
              <w:rPr>
                <w:rStyle w:val="findhit"/>
                <w:color w:val="000000"/>
              </w:rPr>
              <w:t>3.13</w:t>
            </w:r>
            <w:r w:rsidRPr="00CE7B3E">
              <w:rPr>
                <w:rStyle w:val="normaltextrun"/>
                <w:rFonts w:ascii="Century Gothic" w:eastAsia="Century Gothic" w:hAnsi="Century Gothic"/>
                <w:color w:val="000000"/>
              </w:rPr>
              <w:t>.2</w:t>
            </w:r>
            <w:r w:rsidRPr="00CE7B3E">
              <w:rPr>
                <w:rStyle w:val="eop"/>
                <w:rFonts w:ascii="Century Gothic" w:eastAsia="Century Gothic" w:hAnsi="Century Gothic"/>
                <w:color w:val="000000"/>
              </w:rPr>
              <w:t> </w:t>
            </w:r>
          </w:p>
        </w:tc>
        <w:tc>
          <w:tcPr>
            <w:tcW w:w="1714" w:type="pct"/>
            <w:tcMar>
              <w:left w:w="105" w:type="dxa"/>
              <w:right w:w="105" w:type="dxa"/>
            </w:tcMar>
          </w:tcPr>
          <w:p w14:paraId="43B79EB1" w14:textId="77777777" w:rsidR="008C776E" w:rsidRDefault="00E52C71" w:rsidP="008C776E">
            <w:r w:rsidRPr="00CE7B3E">
              <w:t>Lorsqu'une non-conformité met en danger la sécurité ou la légalité des produits, ou lorsqu’une dégradation de la qualité est constatée, elle doit faire l'objet d'une enquête et être consignée en incluant</w:t>
            </w:r>
            <w:r w:rsidR="0072669C">
              <w:t xml:space="preserve"> :</w:t>
            </w:r>
            <w:r w:rsidRPr="00CE7B3E">
              <w:t xml:space="preserve"> </w:t>
            </w:r>
          </w:p>
          <w:p w14:paraId="01A9EF40" w14:textId="7543C3B3" w:rsidR="0010684A" w:rsidRDefault="00E52C71" w:rsidP="0010684A">
            <w:pPr>
              <w:tabs>
                <w:tab w:val="left" w:pos="2303"/>
              </w:tabs>
              <w:spacing w:after="0" w:line="247" w:lineRule="auto"/>
              <w:ind w:right="39"/>
              <w:rPr>
                <w:rFonts w:eastAsia="Arial" w:cs="Arial"/>
                <w:color w:val="1C1C1A"/>
                <w:szCs w:val="20"/>
              </w:rPr>
            </w:pPr>
            <w:r w:rsidRPr="00CE7B3E">
              <w:rPr>
                <w:rFonts w:eastAsia="Arial" w:cs="Arial"/>
                <w:color w:val="1C1C1A"/>
                <w:szCs w:val="20"/>
              </w:rPr>
              <w:t xml:space="preserve">• une documentation claire de la non-conformité </w:t>
            </w:r>
            <w:r w:rsidRPr="00CE7B3E">
              <w:rPr>
                <w:rFonts w:eastAsia="Arial" w:cs="Arial"/>
                <w:color w:val="1C1C1A"/>
                <w:szCs w:val="20"/>
              </w:rPr>
              <w:br/>
              <w:t xml:space="preserve">• l'évaluation des </w:t>
            </w:r>
            <w:r w:rsidRPr="00CE7B3E">
              <w:rPr>
                <w:rFonts w:eastAsia="Arial" w:cs="Arial"/>
                <w:color w:val="1C1C1A"/>
                <w:szCs w:val="20"/>
              </w:rPr>
              <w:lastRenderedPageBreak/>
              <w:t xml:space="preserve">conséquences par une personne compétente en la matière et autorisée </w:t>
            </w:r>
          </w:p>
          <w:p w14:paraId="55E3BCD4" w14:textId="77777777" w:rsidR="0010684A" w:rsidRDefault="00E52C71" w:rsidP="0010684A">
            <w:pPr>
              <w:tabs>
                <w:tab w:val="left" w:pos="2303"/>
              </w:tabs>
              <w:spacing w:after="0" w:line="247" w:lineRule="auto"/>
              <w:ind w:right="39"/>
              <w:rPr>
                <w:rFonts w:eastAsia="Arial" w:cs="Arial"/>
                <w:color w:val="1C1C1A"/>
                <w:szCs w:val="20"/>
              </w:rPr>
            </w:pPr>
            <w:r w:rsidRPr="00CE7B3E">
              <w:rPr>
                <w:rFonts w:eastAsia="Arial" w:cs="Arial"/>
                <w:color w:val="1C1C1A"/>
                <w:szCs w:val="20"/>
              </w:rPr>
              <w:t xml:space="preserve">• l'action corrective permettant de résoudre le problème immédiat </w:t>
            </w:r>
          </w:p>
          <w:p w14:paraId="1674C454" w14:textId="77777777" w:rsidR="0010684A" w:rsidRDefault="00E52C71" w:rsidP="0010684A">
            <w:pPr>
              <w:tabs>
                <w:tab w:val="left" w:pos="2303"/>
              </w:tabs>
              <w:spacing w:after="0" w:line="247" w:lineRule="auto"/>
              <w:ind w:right="39"/>
              <w:rPr>
                <w:rFonts w:eastAsia="Arial" w:cs="Arial"/>
                <w:color w:val="1C1C1A"/>
                <w:szCs w:val="20"/>
              </w:rPr>
            </w:pPr>
            <w:r w:rsidRPr="00CE7B3E">
              <w:rPr>
                <w:rFonts w:eastAsia="Arial" w:cs="Arial"/>
                <w:color w:val="1C1C1A"/>
                <w:szCs w:val="20"/>
              </w:rPr>
              <w:t xml:space="preserve">• un calendrier approprié pour la mise en place des actions correctives et préventives </w:t>
            </w:r>
            <w:r w:rsidRPr="00CE7B3E">
              <w:rPr>
                <w:rFonts w:eastAsia="Arial" w:cs="Arial"/>
                <w:color w:val="1C1C1A"/>
                <w:szCs w:val="20"/>
              </w:rPr>
              <w:br/>
              <w:t xml:space="preserve">• la/les personne(s) responsable(s) des actions correctives et préventives </w:t>
            </w:r>
            <w:r w:rsidRPr="00CE7B3E">
              <w:rPr>
                <w:rFonts w:eastAsia="Arial" w:cs="Arial"/>
                <w:color w:val="1C1C1A"/>
                <w:szCs w:val="20"/>
              </w:rPr>
              <w:br/>
              <w:t xml:space="preserve">• la vérification de la mise en place et de l'efficacité des actions correctives et préventives. </w:t>
            </w:r>
          </w:p>
          <w:p w14:paraId="190E06EB" w14:textId="22F7EB58" w:rsidR="735022F3" w:rsidRPr="00CE7B3E" w:rsidRDefault="00E52C71" w:rsidP="0010684A">
            <w:pPr>
              <w:tabs>
                <w:tab w:val="left" w:pos="2303"/>
              </w:tabs>
              <w:spacing w:before="240" w:after="0" w:line="247" w:lineRule="auto"/>
              <w:ind w:right="39"/>
              <w:rPr>
                <w:rFonts w:eastAsia="Arial" w:cs="Arial"/>
                <w:color w:val="1C1C1A"/>
                <w:szCs w:val="20"/>
              </w:rPr>
            </w:pPr>
            <w:r w:rsidRPr="00CE7B3E">
              <w:rPr>
                <w:rFonts w:eastAsia="Arial" w:cs="Arial"/>
                <w:color w:val="1C1C1A"/>
                <w:szCs w:val="20"/>
              </w:rPr>
              <w:t>Lorsque l'analyse des tendances montre qu'il y a eu une augmentation significative d'un type de non-conformité, une analyse de la cause fondamentale doit être utilisée pour identifier des actions préventives, afin de minimiser le potentiel de récurrence, et mettre en place des améliorations continues</w:t>
            </w:r>
            <w:r w:rsidR="0010684A">
              <w:rPr>
                <w:rFonts w:eastAsia="Arial" w:cs="Arial"/>
                <w:color w:val="1C1C1A"/>
                <w:szCs w:val="20"/>
              </w:rPr>
              <w:t>.</w:t>
            </w:r>
          </w:p>
        </w:tc>
        <w:tc>
          <w:tcPr>
            <w:tcW w:w="571" w:type="pct"/>
          </w:tcPr>
          <w:p w14:paraId="51999A75" w14:textId="77777777" w:rsidR="00790AEE" w:rsidRPr="00CE7B3E" w:rsidRDefault="00790AEE" w:rsidP="00790AEE">
            <w:pPr>
              <w:pStyle w:val="Paragraph"/>
              <w:rPr>
                <w:rFonts w:ascii="Century Gothic" w:hAnsi="Century Gothic"/>
                <w:lang w:val="fr-FR"/>
              </w:rPr>
            </w:pPr>
          </w:p>
        </w:tc>
        <w:tc>
          <w:tcPr>
            <w:tcW w:w="2000" w:type="pct"/>
          </w:tcPr>
          <w:p w14:paraId="0CC75219" w14:textId="77777777" w:rsidR="00790AEE" w:rsidRPr="00CE7B3E" w:rsidRDefault="00790AEE" w:rsidP="00790AEE">
            <w:pPr>
              <w:pStyle w:val="Paragraph"/>
              <w:rPr>
                <w:rFonts w:ascii="Century Gothic" w:hAnsi="Century Gothic"/>
                <w:lang w:val="fr-FR"/>
              </w:rPr>
            </w:pPr>
          </w:p>
        </w:tc>
      </w:tr>
    </w:tbl>
    <w:tbl>
      <w:tblPr>
        <w:tblStyle w:val="TableGrid"/>
        <w:tblW w:w="5146" w:type="pct"/>
        <w:tblInd w:w="-5" w:type="dxa"/>
        <w:tblLook w:val="01E0" w:firstRow="1" w:lastRow="1" w:firstColumn="1" w:lastColumn="1" w:noHBand="0" w:noVBand="0"/>
      </w:tblPr>
      <w:tblGrid>
        <w:gridCol w:w="1419"/>
        <w:gridCol w:w="8505"/>
      </w:tblGrid>
      <w:tr w:rsidR="00790AEE" w:rsidRPr="00CE7B3E" w14:paraId="5FC39A0B" w14:textId="77777777" w:rsidTr="0010684A">
        <w:tc>
          <w:tcPr>
            <w:tcW w:w="5000" w:type="pct"/>
            <w:gridSpan w:val="2"/>
            <w:shd w:val="clear" w:color="auto" w:fill="00B0F0"/>
          </w:tcPr>
          <w:p w14:paraId="5A49E42E" w14:textId="22801A79" w:rsidR="00790AEE" w:rsidRPr="0010684A" w:rsidRDefault="273529A7" w:rsidP="00AC6D0A">
            <w:pPr>
              <w:pStyle w:val="Normalwhite"/>
            </w:pPr>
            <w:r w:rsidRPr="0010684A">
              <w:t>3.14</w:t>
            </w:r>
            <w:r w:rsidR="00790AEE" w:rsidRPr="0010684A">
              <w:tab/>
            </w:r>
            <w:r w:rsidR="00FD07E6" w:rsidRPr="0010684A">
              <w:t>Gestion des incidents</w:t>
            </w:r>
          </w:p>
        </w:tc>
      </w:tr>
      <w:tr w:rsidR="00790AEE" w:rsidRPr="00AC6D0A" w14:paraId="65ECAF94" w14:textId="77777777" w:rsidTr="0010684A">
        <w:tc>
          <w:tcPr>
            <w:tcW w:w="715" w:type="pct"/>
            <w:shd w:val="clear" w:color="auto" w:fill="D3E5F6"/>
          </w:tcPr>
          <w:p w14:paraId="154913A6" w14:textId="77777777" w:rsidR="00790AEE" w:rsidRPr="00CE7B3E" w:rsidRDefault="00790AEE" w:rsidP="000D2310">
            <w:pPr>
              <w:rPr>
                <w:szCs w:val="20"/>
              </w:rPr>
            </w:pPr>
          </w:p>
        </w:tc>
        <w:tc>
          <w:tcPr>
            <w:tcW w:w="4285" w:type="pct"/>
            <w:shd w:val="clear" w:color="auto" w:fill="D3E5F6"/>
          </w:tcPr>
          <w:p w14:paraId="2F8394B5" w14:textId="694F650D" w:rsidR="00790AEE" w:rsidRPr="00CE7B3E" w:rsidRDefault="00D04105" w:rsidP="002E37E8">
            <w:pPr>
              <w:pStyle w:val="para"/>
              <w:rPr>
                <w:rFonts w:ascii="Century Gothic" w:hAnsi="Century Gothic"/>
                <w:lang w:val="fr-FR"/>
              </w:rPr>
            </w:pPr>
            <w:r w:rsidRPr="00CE7B3E">
              <w:rPr>
                <w:rFonts w:ascii="Century Gothic" w:hAnsi="Century Gothic"/>
                <w:lang w:val="fr-FR"/>
              </w:rPr>
              <w:t>L’entreprise ou le site doit disposer d'une procédure pour gérer les incidents, y compris les retraits de produits, les rappels et les retours des clients</w:t>
            </w:r>
            <w:r w:rsidR="008C776E">
              <w:rPr>
                <w:rFonts w:ascii="Century Gothic" w:hAnsi="Century Gothic"/>
                <w:lang w:val="fr-FR"/>
              </w:rPr>
              <w:t>.</w:t>
            </w:r>
          </w:p>
        </w:tc>
      </w:tr>
    </w:tbl>
    <w:tbl>
      <w:tblPr>
        <w:tblStyle w:val="TableGrid17"/>
        <w:tblW w:w="5149" w:type="pct"/>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9"/>
        <w:gridCol w:w="3402"/>
        <w:gridCol w:w="1133"/>
        <w:gridCol w:w="3969"/>
      </w:tblGrid>
      <w:tr w:rsidR="00EB50C5" w:rsidRPr="00CE7B3E" w14:paraId="4B3B0120" w14:textId="77777777" w:rsidTr="0010684A">
        <w:trPr>
          <w:trHeight w:val="300"/>
        </w:trPr>
        <w:tc>
          <w:tcPr>
            <w:tcW w:w="715" w:type="pct"/>
            <w:shd w:val="clear" w:color="auto" w:fill="auto"/>
            <w:tcMar>
              <w:left w:w="105" w:type="dxa"/>
              <w:right w:w="105" w:type="dxa"/>
            </w:tcMar>
          </w:tcPr>
          <w:p w14:paraId="21C156B4" w14:textId="393FE5AE" w:rsidR="00EB50C5" w:rsidRPr="00CE7B3E" w:rsidRDefault="00EB50C5" w:rsidP="002735A7">
            <w:pPr>
              <w:pStyle w:val="TableHeader"/>
              <w:rPr>
                <w:rStyle w:val="normaltextrun"/>
                <w:rFonts w:ascii="Century Gothic" w:eastAsia="Century Gothic" w:hAnsi="Century Gothic"/>
                <w:b w:val="0"/>
                <w:bCs w:val="0"/>
                <w:color w:val="000000"/>
              </w:rPr>
            </w:pPr>
            <w:r w:rsidRPr="00CE7B3E">
              <w:t>Clause</w:t>
            </w:r>
          </w:p>
        </w:tc>
        <w:tc>
          <w:tcPr>
            <w:tcW w:w="1714" w:type="pct"/>
            <w:shd w:val="clear" w:color="auto" w:fill="auto"/>
            <w:tcMar>
              <w:left w:w="105" w:type="dxa"/>
              <w:right w:w="105" w:type="dxa"/>
            </w:tcMar>
          </w:tcPr>
          <w:p w14:paraId="1127EA92" w14:textId="38AB3542" w:rsidR="00EB50C5" w:rsidRPr="00CE7B3E" w:rsidRDefault="00EB50C5" w:rsidP="002735A7">
            <w:pPr>
              <w:pStyle w:val="TableHeader"/>
              <w:rPr>
                <w:rFonts w:eastAsia="Arial" w:cs="Arial"/>
                <w:color w:val="1C1C1A"/>
              </w:rPr>
            </w:pPr>
            <w:r w:rsidRPr="00CE7B3E">
              <w:t>Exigences</w:t>
            </w:r>
          </w:p>
        </w:tc>
        <w:tc>
          <w:tcPr>
            <w:tcW w:w="571" w:type="pct"/>
            <w:shd w:val="clear" w:color="auto" w:fill="auto"/>
          </w:tcPr>
          <w:p w14:paraId="435E98D6" w14:textId="421BA8D2" w:rsidR="00EB50C5" w:rsidRPr="00CE7B3E" w:rsidRDefault="00EB50C5" w:rsidP="00924AAD">
            <w:pPr>
              <w:pStyle w:val="TableHeader"/>
              <w:ind w:right="-108"/>
            </w:pPr>
            <w:r w:rsidRPr="00CE7B3E">
              <w:t>Conforme</w:t>
            </w:r>
          </w:p>
        </w:tc>
        <w:tc>
          <w:tcPr>
            <w:tcW w:w="2000" w:type="pct"/>
            <w:shd w:val="clear" w:color="auto" w:fill="auto"/>
          </w:tcPr>
          <w:p w14:paraId="1F1A339E" w14:textId="3060CA19" w:rsidR="00EB50C5" w:rsidRPr="00CE7B3E" w:rsidRDefault="00E73256" w:rsidP="002735A7">
            <w:pPr>
              <w:pStyle w:val="TableHeader"/>
            </w:pPr>
            <w:r>
              <w:t>Commentaires</w:t>
            </w:r>
          </w:p>
        </w:tc>
      </w:tr>
      <w:tr w:rsidR="00790AEE" w:rsidRPr="00AC6D0A" w14:paraId="27603B39" w14:textId="77777777" w:rsidTr="0010684A">
        <w:trPr>
          <w:trHeight w:val="300"/>
        </w:trPr>
        <w:tc>
          <w:tcPr>
            <w:tcW w:w="715" w:type="pct"/>
            <w:shd w:val="clear" w:color="auto" w:fill="B8CCE4" w:themeFill="accent1" w:themeFillTint="66"/>
            <w:tcMar>
              <w:left w:w="105" w:type="dxa"/>
              <w:right w:w="105" w:type="dxa"/>
            </w:tcMar>
          </w:tcPr>
          <w:p w14:paraId="4418BA13" w14:textId="5E9BC50E" w:rsidR="00790AEE" w:rsidRPr="00CE7B3E" w:rsidRDefault="00790AEE" w:rsidP="00924AAD">
            <w:r w:rsidRPr="00CE7B3E">
              <w:rPr>
                <w:rStyle w:val="normaltextrun"/>
                <w:rFonts w:ascii="Century Gothic" w:eastAsia="Century Gothic" w:hAnsi="Century Gothic"/>
                <w:color w:val="000000"/>
              </w:rPr>
              <w:t>3.14.1</w:t>
            </w:r>
            <w:r w:rsidRPr="00CE7B3E">
              <w:rPr>
                <w:rStyle w:val="eop"/>
                <w:rFonts w:ascii="Century Gothic" w:eastAsia="Century Gothic" w:hAnsi="Century Gothic"/>
                <w:color w:val="000000"/>
              </w:rPr>
              <w:t> </w:t>
            </w:r>
          </w:p>
        </w:tc>
        <w:tc>
          <w:tcPr>
            <w:tcW w:w="1714" w:type="pct"/>
            <w:tcMar>
              <w:left w:w="105" w:type="dxa"/>
              <w:right w:w="105" w:type="dxa"/>
            </w:tcMar>
          </w:tcPr>
          <w:p w14:paraId="39E2E922" w14:textId="77777777" w:rsidR="00B269CE" w:rsidRDefault="00D04105" w:rsidP="00335485">
            <w:pPr>
              <w:pStyle w:val="paragraph0"/>
              <w:spacing w:before="0" w:after="0"/>
              <w:rPr>
                <w:rFonts w:ascii="Century Gothic" w:hAnsi="Century Gothic"/>
                <w:sz w:val="20"/>
                <w:szCs w:val="20"/>
                <w:lang w:val="fr-FR"/>
              </w:rPr>
            </w:pPr>
            <w:r w:rsidRPr="00CE7B3E">
              <w:rPr>
                <w:rFonts w:ascii="Century Gothic" w:hAnsi="Century Gothic"/>
                <w:sz w:val="20"/>
                <w:szCs w:val="20"/>
                <w:lang w:val="fr-FR"/>
              </w:rPr>
              <w:t>Une procédure de gestion des incidents doit être établie, mise en place et conservée, comprenant au minimum</w:t>
            </w:r>
            <w:r w:rsidR="0072669C">
              <w:rPr>
                <w:rFonts w:ascii="Century Gothic" w:hAnsi="Century Gothic"/>
                <w:sz w:val="20"/>
                <w:szCs w:val="20"/>
                <w:lang w:val="fr-FR"/>
              </w:rPr>
              <w:t xml:space="preserve"> :</w:t>
            </w:r>
            <w:r w:rsidRPr="00CE7B3E">
              <w:rPr>
                <w:rFonts w:ascii="Century Gothic" w:hAnsi="Century Gothic"/>
                <w:sz w:val="20"/>
                <w:szCs w:val="20"/>
                <w:lang w:val="fr-FR"/>
              </w:rPr>
              <w:t xml:space="preserve"> </w:t>
            </w:r>
          </w:p>
          <w:p w14:paraId="51D4B9E5" w14:textId="77777777" w:rsidR="00B269CE" w:rsidRDefault="00D04105" w:rsidP="00335485">
            <w:pPr>
              <w:pStyle w:val="paragraph0"/>
              <w:spacing w:before="0" w:after="0"/>
              <w:rPr>
                <w:rFonts w:ascii="Century Gothic" w:hAnsi="Century Gothic"/>
                <w:sz w:val="20"/>
                <w:szCs w:val="20"/>
                <w:lang w:val="fr-FR"/>
              </w:rPr>
            </w:pPr>
            <w:r w:rsidRPr="00CE7B3E">
              <w:rPr>
                <w:rFonts w:ascii="Century Gothic" w:hAnsi="Century Gothic"/>
                <w:sz w:val="20"/>
                <w:szCs w:val="20"/>
                <w:lang w:val="fr-FR"/>
              </w:rPr>
              <w:t xml:space="preserve">• l'identification des employés clés chargés d'évaluer la gravité de l'incident, son impact et les mesures à prendre, en définissant clairement leurs responsabilités </w:t>
            </w:r>
            <w:r w:rsidRPr="00CE7B3E">
              <w:rPr>
                <w:rFonts w:ascii="Century Gothic" w:hAnsi="Century Gothic"/>
                <w:sz w:val="20"/>
                <w:szCs w:val="20"/>
                <w:lang w:val="fr-FR"/>
              </w:rPr>
              <w:br/>
              <w:t xml:space="preserve">• les actions requises pour gérer efficacement un incident, afin d'empêcher la commercialisation d'un produit dont la sécurité, la légalité ou la qualité pourraient avoir été compromises </w:t>
            </w:r>
            <w:r w:rsidRPr="00CE7B3E">
              <w:rPr>
                <w:rFonts w:ascii="Century Gothic" w:hAnsi="Century Gothic"/>
                <w:sz w:val="20"/>
                <w:szCs w:val="20"/>
                <w:lang w:val="fr-FR"/>
              </w:rPr>
              <w:br/>
            </w:r>
            <w:r w:rsidRPr="00CE7B3E">
              <w:rPr>
                <w:rFonts w:ascii="Century Gothic" w:hAnsi="Century Gothic"/>
                <w:sz w:val="20"/>
                <w:szCs w:val="20"/>
                <w:lang w:val="fr-FR"/>
              </w:rPr>
              <w:lastRenderedPageBreak/>
              <w:t xml:space="preserve">• la récupération, y compris les modalités de retour et de stockage des produits , et de leur mise au rebut </w:t>
            </w:r>
            <w:r w:rsidRPr="00CE7B3E">
              <w:rPr>
                <w:rFonts w:ascii="Century Gothic" w:hAnsi="Century Gothic"/>
                <w:sz w:val="20"/>
                <w:szCs w:val="20"/>
                <w:lang w:val="fr-FR"/>
              </w:rPr>
              <w:br/>
              <w:t xml:space="preserve">• un plan de communication comprenant les méthodes permettant d'informer les clients, la logistique, les organisations, telles que les organismes de réglementation et/ou l'organisme de certification, le cas échéant </w:t>
            </w:r>
            <w:r w:rsidRPr="00CE7B3E">
              <w:rPr>
                <w:rFonts w:ascii="Century Gothic" w:hAnsi="Century Gothic"/>
                <w:sz w:val="20"/>
                <w:szCs w:val="20"/>
                <w:lang w:val="fr-FR"/>
              </w:rPr>
              <w:br/>
              <w:t xml:space="preserve">• l’analyse des causes fondamentales et les actions correctives requises pour mettre en place les améliorations adéquates, le cas échéant. </w:t>
            </w:r>
          </w:p>
          <w:p w14:paraId="03A747AB" w14:textId="7965DB2E" w:rsidR="00790AEE" w:rsidRPr="00CE7B3E" w:rsidRDefault="00D04105" w:rsidP="00335485">
            <w:pPr>
              <w:pStyle w:val="paragraph0"/>
              <w:spacing w:before="0" w:after="0"/>
              <w:rPr>
                <w:rFonts w:ascii="Century Gothic" w:hAnsi="Century Gothic"/>
                <w:sz w:val="20"/>
                <w:szCs w:val="20"/>
                <w:lang w:val="fr-FR"/>
              </w:rPr>
            </w:pPr>
            <w:r w:rsidRPr="00CE7B3E">
              <w:rPr>
                <w:rFonts w:ascii="Century Gothic" w:hAnsi="Century Gothic"/>
                <w:sz w:val="20"/>
                <w:szCs w:val="20"/>
                <w:lang w:val="fr-FR"/>
              </w:rPr>
              <w:t>La procédure de gestion des incidents doit pouvoir être mise en œuvre à tout moment</w:t>
            </w:r>
            <w:r w:rsidR="008C776E">
              <w:rPr>
                <w:rFonts w:ascii="Century Gothic" w:hAnsi="Century Gothic"/>
                <w:sz w:val="20"/>
                <w:szCs w:val="20"/>
                <w:lang w:val="fr-FR"/>
              </w:rPr>
              <w:t>.</w:t>
            </w:r>
          </w:p>
        </w:tc>
        <w:tc>
          <w:tcPr>
            <w:tcW w:w="571" w:type="pct"/>
          </w:tcPr>
          <w:p w14:paraId="437519A7" w14:textId="77777777" w:rsidR="00790AEE" w:rsidRPr="00CE7B3E" w:rsidRDefault="00790AEE" w:rsidP="00790AEE">
            <w:pPr>
              <w:pStyle w:val="Paragraph"/>
              <w:rPr>
                <w:rFonts w:ascii="Century Gothic" w:hAnsi="Century Gothic"/>
                <w:lang w:val="fr-FR"/>
              </w:rPr>
            </w:pPr>
          </w:p>
        </w:tc>
        <w:tc>
          <w:tcPr>
            <w:tcW w:w="2000" w:type="pct"/>
          </w:tcPr>
          <w:p w14:paraId="7E65EDC9" w14:textId="77777777" w:rsidR="00790AEE" w:rsidRPr="00CE7B3E" w:rsidRDefault="00790AEE" w:rsidP="00790AEE">
            <w:pPr>
              <w:pStyle w:val="Paragraph"/>
              <w:rPr>
                <w:rFonts w:ascii="Century Gothic" w:hAnsi="Century Gothic"/>
                <w:lang w:val="fr-FR"/>
              </w:rPr>
            </w:pPr>
          </w:p>
        </w:tc>
      </w:tr>
      <w:tr w:rsidR="00790AEE" w:rsidRPr="00AC6D0A" w14:paraId="68FD59F8" w14:textId="77777777" w:rsidTr="0010684A">
        <w:trPr>
          <w:trHeight w:val="300"/>
        </w:trPr>
        <w:tc>
          <w:tcPr>
            <w:tcW w:w="715" w:type="pct"/>
            <w:shd w:val="clear" w:color="auto" w:fill="B8CCE4" w:themeFill="accent1" w:themeFillTint="66"/>
            <w:tcMar>
              <w:left w:w="105" w:type="dxa"/>
              <w:right w:w="105" w:type="dxa"/>
            </w:tcMar>
          </w:tcPr>
          <w:p w14:paraId="0BC84BF4" w14:textId="25961CD6" w:rsidR="00790AEE" w:rsidRPr="00CE7B3E" w:rsidRDefault="00790AEE" w:rsidP="00B269CE">
            <w:r w:rsidRPr="00CE7B3E">
              <w:rPr>
                <w:rStyle w:val="normaltextrun"/>
                <w:rFonts w:ascii="Century Gothic" w:eastAsia="Century Gothic" w:hAnsi="Century Gothic"/>
                <w:color w:val="000000"/>
              </w:rPr>
              <w:t>3.14.2</w:t>
            </w:r>
            <w:r w:rsidRPr="00CE7B3E">
              <w:rPr>
                <w:rStyle w:val="eop"/>
                <w:rFonts w:ascii="Century Gothic" w:eastAsia="Century Gothic" w:hAnsi="Century Gothic"/>
                <w:color w:val="000000"/>
              </w:rPr>
              <w:t> </w:t>
            </w:r>
          </w:p>
        </w:tc>
        <w:tc>
          <w:tcPr>
            <w:tcW w:w="1714" w:type="pct"/>
            <w:tcMar>
              <w:left w:w="105" w:type="dxa"/>
              <w:right w:w="105" w:type="dxa"/>
            </w:tcMar>
          </w:tcPr>
          <w:p w14:paraId="39895254" w14:textId="77777777" w:rsidR="00B269CE" w:rsidRDefault="00875842" w:rsidP="00335485">
            <w:pPr>
              <w:pStyle w:val="paragraph0"/>
              <w:spacing w:before="0" w:after="0"/>
              <w:rPr>
                <w:rFonts w:ascii="Century Gothic" w:hAnsi="Century Gothic"/>
                <w:sz w:val="20"/>
                <w:szCs w:val="20"/>
                <w:lang w:val="fr-FR"/>
              </w:rPr>
            </w:pPr>
            <w:r w:rsidRPr="00CE7B3E">
              <w:rPr>
                <w:rFonts w:ascii="Century Gothic" w:hAnsi="Century Gothic"/>
                <w:sz w:val="20"/>
                <w:szCs w:val="20"/>
                <w:lang w:val="fr-FR"/>
              </w:rPr>
              <w:t xml:space="preserve">La procédure de gestion des incidents doit fournir des directives écrites au personnel concerné selon la nature de l’événement qui constituerait un incident. </w:t>
            </w:r>
          </w:p>
          <w:p w14:paraId="2031E2C6" w14:textId="77777777" w:rsidR="008C776E" w:rsidRDefault="00875842" w:rsidP="008C776E">
            <w:pPr>
              <w:spacing w:after="0"/>
              <w:rPr>
                <w:szCs w:val="20"/>
              </w:rPr>
            </w:pPr>
            <w:r w:rsidRPr="00CE7B3E">
              <w:rPr>
                <w:szCs w:val="20"/>
              </w:rPr>
              <w:t>Les incidents peuvent inclure</w:t>
            </w:r>
            <w:r w:rsidR="0072669C">
              <w:rPr>
                <w:szCs w:val="20"/>
              </w:rPr>
              <w:t xml:space="preserve"> :</w:t>
            </w:r>
            <w:r w:rsidRPr="00CE7B3E">
              <w:rPr>
                <w:szCs w:val="20"/>
              </w:rPr>
              <w:t xml:space="preserve"> </w:t>
            </w:r>
            <w:r w:rsidRPr="00CE7B3E">
              <w:rPr>
                <w:szCs w:val="20"/>
              </w:rPr>
              <w:br/>
              <w:t xml:space="preserve">• une contamination accidentelle, malveillante, ou un sabotage du produit </w:t>
            </w:r>
          </w:p>
          <w:p w14:paraId="1834A2D6" w14:textId="3E06A698" w:rsidR="00B269CE" w:rsidRPr="008C776E" w:rsidRDefault="00875842" w:rsidP="008C776E">
            <w:pPr>
              <w:spacing w:after="0"/>
              <w:rPr>
                <w:szCs w:val="20"/>
              </w:rPr>
            </w:pPr>
            <w:r w:rsidRPr="00CE7B3E">
              <w:t xml:space="preserve">• une défaillance du produit ou non-conformité significative </w:t>
            </w:r>
            <w:r w:rsidRPr="00CE7B3E">
              <w:br/>
              <w:t xml:space="preserve">• une perturbation des processus de production </w:t>
            </w:r>
            <w:r w:rsidRPr="00665B70">
              <w:t>habituels</w:t>
            </w:r>
            <w:r w:rsidRPr="00CE7B3E">
              <w:t xml:space="preserve"> </w:t>
            </w:r>
          </w:p>
          <w:p w14:paraId="020324A6" w14:textId="77777777" w:rsidR="00665B70" w:rsidRDefault="00875842" w:rsidP="00665B70">
            <w:r w:rsidRPr="00CE7B3E">
              <w:t xml:space="preserve">• une perturbation des services clés, tels que l'eau, l'énergie, la distribution, la disponibilité du personnel et les moyens de communication. </w:t>
            </w:r>
            <w:r w:rsidRPr="00CE7B3E">
              <w:br/>
              <w:t xml:space="preserve">• des évènements, tels que les incendies, les inondations ou les catastrophes naturelles </w:t>
            </w:r>
            <w:r w:rsidRPr="00CE7B3E">
              <w:br/>
              <w:t xml:space="preserve">• une défaillance ou une attaque des systèmes de cybersécurité </w:t>
            </w:r>
            <w:r w:rsidRPr="00CE7B3E">
              <w:br/>
              <w:t xml:space="preserve">• des déversements, tels que des granulés de plastique, de l'encre, des solvants, etc., qui </w:t>
            </w:r>
            <w:r w:rsidRPr="00CE7B3E">
              <w:lastRenderedPageBreak/>
              <w:t xml:space="preserve">peuvent nuire à l'environnement. </w:t>
            </w:r>
          </w:p>
          <w:p w14:paraId="1E1682AB" w14:textId="381E6B32" w:rsidR="00790AEE" w:rsidRPr="00CE7B3E" w:rsidRDefault="00875842" w:rsidP="00665B70">
            <w:r w:rsidRPr="00CE7B3E">
              <w:t>Le personnel impliqué dans la gestion des incidents doit être formé à la procédure.</w:t>
            </w:r>
          </w:p>
        </w:tc>
        <w:tc>
          <w:tcPr>
            <w:tcW w:w="571" w:type="pct"/>
          </w:tcPr>
          <w:p w14:paraId="609FA858" w14:textId="77777777" w:rsidR="00790AEE" w:rsidRPr="00CE7B3E" w:rsidRDefault="00790AEE" w:rsidP="00790AEE">
            <w:pPr>
              <w:pStyle w:val="Paragraph"/>
              <w:rPr>
                <w:rFonts w:ascii="Century Gothic" w:hAnsi="Century Gothic"/>
                <w:lang w:val="fr-FR"/>
              </w:rPr>
            </w:pPr>
          </w:p>
        </w:tc>
        <w:tc>
          <w:tcPr>
            <w:tcW w:w="2000" w:type="pct"/>
          </w:tcPr>
          <w:p w14:paraId="680A2A15" w14:textId="77777777" w:rsidR="00790AEE" w:rsidRPr="00CE7B3E" w:rsidRDefault="00790AEE" w:rsidP="00790AEE">
            <w:pPr>
              <w:pStyle w:val="Paragraph"/>
              <w:rPr>
                <w:rFonts w:ascii="Century Gothic" w:hAnsi="Century Gothic"/>
                <w:lang w:val="fr-FR"/>
              </w:rPr>
            </w:pPr>
          </w:p>
        </w:tc>
      </w:tr>
      <w:tr w:rsidR="00790AEE" w:rsidRPr="00AC6D0A" w14:paraId="374B2C4D" w14:textId="77777777" w:rsidTr="0010684A">
        <w:trPr>
          <w:trHeight w:val="300"/>
        </w:trPr>
        <w:tc>
          <w:tcPr>
            <w:tcW w:w="715" w:type="pct"/>
            <w:shd w:val="clear" w:color="auto" w:fill="B8CCE4" w:themeFill="accent1" w:themeFillTint="66"/>
            <w:tcMar>
              <w:left w:w="105" w:type="dxa"/>
              <w:right w:w="105" w:type="dxa"/>
            </w:tcMar>
          </w:tcPr>
          <w:p w14:paraId="11E44EEC" w14:textId="7A588B54" w:rsidR="00790AEE" w:rsidRPr="00CE7B3E" w:rsidRDefault="00790AEE" w:rsidP="00665B70">
            <w:r w:rsidRPr="00CE7B3E">
              <w:rPr>
                <w:rStyle w:val="normaltextrun"/>
                <w:rFonts w:ascii="Century Gothic" w:eastAsia="Century Gothic" w:hAnsi="Century Gothic"/>
                <w:color w:val="000000"/>
              </w:rPr>
              <w:t>3.14.3</w:t>
            </w:r>
            <w:r w:rsidRPr="00CE7B3E">
              <w:rPr>
                <w:rStyle w:val="eop"/>
                <w:rFonts w:ascii="Century Gothic" w:eastAsia="Century Gothic" w:hAnsi="Century Gothic"/>
                <w:color w:val="000000"/>
              </w:rPr>
              <w:t> </w:t>
            </w:r>
          </w:p>
        </w:tc>
        <w:tc>
          <w:tcPr>
            <w:tcW w:w="1714" w:type="pct"/>
            <w:tcMar>
              <w:left w:w="105" w:type="dxa"/>
              <w:right w:w="105" w:type="dxa"/>
            </w:tcMar>
          </w:tcPr>
          <w:p w14:paraId="479C8746" w14:textId="619602BE" w:rsidR="735022F3" w:rsidRPr="00CE7B3E" w:rsidRDefault="007F1570" w:rsidP="00665B70">
            <w:r w:rsidRPr="00CE7B3E">
              <w:t>Lorsque des produits ayant été libérés du site peuvent être affectés par un incident, la nécessité de retirer ces produits et, le cas échéant, d'inviter les clients à retirer et/ou rappeler ces produits doit être étudiée</w:t>
            </w:r>
            <w:r w:rsidR="00665B70">
              <w:t>.</w:t>
            </w:r>
          </w:p>
        </w:tc>
        <w:tc>
          <w:tcPr>
            <w:tcW w:w="571" w:type="pct"/>
          </w:tcPr>
          <w:p w14:paraId="6D46AD7D" w14:textId="77777777" w:rsidR="00790AEE" w:rsidRPr="00CE7B3E" w:rsidRDefault="00790AEE" w:rsidP="00790AEE">
            <w:pPr>
              <w:pStyle w:val="Paragraph"/>
              <w:rPr>
                <w:rFonts w:ascii="Century Gothic" w:hAnsi="Century Gothic"/>
                <w:lang w:val="fr-FR"/>
              </w:rPr>
            </w:pPr>
          </w:p>
        </w:tc>
        <w:tc>
          <w:tcPr>
            <w:tcW w:w="2000" w:type="pct"/>
          </w:tcPr>
          <w:p w14:paraId="4B7A8B9F" w14:textId="77777777" w:rsidR="00790AEE" w:rsidRPr="00CE7B3E" w:rsidRDefault="00790AEE" w:rsidP="00790AEE">
            <w:pPr>
              <w:pStyle w:val="Paragraph"/>
              <w:rPr>
                <w:rFonts w:ascii="Century Gothic" w:hAnsi="Century Gothic"/>
                <w:lang w:val="fr-FR"/>
              </w:rPr>
            </w:pPr>
          </w:p>
        </w:tc>
      </w:tr>
      <w:tr w:rsidR="00790AEE" w:rsidRPr="00AC6D0A" w14:paraId="5FD8A1AE" w14:textId="77777777" w:rsidTr="0010684A">
        <w:trPr>
          <w:trHeight w:val="300"/>
        </w:trPr>
        <w:tc>
          <w:tcPr>
            <w:tcW w:w="715" w:type="pct"/>
            <w:shd w:val="clear" w:color="auto" w:fill="B8CCE4" w:themeFill="accent1" w:themeFillTint="66"/>
            <w:tcMar>
              <w:left w:w="105" w:type="dxa"/>
              <w:right w:w="105" w:type="dxa"/>
            </w:tcMar>
          </w:tcPr>
          <w:p w14:paraId="5BD03F31" w14:textId="63C1FB3E" w:rsidR="00790AEE" w:rsidRPr="00CE7B3E" w:rsidRDefault="00790AEE" w:rsidP="00665B70">
            <w:r w:rsidRPr="00CE7B3E">
              <w:rPr>
                <w:rStyle w:val="normaltextrun"/>
                <w:rFonts w:ascii="Century Gothic" w:eastAsia="Century Gothic" w:hAnsi="Century Gothic"/>
                <w:color w:val="000000"/>
              </w:rPr>
              <w:t>3.14.4</w:t>
            </w:r>
            <w:r w:rsidRPr="00CE7B3E">
              <w:rPr>
                <w:rStyle w:val="eop"/>
                <w:rFonts w:ascii="Century Gothic" w:eastAsia="Century Gothic" w:hAnsi="Century Gothic"/>
                <w:color w:val="000000"/>
              </w:rPr>
              <w:t> </w:t>
            </w:r>
          </w:p>
        </w:tc>
        <w:tc>
          <w:tcPr>
            <w:tcW w:w="1714" w:type="pct"/>
            <w:tcMar>
              <w:left w:w="105" w:type="dxa"/>
              <w:right w:w="105" w:type="dxa"/>
            </w:tcMar>
          </w:tcPr>
          <w:p w14:paraId="274F18C9" w14:textId="76C0E820" w:rsidR="735022F3" w:rsidRPr="00CE7B3E" w:rsidRDefault="007F1570" w:rsidP="00665B70">
            <w:r w:rsidRPr="00CE7B3E">
              <w:t>Lorsque les produits d'un site entrent dans le cadre d'un retrait ou d'un rappel de produits, le site doit coopérer en fournissant les informations requises (telles que la traçabilité)</w:t>
            </w:r>
            <w:r w:rsidR="00665B70">
              <w:t>.</w:t>
            </w:r>
          </w:p>
        </w:tc>
        <w:tc>
          <w:tcPr>
            <w:tcW w:w="571" w:type="pct"/>
          </w:tcPr>
          <w:p w14:paraId="4B23D6F1" w14:textId="77777777" w:rsidR="00790AEE" w:rsidRPr="00CE7B3E" w:rsidRDefault="00790AEE" w:rsidP="00790AEE">
            <w:pPr>
              <w:pStyle w:val="Paragraph"/>
              <w:rPr>
                <w:rFonts w:ascii="Century Gothic" w:hAnsi="Century Gothic"/>
                <w:lang w:val="fr-FR"/>
              </w:rPr>
            </w:pPr>
          </w:p>
        </w:tc>
        <w:tc>
          <w:tcPr>
            <w:tcW w:w="2000" w:type="pct"/>
          </w:tcPr>
          <w:p w14:paraId="38F9BD1C" w14:textId="77777777" w:rsidR="00790AEE" w:rsidRPr="00CE7B3E" w:rsidRDefault="00790AEE" w:rsidP="00790AEE">
            <w:pPr>
              <w:pStyle w:val="Paragraph"/>
              <w:rPr>
                <w:rFonts w:ascii="Century Gothic" w:hAnsi="Century Gothic"/>
                <w:lang w:val="fr-FR"/>
              </w:rPr>
            </w:pPr>
          </w:p>
        </w:tc>
      </w:tr>
      <w:tr w:rsidR="00790AEE" w:rsidRPr="00AC6D0A" w14:paraId="01132968" w14:textId="77777777" w:rsidTr="0010684A">
        <w:trPr>
          <w:trHeight w:val="300"/>
        </w:trPr>
        <w:tc>
          <w:tcPr>
            <w:tcW w:w="715" w:type="pct"/>
            <w:shd w:val="clear" w:color="auto" w:fill="B8CCE4" w:themeFill="accent1" w:themeFillTint="66"/>
            <w:tcMar>
              <w:left w:w="105" w:type="dxa"/>
              <w:right w:w="105" w:type="dxa"/>
            </w:tcMar>
          </w:tcPr>
          <w:p w14:paraId="31CCAF48" w14:textId="0D6AE24F" w:rsidR="00790AEE" w:rsidRPr="00CE7B3E" w:rsidRDefault="00790AEE" w:rsidP="00665B70">
            <w:r w:rsidRPr="00CE7B3E">
              <w:rPr>
                <w:rStyle w:val="normaltextrun"/>
                <w:rFonts w:ascii="Century Gothic" w:eastAsia="Century Gothic" w:hAnsi="Century Gothic"/>
                <w:color w:val="000000"/>
              </w:rPr>
              <w:t>3.14.5</w:t>
            </w:r>
            <w:r w:rsidRPr="00CE7B3E">
              <w:rPr>
                <w:rStyle w:val="eop"/>
                <w:rFonts w:ascii="Century Gothic" w:eastAsia="Century Gothic" w:hAnsi="Century Gothic"/>
                <w:color w:val="000000"/>
              </w:rPr>
              <w:t> </w:t>
            </w:r>
          </w:p>
        </w:tc>
        <w:tc>
          <w:tcPr>
            <w:tcW w:w="1714" w:type="pct"/>
            <w:tcMar>
              <w:left w:w="105" w:type="dxa"/>
              <w:right w:w="105" w:type="dxa"/>
            </w:tcMar>
          </w:tcPr>
          <w:p w14:paraId="5ACF7218" w14:textId="77777777" w:rsidR="008C776E" w:rsidRDefault="007F1570" w:rsidP="00F120B8">
            <w:pPr>
              <w:pStyle w:val="Paragraph"/>
              <w:rPr>
                <w:rFonts w:ascii="Century Gothic" w:hAnsi="Century Gothic"/>
                <w:lang w:val="fr-FR"/>
              </w:rPr>
            </w:pPr>
            <w:r w:rsidRPr="00CE7B3E">
              <w:rPr>
                <w:rFonts w:ascii="Century Gothic" w:hAnsi="Century Gothic"/>
                <w:lang w:val="fr-FR"/>
              </w:rPr>
              <w:t xml:space="preserve">La procédure de gestion des incidents liée au rappel/retrait de produits doit être testée au moins une fois par an, de manière à garantir son bon fonctionnement. </w:t>
            </w:r>
          </w:p>
          <w:p w14:paraId="146D3221" w14:textId="4E923A32" w:rsidR="00790AEE" w:rsidRPr="00CE7B3E" w:rsidRDefault="007F1570" w:rsidP="00F120B8">
            <w:pPr>
              <w:pStyle w:val="Paragraph"/>
              <w:rPr>
                <w:rFonts w:ascii="Century Gothic" w:hAnsi="Century Gothic"/>
                <w:lang w:val="fr-FR"/>
              </w:rPr>
            </w:pPr>
            <w:r w:rsidRPr="00CE7B3E">
              <w:rPr>
                <w:rFonts w:ascii="Century Gothic" w:hAnsi="Century Gothic"/>
                <w:lang w:val="fr-FR"/>
              </w:rPr>
              <w:t>Les résultats du test doivent être conservés et inclure le minutage des activités clés. Les résultats du test, et de tout incident réel, doivent être utilisés pour examiner la procédure et l'améliorer, le cas échéant</w:t>
            </w:r>
            <w:r w:rsidR="00665B70">
              <w:rPr>
                <w:rFonts w:ascii="Century Gothic" w:hAnsi="Century Gothic"/>
                <w:lang w:val="fr-FR"/>
              </w:rPr>
              <w:t>.</w:t>
            </w:r>
          </w:p>
        </w:tc>
        <w:tc>
          <w:tcPr>
            <w:tcW w:w="571" w:type="pct"/>
          </w:tcPr>
          <w:p w14:paraId="3C28CEB7" w14:textId="77777777" w:rsidR="00790AEE" w:rsidRPr="00CE7B3E" w:rsidRDefault="00790AEE" w:rsidP="00790AEE">
            <w:pPr>
              <w:pStyle w:val="Paragraph"/>
              <w:rPr>
                <w:rFonts w:ascii="Century Gothic" w:hAnsi="Century Gothic"/>
                <w:lang w:val="fr-FR"/>
              </w:rPr>
            </w:pPr>
          </w:p>
        </w:tc>
        <w:tc>
          <w:tcPr>
            <w:tcW w:w="2000" w:type="pct"/>
          </w:tcPr>
          <w:p w14:paraId="048F1B33" w14:textId="77777777" w:rsidR="00790AEE" w:rsidRPr="00CE7B3E" w:rsidRDefault="00790AEE" w:rsidP="00790AEE">
            <w:pPr>
              <w:pStyle w:val="Paragraph"/>
              <w:rPr>
                <w:rFonts w:ascii="Century Gothic" w:hAnsi="Century Gothic"/>
                <w:lang w:val="fr-FR"/>
              </w:rPr>
            </w:pPr>
          </w:p>
        </w:tc>
      </w:tr>
      <w:tr w:rsidR="00790AEE" w:rsidRPr="00AC6D0A" w14:paraId="38136F3F" w14:textId="77777777" w:rsidTr="0010684A">
        <w:trPr>
          <w:trHeight w:val="300"/>
        </w:trPr>
        <w:tc>
          <w:tcPr>
            <w:tcW w:w="715" w:type="pct"/>
            <w:shd w:val="clear" w:color="auto" w:fill="B8CCE4" w:themeFill="accent1" w:themeFillTint="66"/>
            <w:tcMar>
              <w:left w:w="105" w:type="dxa"/>
              <w:right w:w="105" w:type="dxa"/>
            </w:tcMar>
          </w:tcPr>
          <w:p w14:paraId="49522C8E" w14:textId="246AF67B" w:rsidR="00790AEE" w:rsidRPr="00CE7B3E" w:rsidRDefault="00790AEE" w:rsidP="00924AAD">
            <w:r w:rsidRPr="00CE7B3E">
              <w:rPr>
                <w:rStyle w:val="normaltextrun"/>
                <w:rFonts w:ascii="Century Gothic" w:eastAsia="Century Gothic" w:hAnsi="Century Gothic"/>
                <w:color w:val="000000"/>
              </w:rPr>
              <w:t>3.14.6</w:t>
            </w:r>
            <w:r w:rsidRPr="00CE7B3E">
              <w:rPr>
                <w:rStyle w:val="eop"/>
                <w:rFonts w:ascii="Century Gothic" w:eastAsia="Century Gothic" w:hAnsi="Century Gothic"/>
                <w:color w:val="000000"/>
              </w:rPr>
              <w:t> </w:t>
            </w:r>
          </w:p>
        </w:tc>
        <w:tc>
          <w:tcPr>
            <w:tcW w:w="1714" w:type="pct"/>
            <w:tcMar>
              <w:left w:w="105" w:type="dxa"/>
              <w:right w:w="105" w:type="dxa"/>
            </w:tcMar>
          </w:tcPr>
          <w:p w14:paraId="5529E9DE" w14:textId="77777777" w:rsidR="00665B70" w:rsidRDefault="00F8061B" w:rsidP="00637C37">
            <w:pPr>
              <w:pStyle w:val="Paragraph"/>
              <w:rPr>
                <w:rFonts w:ascii="Century Gothic" w:hAnsi="Century Gothic"/>
                <w:lang w:val="fr-FR"/>
              </w:rPr>
            </w:pPr>
            <w:r w:rsidRPr="00CE7B3E">
              <w:rPr>
                <w:rFonts w:ascii="Century Gothic" w:hAnsi="Century Gothic"/>
                <w:lang w:val="fr-FR"/>
              </w:rPr>
              <w:t xml:space="preserve">Dans le cas d’un incident significatif en termes de sécurité ou de légalité du produit, le site doit informer l'organisme de certification actuel dans un délai de 3 jours ouvrables. </w:t>
            </w:r>
          </w:p>
          <w:p w14:paraId="70843267" w14:textId="2FE3E737" w:rsidR="00790AEE" w:rsidRPr="00CE7B3E" w:rsidRDefault="00F8061B" w:rsidP="00637C37">
            <w:pPr>
              <w:pStyle w:val="Paragraph"/>
              <w:rPr>
                <w:rFonts w:ascii="Century Gothic" w:hAnsi="Century Gothic"/>
                <w:lang w:val="fr-FR"/>
              </w:rPr>
            </w:pPr>
            <w:r w:rsidRPr="00CE7B3E">
              <w:rPr>
                <w:rFonts w:ascii="Century Gothic" w:hAnsi="Century Gothic"/>
                <w:lang w:val="fr-FR"/>
              </w:rPr>
              <w:t xml:space="preserve">Le site doit ensuite fournir des informations suffisantes pour permettre à l'organisme de certification d'évaluer les répercussions éventuelles de l'incident sur la validité du certificat en cours dans un délai de 21 jours civils. Au minimum, ces informations doivent inclure des actions correctives, une analyse des causes </w:t>
            </w:r>
            <w:r w:rsidRPr="00CE7B3E">
              <w:rPr>
                <w:rFonts w:ascii="Century Gothic" w:hAnsi="Century Gothic"/>
                <w:lang w:val="fr-FR"/>
              </w:rPr>
              <w:lastRenderedPageBreak/>
              <w:t>fondamentales et un plan d'action préventif</w:t>
            </w:r>
            <w:r w:rsidR="00665B70">
              <w:rPr>
                <w:rFonts w:ascii="Century Gothic" w:hAnsi="Century Gothic"/>
                <w:lang w:val="fr-FR"/>
              </w:rPr>
              <w:t>.</w:t>
            </w:r>
          </w:p>
        </w:tc>
        <w:tc>
          <w:tcPr>
            <w:tcW w:w="571" w:type="pct"/>
          </w:tcPr>
          <w:p w14:paraId="1A8E8C10" w14:textId="77777777" w:rsidR="00790AEE" w:rsidRPr="00CE7B3E" w:rsidRDefault="00790AEE" w:rsidP="00790AEE">
            <w:pPr>
              <w:pStyle w:val="Paragraph"/>
              <w:rPr>
                <w:rFonts w:ascii="Century Gothic" w:hAnsi="Century Gothic"/>
                <w:lang w:val="fr-FR"/>
              </w:rPr>
            </w:pPr>
          </w:p>
        </w:tc>
        <w:tc>
          <w:tcPr>
            <w:tcW w:w="2000" w:type="pct"/>
          </w:tcPr>
          <w:p w14:paraId="699FF1FD" w14:textId="77777777" w:rsidR="00790AEE" w:rsidRPr="00CE7B3E" w:rsidRDefault="00790AEE" w:rsidP="00790AEE">
            <w:pPr>
              <w:pStyle w:val="Paragraph"/>
              <w:rPr>
                <w:rFonts w:ascii="Century Gothic" w:hAnsi="Century Gothic"/>
                <w:lang w:val="fr-FR"/>
              </w:rPr>
            </w:pPr>
          </w:p>
        </w:tc>
      </w:tr>
    </w:tbl>
    <w:p w14:paraId="545B0D75" w14:textId="4C099A35" w:rsidR="00FA04DC" w:rsidRPr="00CE7B3E" w:rsidRDefault="00790AEE" w:rsidP="00665B70">
      <w:pPr>
        <w:pStyle w:val="Heading2"/>
        <w:rPr>
          <w:rFonts w:eastAsia="Times New Roman" w:cs="Calibri"/>
          <w:color w:val="0084BE"/>
        </w:rPr>
      </w:pPr>
      <w:r w:rsidRPr="00CE7B3E">
        <w:br w:type="page"/>
      </w:r>
      <w:r w:rsidR="3EABB9F8" w:rsidRPr="00CE7B3E">
        <w:lastRenderedPageBreak/>
        <w:t xml:space="preserve">4 </w:t>
      </w:r>
      <w:r w:rsidR="0D4957DC" w:rsidRPr="00CE7B3E">
        <w:t xml:space="preserve"> </w:t>
      </w:r>
      <w:r w:rsidR="5D196304" w:rsidRPr="00CE7B3E">
        <w:t xml:space="preserve"> </w:t>
      </w:r>
      <w:r w:rsidR="54371C1D" w:rsidRPr="00CE7B3E">
        <w:t xml:space="preserve">       </w:t>
      </w:r>
      <w:r w:rsidR="002A5BAC" w:rsidRPr="00CE7B3E">
        <w:t>Normes des sites</w:t>
      </w:r>
    </w:p>
    <w:tbl>
      <w:tblPr>
        <w:tblStyle w:val="TableGrid"/>
        <w:tblW w:w="5149" w:type="pct"/>
        <w:tblInd w:w="-5" w:type="dxa"/>
        <w:tblLook w:val="01E0" w:firstRow="1" w:lastRow="1" w:firstColumn="1" w:lastColumn="1" w:noHBand="0" w:noVBand="0"/>
      </w:tblPr>
      <w:tblGrid>
        <w:gridCol w:w="1418"/>
        <w:gridCol w:w="8511"/>
      </w:tblGrid>
      <w:tr w:rsidR="00F763B2" w:rsidRPr="00CE7B3E" w14:paraId="3CE1E4EF" w14:textId="77777777" w:rsidTr="00665B70">
        <w:tc>
          <w:tcPr>
            <w:tcW w:w="5000" w:type="pct"/>
            <w:gridSpan w:val="2"/>
            <w:shd w:val="clear" w:color="auto" w:fill="00B0F0"/>
          </w:tcPr>
          <w:p w14:paraId="61A9745C" w14:textId="041C0E29" w:rsidR="00F763B2" w:rsidRPr="00CE7B3E" w:rsidRDefault="74EAFC3B" w:rsidP="00AC6D0A">
            <w:pPr>
              <w:pStyle w:val="Normalwhite"/>
            </w:pPr>
            <w:r w:rsidRPr="00CE7B3E">
              <w:t>4</w:t>
            </w:r>
            <w:r w:rsidRPr="00665B70">
              <w:t>.</w:t>
            </w:r>
            <w:r w:rsidR="6D691B40" w:rsidRPr="00665B70">
              <w:t>1</w:t>
            </w:r>
            <w:r w:rsidR="00F763B2" w:rsidRPr="00665B70">
              <w:tab/>
            </w:r>
            <w:r w:rsidR="002A5BAC" w:rsidRPr="00665B70">
              <w:t>Normes extérieures</w:t>
            </w:r>
          </w:p>
        </w:tc>
      </w:tr>
      <w:tr w:rsidR="004D311B" w:rsidRPr="00AC6D0A" w14:paraId="3E811785" w14:textId="77777777" w:rsidTr="00665B70">
        <w:tc>
          <w:tcPr>
            <w:tcW w:w="714" w:type="pct"/>
            <w:shd w:val="clear" w:color="auto" w:fill="D3E5F6"/>
          </w:tcPr>
          <w:p w14:paraId="411873CD" w14:textId="171DF277" w:rsidR="00F763B2" w:rsidRPr="00CE7B3E" w:rsidRDefault="00F763B2" w:rsidP="000D2310">
            <w:pPr>
              <w:spacing w:before="120"/>
              <w:outlineLvl w:val="2"/>
              <w:rPr>
                <w:rFonts w:eastAsia="Times New Roman" w:cs="Calibri"/>
                <w:b/>
                <w:bCs/>
                <w:szCs w:val="20"/>
              </w:rPr>
            </w:pPr>
          </w:p>
          <w:p w14:paraId="621F442E" w14:textId="77777777" w:rsidR="00F763B2" w:rsidRPr="00CE7B3E" w:rsidRDefault="00F763B2" w:rsidP="000D2310">
            <w:pPr>
              <w:rPr>
                <w:szCs w:val="20"/>
              </w:rPr>
            </w:pPr>
          </w:p>
        </w:tc>
        <w:tc>
          <w:tcPr>
            <w:tcW w:w="4285" w:type="pct"/>
            <w:shd w:val="clear" w:color="auto" w:fill="D3E5F6"/>
          </w:tcPr>
          <w:p w14:paraId="64878834" w14:textId="4966E568" w:rsidR="00F763B2" w:rsidRPr="00CE7B3E" w:rsidRDefault="004E36EB" w:rsidP="00155580">
            <w:pPr>
              <w:spacing w:before="80" w:after="0" w:line="247" w:lineRule="auto"/>
              <w:ind w:right="196"/>
            </w:pPr>
            <w:r w:rsidRPr="00CE7B3E">
              <w:t>La taille et la construction du site doivent être adaptées. Il doit se trouver dans un lieu approprié et être entretenu selon normes appropriées, afin de réduire les risques de contamination et faciliter la fabrication de produits sûrs, conformes et de qualité</w:t>
            </w:r>
          </w:p>
        </w:tc>
      </w:tr>
    </w:tbl>
    <w:tbl>
      <w:tblPr>
        <w:tblStyle w:val="TableGrid2"/>
        <w:tblW w:w="5143" w:type="pct"/>
        <w:tblLook w:val="04A0" w:firstRow="1" w:lastRow="0" w:firstColumn="1" w:lastColumn="0" w:noHBand="0" w:noVBand="1"/>
      </w:tblPr>
      <w:tblGrid>
        <w:gridCol w:w="1399"/>
        <w:gridCol w:w="3384"/>
        <w:gridCol w:w="1184"/>
        <w:gridCol w:w="3951"/>
      </w:tblGrid>
      <w:tr w:rsidR="00665B70" w:rsidRPr="00CE7B3E" w14:paraId="4A141E8B" w14:textId="77777777" w:rsidTr="00665B70">
        <w:tc>
          <w:tcPr>
            <w:tcW w:w="705" w:type="pct"/>
            <w:shd w:val="clear" w:color="auto" w:fill="auto"/>
          </w:tcPr>
          <w:p w14:paraId="797020FB" w14:textId="595E09F9" w:rsidR="00BB2DA6" w:rsidRPr="00CE7B3E" w:rsidRDefault="00BB2DA6" w:rsidP="002735A7">
            <w:pPr>
              <w:pStyle w:val="TableHeader"/>
              <w:rPr>
                <w:color w:val="000000"/>
              </w:rPr>
            </w:pPr>
            <w:r w:rsidRPr="00CE7B3E">
              <w:t>Clause</w:t>
            </w:r>
          </w:p>
        </w:tc>
        <w:tc>
          <w:tcPr>
            <w:tcW w:w="1706" w:type="pct"/>
            <w:shd w:val="clear" w:color="auto" w:fill="auto"/>
          </w:tcPr>
          <w:p w14:paraId="5DAE2AF4" w14:textId="3ED65376" w:rsidR="00BB2DA6" w:rsidRPr="00CE7B3E" w:rsidRDefault="00BB2DA6" w:rsidP="002735A7">
            <w:pPr>
              <w:pStyle w:val="TableHeader"/>
              <w:rPr>
                <w:color w:val="000000"/>
              </w:rPr>
            </w:pPr>
            <w:r w:rsidRPr="00CE7B3E">
              <w:t>Exigences</w:t>
            </w:r>
          </w:p>
        </w:tc>
        <w:tc>
          <w:tcPr>
            <w:tcW w:w="597" w:type="pct"/>
            <w:shd w:val="clear" w:color="auto" w:fill="auto"/>
          </w:tcPr>
          <w:p w14:paraId="7DB2B086" w14:textId="7A3A38BA" w:rsidR="00BB2DA6" w:rsidRPr="00CE7B3E" w:rsidRDefault="00BB2DA6" w:rsidP="002735A7">
            <w:pPr>
              <w:pStyle w:val="TableHeader"/>
              <w:rPr>
                <w:color w:val="000000"/>
              </w:rPr>
            </w:pPr>
            <w:r w:rsidRPr="00CE7B3E">
              <w:t>Conforme</w:t>
            </w:r>
          </w:p>
        </w:tc>
        <w:tc>
          <w:tcPr>
            <w:tcW w:w="1992" w:type="pct"/>
            <w:shd w:val="clear" w:color="auto" w:fill="auto"/>
          </w:tcPr>
          <w:p w14:paraId="4B2AF55F" w14:textId="0C69B29C" w:rsidR="00BB2DA6" w:rsidRPr="00CE7B3E" w:rsidRDefault="00E73256" w:rsidP="002735A7">
            <w:pPr>
              <w:pStyle w:val="TableHeader"/>
              <w:rPr>
                <w:color w:val="000000"/>
              </w:rPr>
            </w:pPr>
            <w:r>
              <w:t>Commentaires</w:t>
            </w:r>
          </w:p>
        </w:tc>
      </w:tr>
      <w:tr w:rsidR="00665B70" w:rsidRPr="00AC6D0A" w14:paraId="15A24814" w14:textId="77777777" w:rsidTr="00665B70">
        <w:tc>
          <w:tcPr>
            <w:tcW w:w="705" w:type="pct"/>
            <w:shd w:val="clear" w:color="auto" w:fill="FFFFCC"/>
          </w:tcPr>
          <w:p w14:paraId="00E49CF5" w14:textId="613B85DD" w:rsidR="00F763B2" w:rsidRPr="00CE7B3E" w:rsidRDefault="002D05AF" w:rsidP="00665B70">
            <w:r w:rsidRPr="00CE7B3E">
              <w:t>4.1</w:t>
            </w:r>
            <w:r w:rsidR="00F332C6" w:rsidRPr="00CE7B3E">
              <w:t>.1</w:t>
            </w:r>
          </w:p>
        </w:tc>
        <w:tc>
          <w:tcPr>
            <w:tcW w:w="1706" w:type="pct"/>
          </w:tcPr>
          <w:p w14:paraId="5472EA55" w14:textId="1C4ED484" w:rsidR="735022F3" w:rsidRPr="00CE7B3E" w:rsidRDefault="004E36EB" w:rsidP="00665B70">
            <w:r w:rsidRPr="00CE7B3E">
              <w:t>L'attention doit être portée sur les activités locales et l'environnement du site, ceux-ci pouvant avoir un impact négatif sur la sécurité, la légalité ou la qualité des produits finis ou des matières premières. Des mesures doivent être prises pour éviter la contamination. Lorsque des mesures ont été mises en place pour protéger le site, elles doivent être revues régulièrement pour garantir qu’elles continuent à être efficaces (par ex. la lutte contre les inondations)</w:t>
            </w:r>
            <w:r w:rsidR="00665B70">
              <w:t>.</w:t>
            </w:r>
          </w:p>
        </w:tc>
        <w:tc>
          <w:tcPr>
            <w:tcW w:w="597" w:type="pct"/>
          </w:tcPr>
          <w:p w14:paraId="2461C823" w14:textId="77777777" w:rsidR="00F763B2" w:rsidRPr="00CE7B3E" w:rsidRDefault="00F763B2" w:rsidP="000D2310">
            <w:pPr>
              <w:keepNext/>
              <w:outlineLvl w:val="0"/>
              <w:rPr>
                <w:rFonts w:eastAsia="Century Gothic" w:cs="Century Gothic"/>
                <w:color w:val="000000"/>
                <w:szCs w:val="20"/>
              </w:rPr>
            </w:pPr>
          </w:p>
        </w:tc>
        <w:tc>
          <w:tcPr>
            <w:tcW w:w="1992" w:type="pct"/>
          </w:tcPr>
          <w:p w14:paraId="5647A56E" w14:textId="77777777" w:rsidR="00F763B2" w:rsidRPr="00CE7B3E" w:rsidRDefault="00F763B2" w:rsidP="000D2310">
            <w:pPr>
              <w:keepNext/>
              <w:outlineLvl w:val="0"/>
              <w:rPr>
                <w:rFonts w:eastAsia="Century Gothic" w:cs="Century Gothic"/>
                <w:color w:val="000000"/>
                <w:szCs w:val="20"/>
              </w:rPr>
            </w:pPr>
          </w:p>
        </w:tc>
      </w:tr>
      <w:tr w:rsidR="008C6F2F" w:rsidRPr="00AC6D0A" w14:paraId="388EBD53" w14:textId="77777777" w:rsidTr="00665B70">
        <w:tc>
          <w:tcPr>
            <w:tcW w:w="705" w:type="pct"/>
            <w:shd w:val="clear" w:color="auto" w:fill="FFFFCC"/>
          </w:tcPr>
          <w:p w14:paraId="36170777" w14:textId="685C0ED4" w:rsidR="008C6F2F" w:rsidRPr="00CE7B3E" w:rsidRDefault="008C6F2F" w:rsidP="00665B70">
            <w:r w:rsidRPr="00CE7B3E">
              <w:t>4.1.2</w:t>
            </w:r>
          </w:p>
        </w:tc>
        <w:tc>
          <w:tcPr>
            <w:tcW w:w="1706" w:type="pct"/>
          </w:tcPr>
          <w:p w14:paraId="41C700BD" w14:textId="0352D8AB" w:rsidR="735022F3" w:rsidRPr="00CE7B3E" w:rsidRDefault="0027176E" w:rsidP="00665B70">
            <w:r w:rsidRPr="00CE7B3E">
              <w:t>Les zones extérieures doivent être conservées en bon état. Lorsque les bâtiments sont entourés de pelouses ou de plantations, celles-ci doivent être entretenues régulièrement. Les voies de circulation extérieures sous le contrôle du site doivent avoir un revêtement approprié pour éviter la contamination du produit</w:t>
            </w:r>
            <w:r w:rsidR="00665B70">
              <w:t>.</w:t>
            </w:r>
          </w:p>
        </w:tc>
        <w:tc>
          <w:tcPr>
            <w:tcW w:w="597" w:type="pct"/>
          </w:tcPr>
          <w:p w14:paraId="3382E0D1" w14:textId="77777777" w:rsidR="008C6F2F" w:rsidRPr="00CE7B3E" w:rsidRDefault="008C6F2F" w:rsidP="008C6F2F">
            <w:pPr>
              <w:keepNext/>
              <w:outlineLvl w:val="0"/>
              <w:rPr>
                <w:rFonts w:eastAsia="Century Gothic" w:cs="Century Gothic"/>
                <w:color w:val="000000"/>
                <w:szCs w:val="20"/>
              </w:rPr>
            </w:pPr>
          </w:p>
        </w:tc>
        <w:tc>
          <w:tcPr>
            <w:tcW w:w="1992" w:type="pct"/>
          </w:tcPr>
          <w:p w14:paraId="3EF783F9" w14:textId="77777777" w:rsidR="008C6F2F" w:rsidRPr="00CE7B3E" w:rsidRDefault="008C6F2F" w:rsidP="008C6F2F">
            <w:pPr>
              <w:keepNext/>
              <w:outlineLvl w:val="0"/>
              <w:rPr>
                <w:rFonts w:eastAsia="Century Gothic" w:cs="Century Gothic"/>
                <w:color w:val="000000"/>
                <w:szCs w:val="20"/>
              </w:rPr>
            </w:pPr>
          </w:p>
        </w:tc>
      </w:tr>
      <w:tr w:rsidR="008C6F2F" w:rsidRPr="00AC6D0A" w14:paraId="773D100B" w14:textId="77777777" w:rsidTr="00665B70">
        <w:tc>
          <w:tcPr>
            <w:tcW w:w="705" w:type="pct"/>
            <w:shd w:val="clear" w:color="auto" w:fill="FFFFCC"/>
          </w:tcPr>
          <w:p w14:paraId="0D2E8406" w14:textId="7434730E" w:rsidR="008C6F2F" w:rsidRPr="00CE7B3E" w:rsidRDefault="008C6F2F" w:rsidP="00665B70">
            <w:r w:rsidRPr="00CE7B3E">
              <w:t>4.1.3</w:t>
            </w:r>
          </w:p>
        </w:tc>
        <w:tc>
          <w:tcPr>
            <w:tcW w:w="1706" w:type="pct"/>
          </w:tcPr>
          <w:p w14:paraId="1AD0841C" w14:textId="6358EC11" w:rsidR="735022F3" w:rsidRPr="00CE7B3E" w:rsidRDefault="0027176E" w:rsidP="00665B70">
            <w:r w:rsidRPr="00CE7B3E">
              <w:t xml:space="preserve">La structure du bâtiment doit être entretenue pour minimiser les risques de contamination des produits, l'entrée de nuisibles, l'infiltration d'eau et d’autres contaminants. Les silos externes, les tuyauteries ou autres points d'accès pour les produits et/ou les matières premières doivent être hermétiquement fermés et sécurisés correctement. Le cas échéant, un espace propre et dégagé devra être maintenu le long des murs extérieurs des </w:t>
            </w:r>
            <w:r w:rsidRPr="00CE7B3E">
              <w:lastRenderedPageBreak/>
              <w:t>bâtiments utilisés pour la production et/ou le stockage</w:t>
            </w:r>
            <w:r w:rsidR="008C776E">
              <w:t>.</w:t>
            </w:r>
          </w:p>
        </w:tc>
        <w:tc>
          <w:tcPr>
            <w:tcW w:w="597" w:type="pct"/>
          </w:tcPr>
          <w:p w14:paraId="1F02EC02" w14:textId="77777777" w:rsidR="008C6F2F" w:rsidRPr="00CE7B3E" w:rsidRDefault="008C6F2F" w:rsidP="008C6F2F">
            <w:pPr>
              <w:keepNext/>
              <w:outlineLvl w:val="0"/>
              <w:rPr>
                <w:rFonts w:eastAsia="Century Gothic" w:cs="Century Gothic"/>
                <w:color w:val="000000"/>
                <w:szCs w:val="20"/>
              </w:rPr>
            </w:pPr>
          </w:p>
        </w:tc>
        <w:tc>
          <w:tcPr>
            <w:tcW w:w="1992" w:type="pct"/>
          </w:tcPr>
          <w:p w14:paraId="4E24DCF2" w14:textId="77777777" w:rsidR="008C6F2F" w:rsidRPr="00CE7B3E" w:rsidRDefault="008C6F2F" w:rsidP="008C6F2F">
            <w:pPr>
              <w:keepNext/>
              <w:outlineLvl w:val="0"/>
              <w:rPr>
                <w:rFonts w:eastAsia="Century Gothic" w:cs="Century Gothic"/>
                <w:color w:val="000000"/>
                <w:szCs w:val="20"/>
              </w:rPr>
            </w:pPr>
          </w:p>
        </w:tc>
      </w:tr>
      <w:tr w:rsidR="008C6F2F" w:rsidRPr="00AC6D0A" w14:paraId="2F14E200" w14:textId="77777777" w:rsidTr="00665B70">
        <w:tc>
          <w:tcPr>
            <w:tcW w:w="705" w:type="pct"/>
            <w:shd w:val="clear" w:color="auto" w:fill="FFFFCC"/>
          </w:tcPr>
          <w:p w14:paraId="6CA2B71D" w14:textId="6BF2BB95" w:rsidR="008C6F2F" w:rsidRPr="00CE7B3E" w:rsidRDefault="008C6F2F" w:rsidP="00665B70">
            <w:r w:rsidRPr="00CE7B3E">
              <w:t>4.1.4</w:t>
            </w:r>
          </w:p>
        </w:tc>
        <w:tc>
          <w:tcPr>
            <w:tcW w:w="1706" w:type="pct"/>
          </w:tcPr>
          <w:p w14:paraId="1DAA779A" w14:textId="69C69BC6" w:rsidR="1CB12BC6" w:rsidRPr="00CE7B3E" w:rsidRDefault="006C0DE7" w:rsidP="00665B70">
            <w:pPr>
              <w:rPr>
                <w:rFonts w:eastAsia="Arial" w:cs="Arial"/>
              </w:rPr>
            </w:pPr>
            <w:r w:rsidRPr="00CE7B3E">
              <w:rPr>
                <w:rFonts w:eastAsia="Arial" w:cs="Arial"/>
              </w:rPr>
              <w:t>Lorsque le drainage naturel externe n’est pas adapté, un drainage supplémentaire doit être installé. Les drains externes doivent être correctement protégés pour empêcher l'entrée de nuisibles</w:t>
            </w:r>
            <w:r w:rsidR="00665B70">
              <w:rPr>
                <w:rFonts w:eastAsia="Arial" w:cs="Arial"/>
              </w:rPr>
              <w:t>.</w:t>
            </w:r>
          </w:p>
        </w:tc>
        <w:tc>
          <w:tcPr>
            <w:tcW w:w="597" w:type="pct"/>
          </w:tcPr>
          <w:p w14:paraId="7A06A3F5" w14:textId="77777777" w:rsidR="008C6F2F" w:rsidRPr="00CE7B3E" w:rsidRDefault="008C6F2F" w:rsidP="008C6F2F">
            <w:pPr>
              <w:keepNext/>
              <w:outlineLvl w:val="0"/>
              <w:rPr>
                <w:rFonts w:eastAsia="Century Gothic" w:cs="Century Gothic"/>
                <w:color w:val="000000"/>
                <w:szCs w:val="20"/>
              </w:rPr>
            </w:pPr>
          </w:p>
        </w:tc>
        <w:tc>
          <w:tcPr>
            <w:tcW w:w="1992" w:type="pct"/>
          </w:tcPr>
          <w:p w14:paraId="6BCCE909" w14:textId="77777777" w:rsidR="008C6F2F" w:rsidRPr="00CE7B3E" w:rsidRDefault="008C6F2F" w:rsidP="008C6F2F">
            <w:pPr>
              <w:keepNext/>
              <w:outlineLvl w:val="0"/>
              <w:rPr>
                <w:rFonts w:eastAsia="Century Gothic" w:cs="Century Gothic"/>
                <w:color w:val="000000"/>
                <w:szCs w:val="20"/>
              </w:rPr>
            </w:pPr>
          </w:p>
        </w:tc>
      </w:tr>
    </w:tbl>
    <w:tbl>
      <w:tblPr>
        <w:tblStyle w:val="TableGrid"/>
        <w:tblW w:w="5149" w:type="pct"/>
        <w:tblInd w:w="-5" w:type="dxa"/>
        <w:tblLook w:val="01E0" w:firstRow="1" w:lastRow="1" w:firstColumn="1" w:lastColumn="1" w:noHBand="0" w:noVBand="0"/>
      </w:tblPr>
      <w:tblGrid>
        <w:gridCol w:w="1418"/>
        <w:gridCol w:w="8511"/>
      </w:tblGrid>
      <w:tr w:rsidR="00D67AB1" w:rsidRPr="009C1416" w14:paraId="47481F76" w14:textId="77777777" w:rsidTr="00665B70">
        <w:tc>
          <w:tcPr>
            <w:tcW w:w="5000" w:type="pct"/>
            <w:gridSpan w:val="2"/>
            <w:shd w:val="clear" w:color="auto" w:fill="00B0F0"/>
          </w:tcPr>
          <w:p w14:paraId="1BC3F2D9" w14:textId="6C8BC777" w:rsidR="00D67AB1" w:rsidRPr="00CE7B3E" w:rsidRDefault="0AA06020" w:rsidP="00AC6D0A">
            <w:pPr>
              <w:pStyle w:val="Normalwhite"/>
            </w:pPr>
            <w:r w:rsidRPr="00CE7B3E">
              <w:t>4.2</w:t>
            </w:r>
            <w:r w:rsidR="00D67AB1" w:rsidRPr="00665B70">
              <w:tab/>
            </w:r>
            <w:r w:rsidR="006C0DE7" w:rsidRPr="00665B70">
              <w:t>Enveloppe du bâtiment et espaces intérieurs </w:t>
            </w:r>
            <w:r w:rsidR="0072669C" w:rsidRPr="00665B70">
              <w:t>:</w:t>
            </w:r>
            <w:r w:rsidR="006C0DE7" w:rsidRPr="00665B70">
              <w:t xml:space="preserve"> zones de manipulation, de préparation de fabrication d’emballage et de stockage des matières premières</w:t>
            </w:r>
          </w:p>
        </w:tc>
      </w:tr>
      <w:tr w:rsidR="004D311B" w:rsidRPr="00AC6D0A" w14:paraId="3586222C" w14:textId="77777777" w:rsidTr="00665B70">
        <w:tc>
          <w:tcPr>
            <w:tcW w:w="714" w:type="pct"/>
            <w:shd w:val="clear" w:color="auto" w:fill="D3E5F6"/>
          </w:tcPr>
          <w:p w14:paraId="34EBC749" w14:textId="77777777" w:rsidR="00D67AB1" w:rsidRPr="00CE7B3E" w:rsidRDefault="00D67AB1" w:rsidP="000D2310">
            <w:pPr>
              <w:spacing w:before="120"/>
              <w:outlineLvl w:val="2"/>
              <w:rPr>
                <w:rFonts w:eastAsia="Times New Roman" w:cs="Calibri"/>
                <w:b/>
                <w:bCs/>
                <w:szCs w:val="20"/>
              </w:rPr>
            </w:pPr>
          </w:p>
          <w:p w14:paraId="5449180E" w14:textId="77777777" w:rsidR="00D67AB1" w:rsidRPr="00CE7B3E" w:rsidRDefault="00D67AB1" w:rsidP="000D2310">
            <w:pPr>
              <w:rPr>
                <w:szCs w:val="20"/>
              </w:rPr>
            </w:pPr>
          </w:p>
        </w:tc>
        <w:tc>
          <w:tcPr>
            <w:tcW w:w="4285" w:type="pct"/>
            <w:shd w:val="clear" w:color="auto" w:fill="D3E5F6"/>
          </w:tcPr>
          <w:p w14:paraId="132CB771" w14:textId="28123A1D" w:rsidR="00D67AB1" w:rsidRPr="00CE7B3E" w:rsidRDefault="009B7981" w:rsidP="007C0A22">
            <w:pPr>
              <w:pStyle w:val="Paragraph"/>
              <w:rPr>
                <w:rFonts w:ascii="Century Gothic" w:hAnsi="Century Gothic"/>
                <w:lang w:val="fr-FR"/>
              </w:rPr>
            </w:pPr>
            <w:r w:rsidRPr="00CE7B3E">
              <w:rPr>
                <w:rFonts w:ascii="Century Gothic" w:hAnsi="Century Gothic"/>
                <w:lang w:val="fr-FR"/>
              </w:rPr>
              <w:t>Le site, les bâtiments et les installations internes doivent être adaptés à l’utilisation prévue et être conçus, construits, entretenus et surveillés pour maîtriser efficacement les risques de contamination des produits.</w:t>
            </w:r>
          </w:p>
        </w:tc>
      </w:tr>
    </w:tbl>
    <w:tbl>
      <w:tblPr>
        <w:tblStyle w:val="TableGrid18"/>
        <w:tblW w:w="9918" w:type="dxa"/>
        <w:tblLook w:val="04A0" w:firstRow="1" w:lastRow="0" w:firstColumn="1" w:lastColumn="0" w:noHBand="0" w:noVBand="1"/>
      </w:tblPr>
      <w:tblGrid>
        <w:gridCol w:w="1408"/>
        <w:gridCol w:w="3387"/>
        <w:gridCol w:w="1184"/>
        <w:gridCol w:w="3939"/>
      </w:tblGrid>
      <w:tr w:rsidR="00BB2DA6" w:rsidRPr="00CE7B3E" w14:paraId="4D2C7387" w14:textId="6154D479" w:rsidTr="00665B70">
        <w:tc>
          <w:tcPr>
            <w:tcW w:w="1408" w:type="dxa"/>
            <w:tcBorders>
              <w:bottom w:val="single" w:sz="4" w:space="0" w:color="auto"/>
            </w:tcBorders>
            <w:shd w:val="clear" w:color="auto" w:fill="auto"/>
          </w:tcPr>
          <w:p w14:paraId="7840A66D" w14:textId="4959D564" w:rsidR="00BB2DA6" w:rsidRPr="00CE7B3E" w:rsidRDefault="00BB2DA6" w:rsidP="002735A7">
            <w:pPr>
              <w:pStyle w:val="TableHeader"/>
            </w:pPr>
            <w:bookmarkStart w:id="8" w:name="_Hlk198560740"/>
            <w:r w:rsidRPr="00CE7B3E">
              <w:t>Clause</w:t>
            </w:r>
          </w:p>
        </w:tc>
        <w:tc>
          <w:tcPr>
            <w:tcW w:w="3387" w:type="dxa"/>
            <w:shd w:val="clear" w:color="auto" w:fill="auto"/>
          </w:tcPr>
          <w:p w14:paraId="633D993C" w14:textId="69A94AB5" w:rsidR="00BB2DA6" w:rsidRPr="00CE7B3E" w:rsidRDefault="00BB2DA6" w:rsidP="002735A7">
            <w:pPr>
              <w:pStyle w:val="TableHeader"/>
            </w:pPr>
            <w:r w:rsidRPr="00CE7B3E">
              <w:t>Exigences</w:t>
            </w:r>
          </w:p>
        </w:tc>
        <w:tc>
          <w:tcPr>
            <w:tcW w:w="1184" w:type="dxa"/>
            <w:shd w:val="clear" w:color="auto" w:fill="auto"/>
          </w:tcPr>
          <w:p w14:paraId="0E682351" w14:textId="10E6D3FA" w:rsidR="00BB2DA6" w:rsidRPr="00CE7B3E" w:rsidRDefault="00BB2DA6" w:rsidP="002735A7">
            <w:pPr>
              <w:pStyle w:val="TableHeader"/>
            </w:pPr>
            <w:r w:rsidRPr="00CE7B3E">
              <w:t>Conforme</w:t>
            </w:r>
          </w:p>
        </w:tc>
        <w:tc>
          <w:tcPr>
            <w:tcW w:w="3939" w:type="dxa"/>
            <w:shd w:val="clear" w:color="auto" w:fill="auto"/>
          </w:tcPr>
          <w:p w14:paraId="4C1F897B" w14:textId="6921D73D" w:rsidR="00BB2DA6" w:rsidRPr="00CE7B3E" w:rsidRDefault="00E73256" w:rsidP="002735A7">
            <w:pPr>
              <w:pStyle w:val="TableHeader"/>
            </w:pPr>
            <w:r>
              <w:t>Commentaires</w:t>
            </w:r>
          </w:p>
        </w:tc>
      </w:tr>
      <w:bookmarkEnd w:id="8"/>
      <w:tr w:rsidR="00B94571" w:rsidRPr="00AC6D0A" w14:paraId="6AB08570" w14:textId="0075FD4D" w:rsidTr="00665B70">
        <w:tc>
          <w:tcPr>
            <w:tcW w:w="1408" w:type="dxa"/>
            <w:tcBorders>
              <w:top w:val="single" w:sz="4" w:space="0" w:color="auto"/>
              <w:left w:val="single" w:sz="4" w:space="0" w:color="auto"/>
              <w:bottom w:val="single" w:sz="4" w:space="0" w:color="auto"/>
              <w:right w:val="single" w:sz="4" w:space="0" w:color="auto"/>
            </w:tcBorders>
            <w:shd w:val="clear" w:color="auto" w:fill="FFFFCC"/>
          </w:tcPr>
          <w:p w14:paraId="3D58EEFD" w14:textId="77777777" w:rsidR="00617035" w:rsidRPr="00CE7B3E" w:rsidRDefault="00617035" w:rsidP="00665B70">
            <w:r w:rsidRPr="00CE7B3E">
              <w:t>4.2.1</w:t>
            </w:r>
          </w:p>
        </w:tc>
        <w:tc>
          <w:tcPr>
            <w:tcW w:w="3387" w:type="dxa"/>
            <w:tcBorders>
              <w:left w:val="single" w:sz="4" w:space="0" w:color="auto"/>
            </w:tcBorders>
          </w:tcPr>
          <w:p w14:paraId="1F2E9429" w14:textId="105E94D8" w:rsidR="735022F3" w:rsidRPr="00CE7B3E" w:rsidRDefault="009B7981" w:rsidP="00665B70">
            <w:r w:rsidRPr="00CE7B3E">
              <w:t>La finition des murs et leur maintenance doivent permettre de prévenir l'accumulation de saletés et faciliter le nettoyage</w:t>
            </w:r>
            <w:r w:rsidR="00665B70">
              <w:t>.</w:t>
            </w:r>
          </w:p>
        </w:tc>
        <w:tc>
          <w:tcPr>
            <w:tcW w:w="1184" w:type="dxa"/>
          </w:tcPr>
          <w:p w14:paraId="49833642" w14:textId="77777777" w:rsidR="00617035" w:rsidRPr="00CE7B3E" w:rsidRDefault="00617035" w:rsidP="000D2310">
            <w:pPr>
              <w:pStyle w:val="Paragraph"/>
              <w:rPr>
                <w:rFonts w:ascii="Century Gothic" w:hAnsi="Century Gothic"/>
                <w:lang w:val="fr-FR"/>
              </w:rPr>
            </w:pPr>
          </w:p>
        </w:tc>
        <w:tc>
          <w:tcPr>
            <w:tcW w:w="3939" w:type="dxa"/>
          </w:tcPr>
          <w:p w14:paraId="49C5602A" w14:textId="77777777" w:rsidR="00617035" w:rsidRPr="00CE7B3E" w:rsidRDefault="00617035" w:rsidP="000D2310">
            <w:pPr>
              <w:pStyle w:val="Paragraph"/>
              <w:rPr>
                <w:rFonts w:ascii="Century Gothic" w:hAnsi="Century Gothic"/>
                <w:lang w:val="fr-FR"/>
              </w:rPr>
            </w:pPr>
          </w:p>
        </w:tc>
      </w:tr>
      <w:tr w:rsidR="00B94571" w:rsidRPr="00AC6D0A" w14:paraId="4A3D88B4" w14:textId="1765C3B8" w:rsidTr="00665B70">
        <w:tc>
          <w:tcPr>
            <w:tcW w:w="1408" w:type="dxa"/>
            <w:tcBorders>
              <w:top w:val="single" w:sz="4" w:space="0" w:color="auto"/>
            </w:tcBorders>
            <w:shd w:val="clear" w:color="auto" w:fill="FFFFCC"/>
          </w:tcPr>
          <w:p w14:paraId="10FBFAB9" w14:textId="77777777" w:rsidR="00617035" w:rsidRPr="00CE7B3E" w:rsidRDefault="00617035" w:rsidP="00665B70">
            <w:r w:rsidRPr="00CE7B3E">
              <w:t>4.2.2</w:t>
            </w:r>
          </w:p>
        </w:tc>
        <w:tc>
          <w:tcPr>
            <w:tcW w:w="3387" w:type="dxa"/>
          </w:tcPr>
          <w:p w14:paraId="29830BEC" w14:textId="4D231F46" w:rsidR="735022F3" w:rsidRPr="00CE7B3E" w:rsidRDefault="00425EFB" w:rsidP="00665B70">
            <w:pPr>
              <w:rPr>
                <w:szCs w:val="20"/>
              </w:rPr>
            </w:pPr>
            <w:r w:rsidRPr="00CE7B3E">
              <w:rPr>
                <w:szCs w:val="20"/>
              </w:rPr>
              <w:t>Les portes doivent être maintenues en bon état. Les portes extérieures et les niveleurs de quai doivent être bien ajustés, ou suffisamment hermétiques. En cas de portes extérieures donnant sur des zones de fabrication de produits ouvertes, des précautions adaptées doivent être prises pour empêcher l'entrée de nuisibles</w:t>
            </w:r>
            <w:r w:rsidR="00665B70">
              <w:rPr>
                <w:szCs w:val="20"/>
              </w:rPr>
              <w:t>.</w:t>
            </w:r>
          </w:p>
        </w:tc>
        <w:tc>
          <w:tcPr>
            <w:tcW w:w="1184" w:type="dxa"/>
          </w:tcPr>
          <w:p w14:paraId="361215C1" w14:textId="77777777" w:rsidR="00617035" w:rsidRPr="00CE7B3E" w:rsidRDefault="00617035" w:rsidP="000D2310">
            <w:pPr>
              <w:pStyle w:val="Paragraph"/>
              <w:rPr>
                <w:rFonts w:ascii="Century Gothic" w:hAnsi="Century Gothic"/>
                <w:lang w:val="fr-FR"/>
              </w:rPr>
            </w:pPr>
          </w:p>
        </w:tc>
        <w:tc>
          <w:tcPr>
            <w:tcW w:w="3939" w:type="dxa"/>
          </w:tcPr>
          <w:p w14:paraId="6ED95185" w14:textId="77777777" w:rsidR="00617035" w:rsidRPr="00CE7B3E" w:rsidRDefault="00617035" w:rsidP="000D2310">
            <w:pPr>
              <w:pStyle w:val="Paragraph"/>
              <w:rPr>
                <w:rFonts w:ascii="Century Gothic" w:hAnsi="Century Gothic"/>
                <w:lang w:val="fr-FR"/>
              </w:rPr>
            </w:pPr>
          </w:p>
        </w:tc>
      </w:tr>
      <w:tr w:rsidR="00B94571" w:rsidRPr="00AC6D0A" w14:paraId="0722A91A" w14:textId="74B5445F" w:rsidTr="00665B70">
        <w:tc>
          <w:tcPr>
            <w:tcW w:w="1408" w:type="dxa"/>
            <w:shd w:val="clear" w:color="auto" w:fill="FFFFCC"/>
          </w:tcPr>
          <w:p w14:paraId="35B23456" w14:textId="77777777" w:rsidR="00617035" w:rsidRPr="00CE7B3E" w:rsidRDefault="00617035" w:rsidP="00665B70">
            <w:r w:rsidRPr="00CE7B3E">
              <w:t>4.2.3</w:t>
            </w:r>
          </w:p>
        </w:tc>
        <w:tc>
          <w:tcPr>
            <w:tcW w:w="3387" w:type="dxa"/>
          </w:tcPr>
          <w:p w14:paraId="2207D4EB" w14:textId="6E835E1A" w:rsidR="735022F3" w:rsidRPr="00CE7B3E" w:rsidRDefault="00425EFB" w:rsidP="00665B70">
            <w:pPr>
              <w:rPr>
                <w:szCs w:val="20"/>
              </w:rPr>
            </w:pPr>
            <w:r w:rsidRPr="00CE7B3E">
              <w:rPr>
                <w:szCs w:val="20"/>
              </w:rPr>
              <w:t xml:space="preserve">Les plafonds et structures en hauteur doivent être construits, revêtus et entretenus de manière à prévenir le risque de contamination des produits. </w:t>
            </w:r>
            <w:r w:rsidRPr="00CE7B3E">
              <w:rPr>
                <w:szCs w:val="20"/>
              </w:rPr>
              <w:br/>
              <w:t>Les plafonds suspendus, lorsqu’ils existent, doivent être accessibles pour le nettoyage et l'inspection des nuisibles, sauf s’ils sont complètement hermétiques.</w:t>
            </w:r>
          </w:p>
        </w:tc>
        <w:tc>
          <w:tcPr>
            <w:tcW w:w="1184" w:type="dxa"/>
          </w:tcPr>
          <w:p w14:paraId="690CEC5E" w14:textId="77777777" w:rsidR="00617035" w:rsidRPr="00CE7B3E" w:rsidRDefault="00617035" w:rsidP="000D2310">
            <w:pPr>
              <w:pStyle w:val="Paragraph"/>
              <w:rPr>
                <w:rFonts w:ascii="Century Gothic" w:hAnsi="Century Gothic"/>
                <w:lang w:val="fr-FR"/>
              </w:rPr>
            </w:pPr>
          </w:p>
        </w:tc>
        <w:tc>
          <w:tcPr>
            <w:tcW w:w="3939" w:type="dxa"/>
          </w:tcPr>
          <w:p w14:paraId="2FD4B5BB" w14:textId="77777777" w:rsidR="00617035" w:rsidRPr="00CE7B3E" w:rsidRDefault="00617035" w:rsidP="000D2310">
            <w:pPr>
              <w:pStyle w:val="Paragraph"/>
              <w:rPr>
                <w:rFonts w:ascii="Century Gothic" w:hAnsi="Century Gothic"/>
                <w:lang w:val="fr-FR"/>
              </w:rPr>
            </w:pPr>
          </w:p>
        </w:tc>
      </w:tr>
      <w:tr w:rsidR="00B94571" w:rsidRPr="00AC6D0A" w14:paraId="488CB2CC" w14:textId="35F9F9E7" w:rsidTr="00665B70">
        <w:tc>
          <w:tcPr>
            <w:tcW w:w="1408" w:type="dxa"/>
            <w:shd w:val="clear" w:color="auto" w:fill="FFFFCC"/>
          </w:tcPr>
          <w:p w14:paraId="57BE00EB" w14:textId="77777777" w:rsidR="00617035" w:rsidRPr="00CE7B3E" w:rsidRDefault="00617035" w:rsidP="00665B70">
            <w:r w:rsidRPr="00CE7B3E">
              <w:t>4.2.4</w:t>
            </w:r>
          </w:p>
        </w:tc>
        <w:tc>
          <w:tcPr>
            <w:tcW w:w="3387" w:type="dxa"/>
          </w:tcPr>
          <w:p w14:paraId="2F36133C" w14:textId="57739818" w:rsidR="00617035" w:rsidRPr="00CE7B3E" w:rsidRDefault="006623F3" w:rsidP="00665B70">
            <w:r w:rsidRPr="00CE7B3E">
              <w:t xml:space="preserve">Les sols doivent être suffisamment résistants pour répondre aux demandes du processus et résister aux méthodes et aux matériaux d'entretien. Ils doivent être </w:t>
            </w:r>
            <w:r w:rsidRPr="00CE7B3E">
              <w:lastRenderedPageBreak/>
              <w:t>maintenus en bon état et faciliter le nettoyage</w:t>
            </w:r>
            <w:r w:rsidR="00665B70">
              <w:t>.</w:t>
            </w:r>
          </w:p>
        </w:tc>
        <w:tc>
          <w:tcPr>
            <w:tcW w:w="1184" w:type="dxa"/>
          </w:tcPr>
          <w:p w14:paraId="51F4E138" w14:textId="77777777" w:rsidR="00617035" w:rsidRPr="00CE7B3E" w:rsidRDefault="00617035" w:rsidP="000D2310">
            <w:pPr>
              <w:pStyle w:val="Paragraph"/>
              <w:rPr>
                <w:rFonts w:ascii="Century Gothic" w:hAnsi="Century Gothic"/>
                <w:lang w:val="fr-FR"/>
              </w:rPr>
            </w:pPr>
          </w:p>
        </w:tc>
        <w:tc>
          <w:tcPr>
            <w:tcW w:w="3939" w:type="dxa"/>
          </w:tcPr>
          <w:p w14:paraId="3A70F411" w14:textId="77777777" w:rsidR="00617035" w:rsidRPr="00CE7B3E" w:rsidRDefault="00617035" w:rsidP="000D2310">
            <w:pPr>
              <w:pStyle w:val="Paragraph"/>
              <w:rPr>
                <w:rFonts w:ascii="Century Gothic" w:hAnsi="Century Gothic"/>
                <w:lang w:val="fr-FR"/>
              </w:rPr>
            </w:pPr>
          </w:p>
        </w:tc>
      </w:tr>
      <w:tr w:rsidR="00B94571" w:rsidRPr="00AC6D0A" w14:paraId="711BCCBE" w14:textId="410A1841" w:rsidTr="00665B70">
        <w:tc>
          <w:tcPr>
            <w:tcW w:w="1408" w:type="dxa"/>
            <w:shd w:val="clear" w:color="auto" w:fill="FFFFCC"/>
          </w:tcPr>
          <w:p w14:paraId="58B41952" w14:textId="77777777" w:rsidR="00617035" w:rsidRPr="00CE7B3E" w:rsidRDefault="00617035" w:rsidP="00665B70">
            <w:r w:rsidRPr="00CE7B3E">
              <w:t>4.2.5</w:t>
            </w:r>
          </w:p>
        </w:tc>
        <w:tc>
          <w:tcPr>
            <w:tcW w:w="3387" w:type="dxa"/>
          </w:tcPr>
          <w:p w14:paraId="103C3722" w14:textId="089EBE7E" w:rsidR="00617035" w:rsidRPr="00CE7B3E" w:rsidRDefault="006623F3" w:rsidP="00665B70">
            <w:pPr>
              <w:rPr>
                <w:szCs w:val="20"/>
              </w:rPr>
            </w:pPr>
            <w:r w:rsidRPr="00CE7B3E">
              <w:rPr>
                <w:szCs w:val="20"/>
              </w:rPr>
              <w:t>Lorsqu’ils présentent un risque pour les produits, et selon l’éventualité et les risques de contamination, les fenêtres et les plafonds en verre doivent être correctement protégés contre la casse</w:t>
            </w:r>
            <w:r w:rsidR="00665B70">
              <w:rPr>
                <w:szCs w:val="20"/>
              </w:rPr>
              <w:t>.</w:t>
            </w:r>
          </w:p>
        </w:tc>
        <w:tc>
          <w:tcPr>
            <w:tcW w:w="1184" w:type="dxa"/>
          </w:tcPr>
          <w:p w14:paraId="3B515D04" w14:textId="77777777" w:rsidR="00617035" w:rsidRPr="00CE7B3E" w:rsidRDefault="00617035" w:rsidP="000D2310">
            <w:pPr>
              <w:pStyle w:val="Paragraph"/>
              <w:rPr>
                <w:rFonts w:ascii="Century Gothic" w:hAnsi="Century Gothic"/>
                <w:lang w:val="fr-FR"/>
              </w:rPr>
            </w:pPr>
          </w:p>
        </w:tc>
        <w:tc>
          <w:tcPr>
            <w:tcW w:w="3939" w:type="dxa"/>
          </w:tcPr>
          <w:p w14:paraId="3B6A2F68" w14:textId="77777777" w:rsidR="00617035" w:rsidRPr="00CE7B3E" w:rsidRDefault="00617035" w:rsidP="000D2310">
            <w:pPr>
              <w:pStyle w:val="Paragraph"/>
              <w:rPr>
                <w:rFonts w:ascii="Century Gothic" w:hAnsi="Century Gothic"/>
                <w:lang w:val="fr-FR"/>
              </w:rPr>
            </w:pPr>
          </w:p>
        </w:tc>
      </w:tr>
      <w:tr w:rsidR="00B94571" w:rsidRPr="00AC6D0A" w14:paraId="14595DA2" w14:textId="7CE61E43" w:rsidTr="00665B70">
        <w:tc>
          <w:tcPr>
            <w:tcW w:w="1408" w:type="dxa"/>
            <w:shd w:val="clear" w:color="auto" w:fill="FFFFCC"/>
          </w:tcPr>
          <w:p w14:paraId="528A9A78" w14:textId="77777777" w:rsidR="00617035" w:rsidRPr="00CE7B3E" w:rsidRDefault="00617035" w:rsidP="00665B70">
            <w:r w:rsidRPr="00CE7B3E">
              <w:t>4.2.6</w:t>
            </w:r>
          </w:p>
        </w:tc>
        <w:tc>
          <w:tcPr>
            <w:tcW w:w="3387" w:type="dxa"/>
          </w:tcPr>
          <w:p w14:paraId="2A54DAC4" w14:textId="4CFE9F38" w:rsidR="00617035" w:rsidRPr="00CE7B3E" w:rsidRDefault="006623F3" w:rsidP="00665B70">
            <w:r w:rsidRPr="00CE7B3E">
              <w:t>Lorsqu’ils présentent un risque pour les produits, et selon l’éventualité et les risques de contamination de verre, l’ensemble des ampoules et néons, y compris les dispositifs d’élimination des insectes volants, doivent être protégés de façon adéquate</w:t>
            </w:r>
            <w:r w:rsidR="00665B70">
              <w:t>.</w:t>
            </w:r>
          </w:p>
        </w:tc>
        <w:tc>
          <w:tcPr>
            <w:tcW w:w="1184" w:type="dxa"/>
          </w:tcPr>
          <w:p w14:paraId="2323E155" w14:textId="77777777" w:rsidR="00617035" w:rsidRPr="00CE7B3E" w:rsidRDefault="00617035" w:rsidP="000D2310">
            <w:pPr>
              <w:pStyle w:val="Paragraph"/>
              <w:rPr>
                <w:rFonts w:ascii="Century Gothic" w:hAnsi="Century Gothic"/>
                <w:lang w:val="fr-FR"/>
              </w:rPr>
            </w:pPr>
          </w:p>
        </w:tc>
        <w:tc>
          <w:tcPr>
            <w:tcW w:w="3939" w:type="dxa"/>
          </w:tcPr>
          <w:p w14:paraId="3288506C" w14:textId="77777777" w:rsidR="00617035" w:rsidRPr="00CE7B3E" w:rsidRDefault="00617035" w:rsidP="000D2310">
            <w:pPr>
              <w:pStyle w:val="Paragraph"/>
              <w:rPr>
                <w:rFonts w:ascii="Century Gothic" w:hAnsi="Century Gothic"/>
                <w:lang w:val="fr-FR"/>
              </w:rPr>
            </w:pPr>
          </w:p>
        </w:tc>
      </w:tr>
      <w:tr w:rsidR="00B94571" w:rsidRPr="009C1416" w14:paraId="0741D686" w14:textId="63C8D545" w:rsidTr="00665B70">
        <w:tc>
          <w:tcPr>
            <w:tcW w:w="1408" w:type="dxa"/>
            <w:shd w:val="clear" w:color="auto" w:fill="FFFFCC"/>
          </w:tcPr>
          <w:p w14:paraId="4369CDD1" w14:textId="77777777" w:rsidR="00617035" w:rsidRPr="00CE7B3E" w:rsidRDefault="00617035" w:rsidP="00665B70">
            <w:r w:rsidRPr="00CE7B3E">
              <w:t>4.2.7</w:t>
            </w:r>
          </w:p>
        </w:tc>
        <w:tc>
          <w:tcPr>
            <w:tcW w:w="3387" w:type="dxa"/>
          </w:tcPr>
          <w:p w14:paraId="11F862C9" w14:textId="760FEB84" w:rsidR="735022F3" w:rsidRPr="00CE7B3E" w:rsidRDefault="00330B36" w:rsidP="00665B70">
            <w:pPr>
              <w:rPr>
                <w:szCs w:val="20"/>
              </w:rPr>
            </w:pPr>
            <w:r w:rsidRPr="00CE7B3E">
              <w:rPr>
                <w:szCs w:val="20"/>
              </w:rPr>
              <w:t xml:space="preserve">Un éclairage adapté et suffisant doit être fourni pour permettre un environnement de travail sûr, un fonctionnement correct des processus, et une inspection des produits et </w:t>
            </w:r>
            <w:proofErr w:type="gramStart"/>
            <w:r w:rsidRPr="00CE7B3E">
              <w:rPr>
                <w:szCs w:val="20"/>
              </w:rPr>
              <w:t>un nettoyage</w:t>
            </w:r>
            <w:r w:rsidR="008C776E">
              <w:rPr>
                <w:szCs w:val="20"/>
              </w:rPr>
              <w:t xml:space="preserve"> </w:t>
            </w:r>
            <w:r w:rsidRPr="00CE7B3E">
              <w:rPr>
                <w:szCs w:val="20"/>
              </w:rPr>
              <w:t>efficaces</w:t>
            </w:r>
            <w:proofErr w:type="gramEnd"/>
            <w:r w:rsidR="00665B70">
              <w:rPr>
                <w:szCs w:val="20"/>
              </w:rPr>
              <w:t>.</w:t>
            </w:r>
          </w:p>
        </w:tc>
        <w:tc>
          <w:tcPr>
            <w:tcW w:w="1184" w:type="dxa"/>
          </w:tcPr>
          <w:p w14:paraId="2AAAABAF" w14:textId="77777777" w:rsidR="00617035" w:rsidRPr="00CE7B3E" w:rsidRDefault="00617035" w:rsidP="000D2310">
            <w:pPr>
              <w:pStyle w:val="Paragraph"/>
              <w:rPr>
                <w:rFonts w:ascii="Century Gothic" w:hAnsi="Century Gothic"/>
                <w:lang w:val="fr-FR"/>
              </w:rPr>
            </w:pPr>
          </w:p>
        </w:tc>
        <w:tc>
          <w:tcPr>
            <w:tcW w:w="3939" w:type="dxa"/>
          </w:tcPr>
          <w:p w14:paraId="70891676" w14:textId="77777777" w:rsidR="00617035" w:rsidRPr="00CE7B3E" w:rsidRDefault="00617035" w:rsidP="000D2310">
            <w:pPr>
              <w:pStyle w:val="Paragraph"/>
              <w:rPr>
                <w:rFonts w:ascii="Century Gothic" w:hAnsi="Century Gothic"/>
                <w:lang w:val="fr-FR"/>
              </w:rPr>
            </w:pPr>
          </w:p>
        </w:tc>
      </w:tr>
      <w:tr w:rsidR="00B94571" w:rsidRPr="00AC6D0A" w14:paraId="20BC10AD" w14:textId="6F6E0BE8" w:rsidTr="00665B70">
        <w:tc>
          <w:tcPr>
            <w:tcW w:w="1408" w:type="dxa"/>
            <w:shd w:val="clear" w:color="auto" w:fill="FFFFCC"/>
          </w:tcPr>
          <w:p w14:paraId="03CF88A2" w14:textId="77777777" w:rsidR="00617035" w:rsidRPr="00CE7B3E" w:rsidRDefault="00617035" w:rsidP="00665B70">
            <w:r w:rsidRPr="00CE7B3E">
              <w:t>4.2.8</w:t>
            </w:r>
          </w:p>
        </w:tc>
        <w:tc>
          <w:tcPr>
            <w:tcW w:w="3387" w:type="dxa"/>
          </w:tcPr>
          <w:p w14:paraId="56980DA3" w14:textId="5BCB1C5D" w:rsidR="735022F3" w:rsidRPr="00CE7B3E" w:rsidRDefault="00330B36" w:rsidP="00665B70">
            <w:pPr>
              <w:rPr>
                <w:szCs w:val="20"/>
              </w:rPr>
            </w:pPr>
            <w:r w:rsidRPr="00CE7B3E">
              <w:rPr>
                <w:szCs w:val="20"/>
              </w:rPr>
              <w:t>Une ventilation appropriée et suffisante doit être assurée, afin d'éviter la condensation, la poussière, la chaleur et les émanations excessives, le cas échéant</w:t>
            </w:r>
            <w:r w:rsidR="008C776E">
              <w:rPr>
                <w:szCs w:val="20"/>
              </w:rPr>
              <w:t>.</w:t>
            </w:r>
          </w:p>
        </w:tc>
        <w:tc>
          <w:tcPr>
            <w:tcW w:w="1184" w:type="dxa"/>
          </w:tcPr>
          <w:p w14:paraId="6BCBBA7D" w14:textId="77777777" w:rsidR="00617035" w:rsidRPr="00CE7B3E" w:rsidRDefault="00617035" w:rsidP="000D2310">
            <w:pPr>
              <w:pStyle w:val="Paragraph"/>
              <w:rPr>
                <w:rFonts w:ascii="Century Gothic" w:hAnsi="Century Gothic"/>
                <w:lang w:val="fr-FR"/>
              </w:rPr>
            </w:pPr>
          </w:p>
        </w:tc>
        <w:tc>
          <w:tcPr>
            <w:tcW w:w="3939" w:type="dxa"/>
          </w:tcPr>
          <w:p w14:paraId="01BE4D51" w14:textId="77777777" w:rsidR="00617035" w:rsidRPr="00CE7B3E" w:rsidRDefault="00617035" w:rsidP="000D2310">
            <w:pPr>
              <w:pStyle w:val="Paragraph"/>
              <w:rPr>
                <w:rFonts w:ascii="Century Gothic" w:hAnsi="Century Gothic"/>
                <w:lang w:val="fr-FR"/>
              </w:rPr>
            </w:pPr>
          </w:p>
        </w:tc>
      </w:tr>
      <w:tr w:rsidR="00B94571" w:rsidRPr="00AC6D0A" w14:paraId="0CA742A7" w14:textId="4103A7D3" w:rsidTr="00665B70">
        <w:tc>
          <w:tcPr>
            <w:tcW w:w="1408" w:type="dxa"/>
            <w:shd w:val="clear" w:color="auto" w:fill="FFFFCC"/>
          </w:tcPr>
          <w:p w14:paraId="69D87112" w14:textId="77777777" w:rsidR="00617035" w:rsidRPr="00CE7B3E" w:rsidRDefault="00617035" w:rsidP="000D2310">
            <w:pPr>
              <w:pStyle w:val="Paragraph"/>
              <w:rPr>
                <w:rFonts w:ascii="Century Gothic" w:hAnsi="Century Gothic"/>
                <w:lang w:val="fr-FR"/>
              </w:rPr>
            </w:pPr>
            <w:r w:rsidRPr="00CE7B3E">
              <w:rPr>
                <w:rFonts w:ascii="Century Gothic" w:hAnsi="Century Gothic"/>
                <w:lang w:val="fr-FR"/>
              </w:rPr>
              <w:t>4.2.9</w:t>
            </w:r>
          </w:p>
        </w:tc>
        <w:tc>
          <w:tcPr>
            <w:tcW w:w="3387" w:type="dxa"/>
          </w:tcPr>
          <w:p w14:paraId="08A66C56" w14:textId="26FA7695" w:rsidR="00A43B30" w:rsidRPr="00CE7B3E" w:rsidRDefault="00A43B30" w:rsidP="008C776E">
            <w:r w:rsidRPr="00CE7B3E">
              <w:t>En fonction du risque, lorsque des passerelles surélevées, des marches d'accès ou des mezzanines contournent ou surplombent les chaînes de production, elles doivent être, selon les risques</w:t>
            </w:r>
            <w:r w:rsidR="0072669C">
              <w:t xml:space="preserve"> :</w:t>
            </w:r>
          </w:p>
          <w:p w14:paraId="7396E4FF" w14:textId="77777777" w:rsidR="00A43B30" w:rsidRPr="00CE7B3E" w:rsidRDefault="00A43B30" w:rsidP="00A43B30">
            <w:pPr>
              <w:spacing w:after="0"/>
              <w:rPr>
                <w:szCs w:val="20"/>
              </w:rPr>
            </w:pPr>
            <w:r w:rsidRPr="00CE7B3E">
              <w:rPr>
                <w:szCs w:val="20"/>
              </w:rPr>
              <w:t>• conçues pour éviter la contamination des produits et des chaînes de production</w:t>
            </w:r>
          </w:p>
          <w:p w14:paraId="7EDC0EF5" w14:textId="77777777" w:rsidR="00A43B30" w:rsidRPr="00CE7B3E" w:rsidRDefault="00A43B30" w:rsidP="00A43B30">
            <w:pPr>
              <w:spacing w:after="0"/>
              <w:rPr>
                <w:szCs w:val="20"/>
              </w:rPr>
            </w:pPr>
            <w:r w:rsidRPr="00CE7B3E">
              <w:rPr>
                <w:szCs w:val="20"/>
              </w:rPr>
              <w:t>• faciles à nettoyer</w:t>
            </w:r>
          </w:p>
          <w:p w14:paraId="5D61D14C" w14:textId="71A3FAF5" w:rsidR="00617035" w:rsidRPr="00CE7B3E" w:rsidRDefault="00A43B30" w:rsidP="00A43B30">
            <w:pPr>
              <w:spacing w:after="0"/>
              <w:rPr>
                <w:szCs w:val="20"/>
              </w:rPr>
            </w:pPr>
            <w:r w:rsidRPr="00CE7B3E">
              <w:rPr>
                <w:szCs w:val="20"/>
              </w:rPr>
              <w:t>• correctement entretenues</w:t>
            </w:r>
            <w:r w:rsidR="00665B70">
              <w:rPr>
                <w:szCs w:val="20"/>
              </w:rPr>
              <w:t>.</w:t>
            </w:r>
          </w:p>
        </w:tc>
        <w:tc>
          <w:tcPr>
            <w:tcW w:w="1184" w:type="dxa"/>
          </w:tcPr>
          <w:p w14:paraId="444A21D8" w14:textId="77777777" w:rsidR="00617035" w:rsidRPr="00CE7B3E" w:rsidRDefault="00617035" w:rsidP="000D2310">
            <w:pPr>
              <w:pStyle w:val="Paragraph"/>
              <w:rPr>
                <w:rFonts w:ascii="Century Gothic" w:hAnsi="Century Gothic"/>
                <w:lang w:val="fr-FR"/>
              </w:rPr>
            </w:pPr>
          </w:p>
        </w:tc>
        <w:tc>
          <w:tcPr>
            <w:tcW w:w="3939" w:type="dxa"/>
          </w:tcPr>
          <w:p w14:paraId="6B012D4A" w14:textId="77777777" w:rsidR="00617035" w:rsidRPr="00CE7B3E" w:rsidRDefault="00617035" w:rsidP="000D2310">
            <w:pPr>
              <w:pStyle w:val="Paragraph"/>
              <w:rPr>
                <w:rFonts w:ascii="Century Gothic" w:hAnsi="Century Gothic"/>
                <w:lang w:val="fr-FR"/>
              </w:rPr>
            </w:pPr>
          </w:p>
        </w:tc>
      </w:tr>
    </w:tbl>
    <w:tbl>
      <w:tblPr>
        <w:tblStyle w:val="TableGrid"/>
        <w:tblW w:w="5149" w:type="pct"/>
        <w:tblInd w:w="-5" w:type="dxa"/>
        <w:tblLook w:val="01E0" w:firstRow="1" w:lastRow="1" w:firstColumn="1" w:lastColumn="1" w:noHBand="0" w:noVBand="0"/>
      </w:tblPr>
      <w:tblGrid>
        <w:gridCol w:w="1418"/>
        <w:gridCol w:w="8511"/>
      </w:tblGrid>
      <w:tr w:rsidR="00B9127C" w:rsidRPr="00CE7B3E" w14:paraId="0BD15B22" w14:textId="77777777" w:rsidTr="00665B70">
        <w:tc>
          <w:tcPr>
            <w:tcW w:w="5000" w:type="pct"/>
            <w:gridSpan w:val="2"/>
            <w:shd w:val="clear" w:color="auto" w:fill="00B0F0"/>
          </w:tcPr>
          <w:p w14:paraId="366640D1" w14:textId="50CB78AA" w:rsidR="00B9127C" w:rsidRPr="00665B70" w:rsidRDefault="7D381826" w:rsidP="735022F3">
            <w:pPr>
              <w:keepNext/>
              <w:keepLines/>
              <w:outlineLvl w:val="1"/>
              <w:rPr>
                <w:b/>
                <w:bCs/>
                <w:color w:val="FFFFFF" w:themeColor="background1"/>
                <w:szCs w:val="20"/>
              </w:rPr>
            </w:pPr>
            <w:r w:rsidRPr="00665B70">
              <w:rPr>
                <w:b/>
                <w:bCs/>
                <w:color w:val="FFFFFF" w:themeColor="background1"/>
                <w:szCs w:val="20"/>
              </w:rPr>
              <w:t>4.3</w:t>
            </w:r>
            <w:r w:rsidR="00B9127C" w:rsidRPr="00665B70">
              <w:rPr>
                <w:b/>
                <w:bCs/>
              </w:rPr>
              <w:tab/>
            </w:r>
            <w:r w:rsidR="007D568B" w:rsidRPr="00665B70">
              <w:rPr>
                <w:b/>
                <w:bCs/>
                <w:color w:val="FFFFFF" w:themeColor="background1"/>
                <w:szCs w:val="20"/>
              </w:rPr>
              <w:t>Services publics</w:t>
            </w:r>
          </w:p>
        </w:tc>
      </w:tr>
      <w:tr w:rsidR="00B9127C" w:rsidRPr="00AC6D0A" w14:paraId="03B141AC" w14:textId="77777777" w:rsidTr="00665B70">
        <w:tc>
          <w:tcPr>
            <w:tcW w:w="714" w:type="pct"/>
            <w:shd w:val="clear" w:color="auto" w:fill="D3E5F6"/>
          </w:tcPr>
          <w:p w14:paraId="79A1EC95" w14:textId="77777777" w:rsidR="00B9127C" w:rsidRPr="00CE7B3E" w:rsidRDefault="00B9127C" w:rsidP="000D2310">
            <w:pPr>
              <w:spacing w:before="120"/>
              <w:outlineLvl w:val="2"/>
              <w:rPr>
                <w:rFonts w:eastAsia="Times New Roman" w:cs="Calibri"/>
                <w:b/>
                <w:bCs/>
                <w:szCs w:val="20"/>
              </w:rPr>
            </w:pPr>
          </w:p>
          <w:p w14:paraId="53FE0A09" w14:textId="77777777" w:rsidR="00B9127C" w:rsidRPr="00CE7B3E" w:rsidRDefault="00B9127C" w:rsidP="000D2310">
            <w:pPr>
              <w:rPr>
                <w:szCs w:val="20"/>
              </w:rPr>
            </w:pPr>
          </w:p>
        </w:tc>
        <w:tc>
          <w:tcPr>
            <w:tcW w:w="4285" w:type="pct"/>
            <w:shd w:val="clear" w:color="auto" w:fill="D3E5F6"/>
          </w:tcPr>
          <w:p w14:paraId="53D3E97D" w14:textId="21E36A12" w:rsidR="00B9127C" w:rsidRPr="00CE7B3E" w:rsidRDefault="008E2E35" w:rsidP="00A72E64">
            <w:pPr>
              <w:spacing w:before="80" w:after="0" w:line="247" w:lineRule="auto"/>
              <w:rPr>
                <w:szCs w:val="20"/>
              </w:rPr>
            </w:pPr>
            <w:r w:rsidRPr="00CE7B3E">
              <w:rPr>
                <w:szCs w:val="20"/>
              </w:rPr>
              <w:t>Toutes les installations techniques vers et à l'intérieur des zones de fabrication et de stockage doivent être conçues, construites, entretenues et surveillées pour contrôler efficacement le risque de contamination des produits.</w:t>
            </w:r>
          </w:p>
        </w:tc>
      </w:tr>
    </w:tbl>
    <w:tbl>
      <w:tblPr>
        <w:tblStyle w:val="TableGrid19"/>
        <w:tblW w:w="5145"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55"/>
        <w:gridCol w:w="721"/>
        <w:gridCol w:w="3385"/>
        <w:gridCol w:w="1204"/>
        <w:gridCol w:w="3950"/>
      </w:tblGrid>
      <w:tr w:rsidR="000A1791" w:rsidRPr="00CE7B3E" w14:paraId="2EFA0B70" w14:textId="5842B9AE" w:rsidTr="00665B70">
        <w:trPr>
          <w:trHeight w:val="300"/>
        </w:trPr>
        <w:tc>
          <w:tcPr>
            <w:tcW w:w="694" w:type="pct"/>
            <w:gridSpan w:val="2"/>
            <w:shd w:val="clear" w:color="auto" w:fill="auto"/>
            <w:tcMar>
              <w:left w:w="105" w:type="dxa"/>
              <w:right w:w="105" w:type="dxa"/>
            </w:tcMar>
          </w:tcPr>
          <w:p w14:paraId="34B04EFA" w14:textId="3C8B48E1" w:rsidR="000A1791" w:rsidRPr="00CE7B3E" w:rsidRDefault="000A1791" w:rsidP="002735A7">
            <w:pPr>
              <w:pStyle w:val="TableHeader"/>
            </w:pPr>
            <w:r w:rsidRPr="00CE7B3E">
              <w:t>Clause</w:t>
            </w:r>
          </w:p>
        </w:tc>
        <w:tc>
          <w:tcPr>
            <w:tcW w:w="1707" w:type="pct"/>
            <w:shd w:val="clear" w:color="auto" w:fill="auto"/>
            <w:tcMar>
              <w:left w:w="105" w:type="dxa"/>
              <w:right w:w="105" w:type="dxa"/>
            </w:tcMar>
          </w:tcPr>
          <w:p w14:paraId="6AD2AB14" w14:textId="780EEBD8" w:rsidR="000A1791" w:rsidRPr="00CE7B3E" w:rsidRDefault="000A1791" w:rsidP="002735A7">
            <w:pPr>
              <w:pStyle w:val="TableHeader"/>
            </w:pPr>
            <w:r w:rsidRPr="00CE7B3E">
              <w:t>Exigences</w:t>
            </w:r>
          </w:p>
        </w:tc>
        <w:tc>
          <w:tcPr>
            <w:tcW w:w="607" w:type="pct"/>
            <w:shd w:val="clear" w:color="auto" w:fill="auto"/>
          </w:tcPr>
          <w:p w14:paraId="12DA30F7" w14:textId="4F86C6CA" w:rsidR="000A1791" w:rsidRPr="00CE7B3E" w:rsidRDefault="000A1791" w:rsidP="002735A7">
            <w:pPr>
              <w:pStyle w:val="TableHeader"/>
              <w:rPr>
                <w:rStyle w:val="Strong"/>
                <w:rFonts w:eastAsiaTheme="majorEastAsia"/>
                <w:b/>
                <w:szCs w:val="20"/>
              </w:rPr>
            </w:pPr>
            <w:r w:rsidRPr="00CE7B3E">
              <w:t>Conforme</w:t>
            </w:r>
          </w:p>
        </w:tc>
        <w:tc>
          <w:tcPr>
            <w:tcW w:w="1992" w:type="pct"/>
            <w:shd w:val="clear" w:color="auto" w:fill="auto"/>
          </w:tcPr>
          <w:p w14:paraId="579524A8" w14:textId="4F7D4FBC" w:rsidR="000A1791" w:rsidRPr="00CE7B3E" w:rsidRDefault="00E73256" w:rsidP="002735A7">
            <w:pPr>
              <w:pStyle w:val="TableHeader"/>
              <w:rPr>
                <w:rStyle w:val="Strong"/>
                <w:rFonts w:eastAsiaTheme="majorEastAsia"/>
                <w:b/>
                <w:szCs w:val="20"/>
              </w:rPr>
            </w:pPr>
            <w:r>
              <w:t>Commentaires</w:t>
            </w:r>
          </w:p>
        </w:tc>
      </w:tr>
      <w:tr w:rsidR="004D311B" w:rsidRPr="00AC6D0A" w14:paraId="19291DA4" w14:textId="6F44C0BD" w:rsidTr="00665B70">
        <w:trPr>
          <w:trHeight w:val="300"/>
        </w:trPr>
        <w:tc>
          <w:tcPr>
            <w:tcW w:w="330" w:type="pct"/>
            <w:shd w:val="clear" w:color="auto" w:fill="FFFFCC"/>
            <w:tcMar>
              <w:left w:w="105" w:type="dxa"/>
              <w:right w:w="105" w:type="dxa"/>
            </w:tcMar>
          </w:tcPr>
          <w:p w14:paraId="49959430" w14:textId="77777777" w:rsidR="004D311B" w:rsidRPr="00CE7B3E" w:rsidRDefault="004D311B" w:rsidP="000D2310">
            <w:pPr>
              <w:pStyle w:val="Paragraph"/>
              <w:rPr>
                <w:rFonts w:ascii="Century Gothic" w:hAnsi="Century Gothic"/>
                <w:lang w:val="fr-FR"/>
              </w:rPr>
            </w:pPr>
            <w:r w:rsidRPr="00CE7B3E">
              <w:rPr>
                <w:rFonts w:ascii="Century Gothic" w:hAnsi="Century Gothic"/>
                <w:lang w:val="fr-FR"/>
              </w:rPr>
              <w:lastRenderedPageBreak/>
              <w:t>4.3.1</w:t>
            </w:r>
          </w:p>
        </w:tc>
        <w:tc>
          <w:tcPr>
            <w:tcW w:w="364" w:type="pct"/>
            <w:shd w:val="clear" w:color="auto" w:fill="B8CCE4" w:themeFill="accent1" w:themeFillTint="66"/>
            <w:tcMar>
              <w:left w:w="105" w:type="dxa"/>
              <w:right w:w="105" w:type="dxa"/>
            </w:tcMar>
          </w:tcPr>
          <w:p w14:paraId="0A62E0BD" w14:textId="77777777" w:rsidR="004D311B" w:rsidRPr="00CE7B3E" w:rsidRDefault="004D311B" w:rsidP="000D2310">
            <w:pPr>
              <w:pStyle w:val="Paragraph"/>
              <w:rPr>
                <w:rFonts w:ascii="Century Gothic" w:hAnsi="Century Gothic"/>
                <w:lang w:val="fr-FR"/>
              </w:rPr>
            </w:pPr>
          </w:p>
        </w:tc>
        <w:tc>
          <w:tcPr>
            <w:tcW w:w="1707" w:type="pct"/>
            <w:tcMar>
              <w:left w:w="105" w:type="dxa"/>
              <w:right w:w="105" w:type="dxa"/>
            </w:tcMar>
          </w:tcPr>
          <w:p w14:paraId="792555B4" w14:textId="77777777" w:rsidR="00665B70" w:rsidRDefault="008E2E35" w:rsidP="00202D0A">
            <w:pPr>
              <w:spacing w:before="58" w:after="0" w:line="247" w:lineRule="auto"/>
            </w:pPr>
            <w:r w:rsidRPr="00CE7B3E">
              <w:t xml:space="preserve">Toute l'eau utilisée dans les zones de transformation qui pourrait avoir un impact sur la sécurité des produits doit être adaptée à l'usage prévu, stockée de manière adéquate et, le cas échéant, potable ou traitée adéquatement. </w:t>
            </w:r>
          </w:p>
          <w:p w14:paraId="203E20D8" w14:textId="77777777" w:rsidR="00665B70" w:rsidRDefault="008E2E35" w:rsidP="00202D0A">
            <w:pPr>
              <w:spacing w:before="58" w:after="0" w:line="247" w:lineRule="auto"/>
            </w:pPr>
            <w:r w:rsidRPr="00CE7B3E">
              <w:t xml:space="preserve">Le cas échéant, le site doit se conformer à la réglementation locale en matière de qualité de l'eau. </w:t>
            </w:r>
          </w:p>
          <w:p w14:paraId="6130D6D9" w14:textId="0A7EB432" w:rsidR="735022F3" w:rsidRPr="00CE7B3E" w:rsidRDefault="008E2E35" w:rsidP="00202D0A">
            <w:pPr>
              <w:spacing w:before="58" w:after="0" w:line="247" w:lineRule="auto"/>
            </w:pPr>
            <w:r w:rsidRPr="00CE7B3E">
              <w:t>Lorsque l'eau n'est pas destinée à des opérations de fabrication, des systèmes doivent être mis en place pour minimiser les risques pour la sécurité des produits</w:t>
            </w:r>
            <w:r w:rsidR="00665B70">
              <w:t>.</w:t>
            </w:r>
          </w:p>
        </w:tc>
        <w:tc>
          <w:tcPr>
            <w:tcW w:w="607" w:type="pct"/>
          </w:tcPr>
          <w:p w14:paraId="3BA3096C" w14:textId="77777777" w:rsidR="004D311B" w:rsidRPr="00CE7B3E" w:rsidRDefault="004D311B" w:rsidP="000D2310">
            <w:pPr>
              <w:pStyle w:val="Paragraph"/>
              <w:rPr>
                <w:rFonts w:ascii="Century Gothic" w:hAnsi="Century Gothic"/>
                <w:lang w:val="fr-FR"/>
              </w:rPr>
            </w:pPr>
          </w:p>
        </w:tc>
        <w:tc>
          <w:tcPr>
            <w:tcW w:w="1992" w:type="pct"/>
          </w:tcPr>
          <w:p w14:paraId="78AD4A53" w14:textId="77777777" w:rsidR="004D311B" w:rsidRPr="00CE7B3E" w:rsidRDefault="004D311B" w:rsidP="000D2310">
            <w:pPr>
              <w:pStyle w:val="Paragraph"/>
              <w:rPr>
                <w:rFonts w:ascii="Century Gothic" w:hAnsi="Century Gothic"/>
                <w:lang w:val="fr-FR"/>
              </w:rPr>
            </w:pPr>
          </w:p>
        </w:tc>
      </w:tr>
      <w:tr w:rsidR="004D311B" w:rsidRPr="00AC6D0A" w14:paraId="2A4F2EF9" w14:textId="2F4FEFD6" w:rsidTr="00665B70">
        <w:trPr>
          <w:trHeight w:val="300"/>
        </w:trPr>
        <w:tc>
          <w:tcPr>
            <w:tcW w:w="330" w:type="pct"/>
            <w:shd w:val="clear" w:color="auto" w:fill="FFFFCC"/>
            <w:tcMar>
              <w:left w:w="105" w:type="dxa"/>
              <w:right w:w="105" w:type="dxa"/>
            </w:tcMar>
          </w:tcPr>
          <w:p w14:paraId="5962E2EF" w14:textId="77777777" w:rsidR="004D311B" w:rsidRPr="00CE7B3E" w:rsidRDefault="004D311B" w:rsidP="000D2310">
            <w:pPr>
              <w:pStyle w:val="Paragraph"/>
              <w:rPr>
                <w:rFonts w:ascii="Century Gothic" w:hAnsi="Century Gothic"/>
                <w:lang w:val="fr-FR"/>
              </w:rPr>
            </w:pPr>
            <w:r w:rsidRPr="00CE7B3E">
              <w:rPr>
                <w:rFonts w:ascii="Century Gothic" w:hAnsi="Century Gothic"/>
                <w:lang w:val="fr-FR"/>
              </w:rPr>
              <w:t>4.3.2</w:t>
            </w:r>
          </w:p>
        </w:tc>
        <w:tc>
          <w:tcPr>
            <w:tcW w:w="364" w:type="pct"/>
            <w:shd w:val="clear" w:color="auto" w:fill="B8CCE4" w:themeFill="accent1" w:themeFillTint="66"/>
            <w:tcMar>
              <w:left w:w="105" w:type="dxa"/>
              <w:right w:w="105" w:type="dxa"/>
            </w:tcMar>
          </w:tcPr>
          <w:p w14:paraId="41A8DA2B" w14:textId="77777777" w:rsidR="004D311B" w:rsidRPr="00CE7B3E" w:rsidRDefault="004D311B" w:rsidP="000D2310">
            <w:pPr>
              <w:pStyle w:val="Paragraph"/>
              <w:rPr>
                <w:rFonts w:ascii="Century Gothic" w:hAnsi="Century Gothic"/>
                <w:lang w:val="fr-FR"/>
              </w:rPr>
            </w:pPr>
          </w:p>
        </w:tc>
        <w:tc>
          <w:tcPr>
            <w:tcW w:w="1707" w:type="pct"/>
            <w:tcMar>
              <w:left w:w="105" w:type="dxa"/>
              <w:right w:w="105" w:type="dxa"/>
            </w:tcMar>
          </w:tcPr>
          <w:p w14:paraId="4A7CCA77" w14:textId="39D3AA35" w:rsidR="735022F3" w:rsidRPr="00CE7B3E" w:rsidRDefault="007A4648" w:rsidP="00C7602D">
            <w:pPr>
              <w:spacing w:before="80" w:after="0" w:line="247" w:lineRule="auto"/>
              <w:ind w:right="107"/>
            </w:pPr>
            <w:r w:rsidRPr="00CE7B3E">
              <w:t>Sur la base de l’évaluation des risques, la qualité microbiologique et/ou chimique de la vapeur, de la glace, de l'air et des gaz comprimés entrant en contact direct avec le produit, doit être doit être spécifiée comme étant adaptée à l'utilisation prévue ou régulièrement surveillée. Celle-ci ne doit pas représenter de risques pour la sécurité ou la qualité des produits, et doit se conformer à la réglementation locale en vigueur</w:t>
            </w:r>
            <w:r w:rsidR="00665B70">
              <w:t>.</w:t>
            </w:r>
          </w:p>
        </w:tc>
        <w:tc>
          <w:tcPr>
            <w:tcW w:w="607" w:type="pct"/>
          </w:tcPr>
          <w:p w14:paraId="28B0A0C3" w14:textId="77777777" w:rsidR="004D311B" w:rsidRPr="00CE7B3E" w:rsidRDefault="004D311B" w:rsidP="000D2310">
            <w:pPr>
              <w:pStyle w:val="Paragraph"/>
              <w:rPr>
                <w:rFonts w:ascii="Century Gothic" w:hAnsi="Century Gothic"/>
                <w:lang w:val="fr-FR"/>
              </w:rPr>
            </w:pPr>
          </w:p>
        </w:tc>
        <w:tc>
          <w:tcPr>
            <w:tcW w:w="1992" w:type="pct"/>
          </w:tcPr>
          <w:p w14:paraId="1B141F46" w14:textId="77777777" w:rsidR="004D311B" w:rsidRPr="00CE7B3E" w:rsidRDefault="004D311B" w:rsidP="000D2310">
            <w:pPr>
              <w:pStyle w:val="Paragraph"/>
              <w:rPr>
                <w:rFonts w:ascii="Century Gothic" w:hAnsi="Century Gothic"/>
                <w:lang w:val="fr-FR"/>
              </w:rPr>
            </w:pPr>
          </w:p>
        </w:tc>
      </w:tr>
    </w:tbl>
    <w:tbl>
      <w:tblPr>
        <w:tblStyle w:val="TableGrid"/>
        <w:tblW w:w="5149" w:type="pct"/>
        <w:tblInd w:w="-5" w:type="dxa"/>
        <w:tblLook w:val="01E0" w:firstRow="1" w:lastRow="1" w:firstColumn="1" w:lastColumn="1" w:noHBand="0" w:noVBand="0"/>
      </w:tblPr>
      <w:tblGrid>
        <w:gridCol w:w="1418"/>
        <w:gridCol w:w="8511"/>
      </w:tblGrid>
      <w:tr w:rsidR="00567100" w:rsidRPr="00AC6D0A" w14:paraId="5016CD3F" w14:textId="77777777" w:rsidTr="00665B70">
        <w:tc>
          <w:tcPr>
            <w:tcW w:w="5000" w:type="pct"/>
            <w:gridSpan w:val="2"/>
            <w:shd w:val="clear" w:color="auto" w:fill="00B0F0"/>
          </w:tcPr>
          <w:p w14:paraId="21C650CF" w14:textId="424E5DAC" w:rsidR="00567100" w:rsidRPr="00665B70" w:rsidRDefault="715E914E" w:rsidP="008C776E">
            <w:pPr>
              <w:pStyle w:val="Normalwhite"/>
            </w:pPr>
            <w:bookmarkStart w:id="9" w:name="_Hlk178950180"/>
            <w:r w:rsidRPr="00665B70">
              <w:t>4.4</w:t>
            </w:r>
            <w:r w:rsidR="00567100" w:rsidRPr="00665B70">
              <w:tab/>
            </w:r>
            <w:r w:rsidR="00E36CA7" w:rsidRPr="00665B70">
              <w:t xml:space="preserve">Sécurité des </w:t>
            </w:r>
            <w:r w:rsidR="00E36CA7" w:rsidRPr="008C776E">
              <w:t>sites</w:t>
            </w:r>
            <w:r w:rsidR="00E36CA7" w:rsidRPr="00665B70">
              <w:t xml:space="preserve"> et protection des produits</w:t>
            </w:r>
          </w:p>
        </w:tc>
      </w:tr>
      <w:tr w:rsidR="00567100" w:rsidRPr="00AC6D0A" w14:paraId="661F1071" w14:textId="77777777" w:rsidTr="00665B70">
        <w:tc>
          <w:tcPr>
            <w:tcW w:w="714" w:type="pct"/>
            <w:shd w:val="clear" w:color="auto" w:fill="D3E5F6"/>
          </w:tcPr>
          <w:p w14:paraId="15CCBEA2" w14:textId="77777777" w:rsidR="00567100" w:rsidRPr="00CE7B3E" w:rsidRDefault="00567100" w:rsidP="000D2310">
            <w:pPr>
              <w:spacing w:before="120"/>
              <w:outlineLvl w:val="2"/>
              <w:rPr>
                <w:rFonts w:eastAsia="Times New Roman" w:cs="Calibri"/>
                <w:b/>
                <w:bCs/>
                <w:szCs w:val="20"/>
              </w:rPr>
            </w:pPr>
          </w:p>
          <w:p w14:paraId="6ABA1109" w14:textId="77777777" w:rsidR="00567100" w:rsidRPr="00CE7B3E" w:rsidRDefault="00567100" w:rsidP="000D2310">
            <w:pPr>
              <w:rPr>
                <w:szCs w:val="20"/>
              </w:rPr>
            </w:pPr>
          </w:p>
        </w:tc>
        <w:tc>
          <w:tcPr>
            <w:tcW w:w="4285" w:type="pct"/>
            <w:shd w:val="clear" w:color="auto" w:fill="D3E5F6"/>
          </w:tcPr>
          <w:p w14:paraId="7F2C6B58" w14:textId="34845D14" w:rsidR="00567100" w:rsidRPr="00CE7B3E" w:rsidRDefault="00E36CA7" w:rsidP="00801EE1">
            <w:pPr>
              <w:pStyle w:val="para"/>
              <w:rPr>
                <w:rFonts w:ascii="Century Gothic" w:hAnsi="Century Gothic"/>
                <w:lang w:val="fr-FR"/>
              </w:rPr>
            </w:pPr>
            <w:r w:rsidRPr="00CE7B3E">
              <w:rPr>
                <w:rFonts w:ascii="Century Gothic" w:hAnsi="Century Gothic"/>
                <w:lang w:val="fr-FR"/>
              </w:rPr>
              <w:t>Un programme de protection des produits doit être mis en place pour garantir l’existence de systèmes permettant de protéger les produits et locaux du site contre les actes malveillants.</w:t>
            </w:r>
          </w:p>
        </w:tc>
      </w:tr>
    </w:tbl>
    <w:tbl>
      <w:tblPr>
        <w:tblStyle w:val="TableGrid16"/>
        <w:tblW w:w="5143" w:type="pct"/>
        <w:tblLook w:val="04A0" w:firstRow="1" w:lastRow="0" w:firstColumn="1" w:lastColumn="0" w:noHBand="0" w:noVBand="1"/>
      </w:tblPr>
      <w:tblGrid>
        <w:gridCol w:w="1397"/>
        <w:gridCol w:w="3386"/>
        <w:gridCol w:w="1184"/>
        <w:gridCol w:w="3951"/>
      </w:tblGrid>
      <w:tr w:rsidR="000A1791" w:rsidRPr="00CE7B3E" w14:paraId="4C5A14E8" w14:textId="61772521" w:rsidTr="00841E78">
        <w:trPr>
          <w:trHeight w:val="300"/>
        </w:trPr>
        <w:tc>
          <w:tcPr>
            <w:tcW w:w="704" w:type="pct"/>
            <w:shd w:val="clear" w:color="auto" w:fill="auto"/>
            <w:tcMar>
              <w:left w:w="105" w:type="dxa"/>
              <w:right w:w="105" w:type="dxa"/>
            </w:tcMar>
          </w:tcPr>
          <w:bookmarkEnd w:id="9"/>
          <w:p w14:paraId="16D400B4" w14:textId="69FCFB0E" w:rsidR="000A1791" w:rsidRPr="00CE7B3E" w:rsidRDefault="000A1791" w:rsidP="002735A7">
            <w:pPr>
              <w:pStyle w:val="TableHeader"/>
            </w:pPr>
            <w:r w:rsidRPr="00CE7B3E">
              <w:t>Clause</w:t>
            </w:r>
          </w:p>
        </w:tc>
        <w:tc>
          <w:tcPr>
            <w:tcW w:w="1707" w:type="pct"/>
            <w:shd w:val="clear" w:color="auto" w:fill="auto"/>
            <w:tcMar>
              <w:left w:w="105" w:type="dxa"/>
              <w:right w:w="105" w:type="dxa"/>
            </w:tcMar>
          </w:tcPr>
          <w:p w14:paraId="5E2BAB5E" w14:textId="6F231196" w:rsidR="000A1791" w:rsidRPr="00CE7B3E" w:rsidRDefault="000A1791" w:rsidP="002735A7">
            <w:pPr>
              <w:pStyle w:val="TableHeader"/>
            </w:pPr>
            <w:r w:rsidRPr="00CE7B3E">
              <w:t>Exigences</w:t>
            </w:r>
          </w:p>
        </w:tc>
        <w:tc>
          <w:tcPr>
            <w:tcW w:w="597" w:type="pct"/>
            <w:shd w:val="clear" w:color="auto" w:fill="auto"/>
          </w:tcPr>
          <w:p w14:paraId="32D85FBF" w14:textId="0F5BF380" w:rsidR="000A1791" w:rsidRPr="00CE7B3E" w:rsidRDefault="000A1791" w:rsidP="002735A7">
            <w:pPr>
              <w:pStyle w:val="TableHeader"/>
              <w:rPr>
                <w:rStyle w:val="Strong"/>
                <w:rFonts w:eastAsiaTheme="majorEastAsia"/>
                <w:szCs w:val="20"/>
              </w:rPr>
            </w:pPr>
            <w:r w:rsidRPr="00CE7B3E">
              <w:t>Conforme</w:t>
            </w:r>
          </w:p>
        </w:tc>
        <w:tc>
          <w:tcPr>
            <w:tcW w:w="1992" w:type="pct"/>
            <w:shd w:val="clear" w:color="auto" w:fill="auto"/>
          </w:tcPr>
          <w:p w14:paraId="31DDE66C" w14:textId="6E67FBD0" w:rsidR="000A1791" w:rsidRPr="00CE7B3E" w:rsidRDefault="00E73256" w:rsidP="002735A7">
            <w:pPr>
              <w:pStyle w:val="TableHeader"/>
              <w:rPr>
                <w:rStyle w:val="Strong"/>
                <w:rFonts w:eastAsiaTheme="majorEastAsia"/>
                <w:szCs w:val="20"/>
              </w:rPr>
            </w:pPr>
            <w:r>
              <w:t>Commentaires</w:t>
            </w:r>
          </w:p>
        </w:tc>
      </w:tr>
      <w:tr w:rsidR="001D1AD9" w:rsidRPr="00AC6D0A" w14:paraId="6E1DA490" w14:textId="189F4DBB" w:rsidTr="00841E78">
        <w:trPr>
          <w:trHeight w:val="300"/>
        </w:trPr>
        <w:tc>
          <w:tcPr>
            <w:tcW w:w="704" w:type="pct"/>
            <w:shd w:val="clear" w:color="auto" w:fill="B8CCE4" w:themeFill="accent1" w:themeFillTint="66"/>
            <w:tcMar>
              <w:left w:w="105" w:type="dxa"/>
              <w:right w:w="105" w:type="dxa"/>
            </w:tcMar>
          </w:tcPr>
          <w:p w14:paraId="36E0E75E" w14:textId="77777777" w:rsidR="001D1AD9" w:rsidRPr="00CE7B3E" w:rsidRDefault="001D1AD9" w:rsidP="00841E78">
            <w:r w:rsidRPr="00CE7B3E">
              <w:t>4.4.1</w:t>
            </w:r>
          </w:p>
        </w:tc>
        <w:tc>
          <w:tcPr>
            <w:tcW w:w="1707" w:type="pct"/>
            <w:tcMar>
              <w:left w:w="105" w:type="dxa"/>
              <w:right w:w="105" w:type="dxa"/>
            </w:tcMar>
          </w:tcPr>
          <w:p w14:paraId="16BA5F93" w14:textId="77777777" w:rsidR="00841E78" w:rsidRDefault="00FD7E8D" w:rsidP="00841E78">
            <w:r w:rsidRPr="00CE7B3E">
              <w:t xml:space="preserve">L’entreprise doit entreprendre une évaluation documentée des risques liés aux dispositifs de sécurité et des </w:t>
            </w:r>
            <w:proofErr w:type="gramStart"/>
            <w:r w:rsidRPr="00CE7B3E">
              <w:t>risques potentiels</w:t>
            </w:r>
            <w:proofErr w:type="gramEnd"/>
            <w:r w:rsidRPr="00CE7B3E">
              <w:t xml:space="preserve"> affectant les produits et provenant de tentatives délibérées de causer une contamination ou des dommages. Cette évaluation des menaces doit inclure les </w:t>
            </w:r>
            <w:r w:rsidRPr="00CE7B3E">
              <w:lastRenderedPageBreak/>
              <w:t xml:space="preserve">menaces à la fois intérieures et extérieures. </w:t>
            </w:r>
          </w:p>
          <w:p w14:paraId="6EC5FF15" w14:textId="77777777" w:rsidR="00841E78" w:rsidRDefault="00FD7E8D" w:rsidP="00841E78">
            <w:r w:rsidRPr="00CE7B3E">
              <w:t xml:space="preserve">Les conclusions de cette évaluation doivent être documentées dans un plan de protection des produits, précisant les systèmes et les procédures à mettre en place pour atténuer les risques identifiés. Le plan sera surveillé pour assurer sa mise en œuvre efficace. Des actions correctives et préventives doivent être mises en place lorsque le suivi indique un échec. </w:t>
            </w:r>
          </w:p>
          <w:p w14:paraId="3A778533" w14:textId="77777777" w:rsidR="00841E78" w:rsidRDefault="00FD7E8D" w:rsidP="00841E78">
            <w:r w:rsidRPr="00CE7B3E">
              <w:t xml:space="preserve">Les zones doivent être évaluées en fonction du risque. Les zones dans lesquelles se trouvent des aliments exposés ou des surfaces sensibles à l'hygiène doivent être définies, clairement délimitées, surveillées et contrôlées. </w:t>
            </w:r>
          </w:p>
          <w:p w14:paraId="471EA265" w14:textId="77777777" w:rsidR="008C776E" w:rsidRDefault="00FD7E8D" w:rsidP="00841E78">
            <w:r w:rsidRPr="00CE7B3E">
              <w:t>Ce plan doit être révisé pour refléter les circonstances changeantes et les facteurs de l'industrie. Il doit être révisé officiellement au minimum chaque année et si</w:t>
            </w:r>
            <w:r w:rsidR="0072669C">
              <w:t xml:space="preserve"> :</w:t>
            </w:r>
            <w:r w:rsidRPr="00CE7B3E">
              <w:t xml:space="preserve"> </w:t>
            </w:r>
          </w:p>
          <w:p w14:paraId="32E8A449" w14:textId="3F8AB3C0" w:rsidR="00841E78" w:rsidRDefault="00FD7E8D" w:rsidP="00841E78">
            <w:r w:rsidRPr="00CE7B3E">
              <w:t xml:space="preserve">• un nouveau risque émerge (par ex. une nouvelle menace est rendue publique ou identifiée) </w:t>
            </w:r>
            <w:r w:rsidRPr="00CE7B3E">
              <w:br/>
              <w:t xml:space="preserve">• un incident relatif à la sécurité ou à la protection des produits survient. </w:t>
            </w:r>
          </w:p>
          <w:p w14:paraId="53974ACE" w14:textId="5B32475D" w:rsidR="001D1AD9" w:rsidRPr="00CE7B3E" w:rsidRDefault="00FD7E8D" w:rsidP="00841E78">
            <w:r w:rsidRPr="00CE7B3E">
              <w:t>Le cas échéant, le plan de protection des produits doit répondre aux exigences légales du pays où le produit sera commercialisé et utilisé.</w:t>
            </w:r>
          </w:p>
        </w:tc>
        <w:tc>
          <w:tcPr>
            <w:tcW w:w="597" w:type="pct"/>
          </w:tcPr>
          <w:p w14:paraId="3275BFAC" w14:textId="77777777" w:rsidR="001D1AD9" w:rsidRPr="00CE7B3E" w:rsidRDefault="001D1AD9" w:rsidP="000D2310">
            <w:pPr>
              <w:pStyle w:val="Paragraph"/>
              <w:rPr>
                <w:rFonts w:ascii="Century Gothic" w:hAnsi="Century Gothic"/>
                <w:lang w:val="fr-FR"/>
              </w:rPr>
            </w:pPr>
          </w:p>
        </w:tc>
        <w:tc>
          <w:tcPr>
            <w:tcW w:w="1992" w:type="pct"/>
          </w:tcPr>
          <w:p w14:paraId="6A4700EC" w14:textId="77777777" w:rsidR="001D1AD9" w:rsidRPr="00CE7B3E" w:rsidRDefault="001D1AD9" w:rsidP="000D2310">
            <w:pPr>
              <w:pStyle w:val="Paragraph"/>
              <w:rPr>
                <w:rFonts w:ascii="Century Gothic" w:hAnsi="Century Gothic"/>
                <w:lang w:val="fr-FR"/>
              </w:rPr>
            </w:pPr>
          </w:p>
        </w:tc>
      </w:tr>
      <w:tr w:rsidR="001D1AD9" w:rsidRPr="00AC6D0A" w14:paraId="1B57286E" w14:textId="1C081DBC" w:rsidTr="00841E78">
        <w:trPr>
          <w:trHeight w:val="300"/>
        </w:trPr>
        <w:tc>
          <w:tcPr>
            <w:tcW w:w="704" w:type="pct"/>
            <w:shd w:val="clear" w:color="auto" w:fill="FFFFCC"/>
            <w:tcMar>
              <w:left w:w="105" w:type="dxa"/>
              <w:right w:w="105" w:type="dxa"/>
            </w:tcMar>
          </w:tcPr>
          <w:p w14:paraId="023F1F74" w14:textId="77777777" w:rsidR="001D1AD9" w:rsidRPr="00CE7B3E" w:rsidRDefault="001D1AD9" w:rsidP="00841E78">
            <w:r w:rsidRPr="00CE7B3E">
              <w:t>4.4.2</w:t>
            </w:r>
          </w:p>
        </w:tc>
        <w:tc>
          <w:tcPr>
            <w:tcW w:w="1707" w:type="pct"/>
            <w:tcMar>
              <w:left w:w="105" w:type="dxa"/>
              <w:right w:w="105" w:type="dxa"/>
            </w:tcMar>
          </w:tcPr>
          <w:p w14:paraId="35CC3308" w14:textId="77777777" w:rsidR="00841E78" w:rsidRDefault="002A58D9" w:rsidP="00841E78">
            <w:r w:rsidRPr="00CE7B3E">
              <w:t xml:space="preserve">Des mesures doivent être en place pour garantir que seules les personnes autorisées peuvent accéder aux zones de production et de stockage. L’accès du site aux employés, entrepreneurs et visiteurs doit être contrôlé. </w:t>
            </w:r>
          </w:p>
          <w:p w14:paraId="698E837C" w14:textId="19DC5C43" w:rsidR="001D1AD9" w:rsidRPr="00CE7B3E" w:rsidRDefault="002A58D9" w:rsidP="00841E78">
            <w:r w:rsidRPr="00CE7B3E">
              <w:lastRenderedPageBreak/>
              <w:t>Un système de consignation des visites doit être en place. Le personnel doit être formé aux procédures de sécurité du site et encouragé à signaler tout visiteur non-identifié ou inconnu.</w:t>
            </w:r>
          </w:p>
        </w:tc>
        <w:tc>
          <w:tcPr>
            <w:tcW w:w="597" w:type="pct"/>
          </w:tcPr>
          <w:p w14:paraId="7E697EA6" w14:textId="77777777" w:rsidR="001D1AD9" w:rsidRPr="00CE7B3E" w:rsidRDefault="001D1AD9" w:rsidP="000D2310">
            <w:pPr>
              <w:pStyle w:val="Paragraph"/>
              <w:rPr>
                <w:rFonts w:ascii="Century Gothic" w:hAnsi="Century Gothic"/>
                <w:color w:val="auto"/>
                <w:lang w:val="fr-FR"/>
              </w:rPr>
            </w:pPr>
          </w:p>
        </w:tc>
        <w:tc>
          <w:tcPr>
            <w:tcW w:w="1992" w:type="pct"/>
          </w:tcPr>
          <w:p w14:paraId="302C9FD7" w14:textId="77777777" w:rsidR="001D1AD9" w:rsidRPr="00CE7B3E" w:rsidRDefault="001D1AD9" w:rsidP="000D2310">
            <w:pPr>
              <w:pStyle w:val="Paragraph"/>
              <w:rPr>
                <w:rFonts w:ascii="Century Gothic" w:hAnsi="Century Gothic"/>
                <w:color w:val="auto"/>
                <w:lang w:val="fr-FR"/>
              </w:rPr>
            </w:pPr>
          </w:p>
        </w:tc>
      </w:tr>
      <w:tr w:rsidR="001D1AD9" w:rsidRPr="00AC6D0A" w14:paraId="49FF1EA9" w14:textId="354CFDE0" w:rsidTr="00841E78">
        <w:trPr>
          <w:trHeight w:val="300"/>
        </w:trPr>
        <w:tc>
          <w:tcPr>
            <w:tcW w:w="704" w:type="pct"/>
            <w:shd w:val="clear" w:color="auto" w:fill="FFFFCC"/>
            <w:tcMar>
              <w:left w:w="105" w:type="dxa"/>
              <w:right w:w="105" w:type="dxa"/>
            </w:tcMar>
          </w:tcPr>
          <w:p w14:paraId="79B6CB84" w14:textId="77777777" w:rsidR="001D1AD9" w:rsidRPr="00CE7B3E" w:rsidRDefault="001D1AD9" w:rsidP="000D2310">
            <w:pPr>
              <w:pStyle w:val="Paragraph"/>
              <w:rPr>
                <w:rFonts w:ascii="Century Gothic" w:hAnsi="Century Gothic"/>
                <w:lang w:val="fr-FR"/>
              </w:rPr>
            </w:pPr>
            <w:r w:rsidRPr="00CE7B3E">
              <w:rPr>
                <w:rFonts w:ascii="Century Gothic" w:hAnsi="Century Gothic"/>
                <w:lang w:val="fr-FR"/>
              </w:rPr>
              <w:t>4.4.3</w:t>
            </w:r>
          </w:p>
        </w:tc>
        <w:tc>
          <w:tcPr>
            <w:tcW w:w="1707" w:type="pct"/>
            <w:tcMar>
              <w:left w:w="105" w:type="dxa"/>
              <w:right w:w="105" w:type="dxa"/>
            </w:tcMar>
          </w:tcPr>
          <w:p w14:paraId="74AA72B2" w14:textId="5D226538" w:rsidR="001D1AD9" w:rsidRPr="0049369E" w:rsidRDefault="00161933" w:rsidP="00E675A4">
            <w:r w:rsidRPr="00CE7B3E">
              <w:t>Les réservoirs de stockage extérieurs, les silos et tout type de conduit d'arrivée avec une ouverture sur l'extérieur doivent être sécurisés adéquatement pour empêcher un accès non</w:t>
            </w:r>
            <w:r w:rsidR="0049369E">
              <w:t>-autoris</w:t>
            </w:r>
            <w:r w:rsidR="0049369E" w:rsidRPr="00CE7B3E">
              <w:t>é</w:t>
            </w:r>
            <w:r w:rsidR="0049369E">
              <w:t xml:space="preserve">. </w:t>
            </w:r>
          </w:p>
        </w:tc>
        <w:tc>
          <w:tcPr>
            <w:tcW w:w="597" w:type="pct"/>
          </w:tcPr>
          <w:p w14:paraId="65B44D65" w14:textId="77777777" w:rsidR="001D1AD9" w:rsidRPr="00CE7B3E" w:rsidRDefault="001D1AD9" w:rsidP="000D2310">
            <w:pPr>
              <w:pStyle w:val="Paragraph"/>
              <w:rPr>
                <w:rFonts w:ascii="Century Gothic" w:hAnsi="Century Gothic"/>
                <w:lang w:val="fr-FR"/>
              </w:rPr>
            </w:pPr>
          </w:p>
        </w:tc>
        <w:tc>
          <w:tcPr>
            <w:tcW w:w="1992" w:type="pct"/>
          </w:tcPr>
          <w:p w14:paraId="5109FF6C" w14:textId="77777777" w:rsidR="001D1AD9" w:rsidRPr="00CE7B3E" w:rsidRDefault="001D1AD9" w:rsidP="000D2310">
            <w:pPr>
              <w:pStyle w:val="Paragraph"/>
              <w:rPr>
                <w:rFonts w:ascii="Century Gothic" w:hAnsi="Century Gothic"/>
                <w:lang w:val="fr-FR"/>
              </w:rPr>
            </w:pPr>
          </w:p>
        </w:tc>
      </w:tr>
    </w:tbl>
    <w:tbl>
      <w:tblPr>
        <w:tblStyle w:val="TableGrid"/>
        <w:tblW w:w="5149" w:type="pct"/>
        <w:tblInd w:w="-5" w:type="dxa"/>
        <w:tblLook w:val="01E0" w:firstRow="1" w:lastRow="1" w:firstColumn="1" w:lastColumn="1" w:noHBand="0" w:noVBand="0"/>
      </w:tblPr>
      <w:tblGrid>
        <w:gridCol w:w="1418"/>
        <w:gridCol w:w="8511"/>
      </w:tblGrid>
      <w:tr w:rsidR="001D1AD9" w:rsidRPr="00AC6D0A" w14:paraId="5EEB19D1" w14:textId="77777777" w:rsidTr="0049369E">
        <w:tc>
          <w:tcPr>
            <w:tcW w:w="5000" w:type="pct"/>
            <w:gridSpan w:val="2"/>
            <w:shd w:val="clear" w:color="auto" w:fill="00B0F0"/>
          </w:tcPr>
          <w:p w14:paraId="65393675" w14:textId="1ECEED59" w:rsidR="001D1AD9" w:rsidRPr="0049369E" w:rsidRDefault="4844A95A" w:rsidP="00AC6D0A">
            <w:pPr>
              <w:pStyle w:val="Normalwhite"/>
            </w:pPr>
            <w:r w:rsidRPr="0049369E">
              <w:t>4.5</w:t>
            </w:r>
            <w:r w:rsidR="001D1AD9" w:rsidRPr="0049369E">
              <w:tab/>
            </w:r>
            <w:r w:rsidR="009630B1" w:rsidRPr="0049369E">
              <w:t>Agencement, flux et séparation des produits</w:t>
            </w:r>
          </w:p>
        </w:tc>
      </w:tr>
      <w:tr w:rsidR="001D1AD9" w:rsidRPr="00AC6D0A" w14:paraId="6FF3E7DE" w14:textId="77777777" w:rsidTr="0049369E">
        <w:tc>
          <w:tcPr>
            <w:tcW w:w="714" w:type="pct"/>
            <w:shd w:val="clear" w:color="auto" w:fill="D3E5F6"/>
          </w:tcPr>
          <w:p w14:paraId="7C4A55AB" w14:textId="77777777" w:rsidR="001D1AD9" w:rsidRPr="00CE7B3E" w:rsidRDefault="001D1AD9" w:rsidP="000D2310">
            <w:pPr>
              <w:spacing w:before="120"/>
              <w:outlineLvl w:val="2"/>
              <w:rPr>
                <w:rFonts w:eastAsia="Times New Roman" w:cs="Calibri"/>
                <w:b/>
                <w:bCs/>
                <w:szCs w:val="20"/>
              </w:rPr>
            </w:pPr>
          </w:p>
          <w:p w14:paraId="4AC56CCB" w14:textId="77777777" w:rsidR="001D1AD9" w:rsidRPr="00CE7B3E" w:rsidRDefault="001D1AD9" w:rsidP="000D2310">
            <w:pPr>
              <w:rPr>
                <w:szCs w:val="20"/>
              </w:rPr>
            </w:pPr>
          </w:p>
        </w:tc>
        <w:tc>
          <w:tcPr>
            <w:tcW w:w="4285" w:type="pct"/>
            <w:shd w:val="clear" w:color="auto" w:fill="D3E5F6"/>
          </w:tcPr>
          <w:p w14:paraId="12EB8256" w14:textId="392BDDDE" w:rsidR="001D1AD9" w:rsidRPr="00CE7B3E" w:rsidRDefault="009E7A91" w:rsidP="00176C6A">
            <w:pPr>
              <w:pStyle w:val="para"/>
              <w:rPr>
                <w:rFonts w:ascii="Century Gothic" w:hAnsi="Century Gothic"/>
                <w:lang w:val="fr-FR"/>
              </w:rPr>
            </w:pPr>
            <w:r w:rsidRPr="00CE7B3E">
              <w:rPr>
                <w:rFonts w:ascii="Century Gothic" w:hAnsi="Century Gothic"/>
                <w:lang w:val="fr-FR"/>
              </w:rPr>
              <w:t>L’agencement de l’usine, le flux des processus et les déplacements du personnel doivent être adéquats pour éviter un risque de contamination des produits et pour être conformes à toutes les législations applicables</w:t>
            </w:r>
            <w:r w:rsidR="00AC6D0A">
              <w:rPr>
                <w:rFonts w:ascii="Century Gothic" w:hAnsi="Century Gothic"/>
                <w:lang w:val="fr-FR"/>
              </w:rPr>
              <w:t>.</w:t>
            </w:r>
          </w:p>
        </w:tc>
      </w:tr>
    </w:tbl>
    <w:tbl>
      <w:tblPr>
        <w:tblStyle w:val="TableGrid21"/>
        <w:tblW w:w="5145"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92"/>
        <w:gridCol w:w="3389"/>
        <w:gridCol w:w="1184"/>
        <w:gridCol w:w="3950"/>
      </w:tblGrid>
      <w:tr w:rsidR="000A1791" w:rsidRPr="00CE7B3E" w14:paraId="7ACCB881" w14:textId="4879EE79" w:rsidTr="0049369E">
        <w:trPr>
          <w:trHeight w:val="300"/>
        </w:trPr>
        <w:tc>
          <w:tcPr>
            <w:tcW w:w="702" w:type="pct"/>
            <w:shd w:val="clear" w:color="auto" w:fill="auto"/>
            <w:tcMar>
              <w:left w:w="105" w:type="dxa"/>
              <w:right w:w="105" w:type="dxa"/>
            </w:tcMar>
          </w:tcPr>
          <w:p w14:paraId="6E092275" w14:textId="776AFE0F" w:rsidR="000A1791" w:rsidRPr="00CE7B3E" w:rsidRDefault="000A1791" w:rsidP="002735A7">
            <w:pPr>
              <w:pStyle w:val="TableHeader"/>
            </w:pPr>
            <w:r w:rsidRPr="00CE7B3E">
              <w:t>Clause</w:t>
            </w:r>
          </w:p>
        </w:tc>
        <w:tc>
          <w:tcPr>
            <w:tcW w:w="1709" w:type="pct"/>
            <w:shd w:val="clear" w:color="auto" w:fill="auto"/>
            <w:tcMar>
              <w:left w:w="105" w:type="dxa"/>
              <w:right w:w="105" w:type="dxa"/>
            </w:tcMar>
          </w:tcPr>
          <w:p w14:paraId="6F7BC8A1" w14:textId="742419C3" w:rsidR="000A1791" w:rsidRPr="00CE7B3E" w:rsidRDefault="000A1791" w:rsidP="002735A7">
            <w:pPr>
              <w:pStyle w:val="TableHeader"/>
            </w:pPr>
            <w:r w:rsidRPr="00CE7B3E">
              <w:t>Exigences</w:t>
            </w:r>
          </w:p>
        </w:tc>
        <w:tc>
          <w:tcPr>
            <w:tcW w:w="597" w:type="pct"/>
            <w:shd w:val="clear" w:color="auto" w:fill="auto"/>
          </w:tcPr>
          <w:p w14:paraId="08BE7027" w14:textId="39888643" w:rsidR="000A1791" w:rsidRPr="00CE7B3E" w:rsidRDefault="000A1791" w:rsidP="002735A7">
            <w:pPr>
              <w:pStyle w:val="TableHeader"/>
              <w:rPr>
                <w:rStyle w:val="Strong"/>
                <w:rFonts w:eastAsiaTheme="majorEastAsia"/>
                <w:szCs w:val="20"/>
              </w:rPr>
            </w:pPr>
            <w:r w:rsidRPr="00CE7B3E">
              <w:t>Conforme</w:t>
            </w:r>
          </w:p>
        </w:tc>
        <w:tc>
          <w:tcPr>
            <w:tcW w:w="1992" w:type="pct"/>
            <w:shd w:val="clear" w:color="auto" w:fill="auto"/>
          </w:tcPr>
          <w:p w14:paraId="0CE133A1" w14:textId="41C4605D" w:rsidR="000A1791" w:rsidRPr="00CE7B3E" w:rsidRDefault="00E73256" w:rsidP="002735A7">
            <w:pPr>
              <w:pStyle w:val="TableHeader"/>
              <w:rPr>
                <w:rStyle w:val="Strong"/>
                <w:rFonts w:eastAsiaTheme="majorEastAsia"/>
                <w:szCs w:val="20"/>
              </w:rPr>
            </w:pPr>
            <w:r>
              <w:t>Commentaires</w:t>
            </w:r>
          </w:p>
        </w:tc>
      </w:tr>
      <w:tr w:rsidR="00DD6657" w:rsidRPr="00AC6D0A" w14:paraId="761F3761" w14:textId="1145C821" w:rsidTr="0049369E">
        <w:trPr>
          <w:trHeight w:val="300"/>
        </w:trPr>
        <w:tc>
          <w:tcPr>
            <w:tcW w:w="702" w:type="pct"/>
            <w:shd w:val="clear" w:color="auto" w:fill="FFFFCC"/>
            <w:tcMar>
              <w:left w:w="105" w:type="dxa"/>
              <w:right w:w="105" w:type="dxa"/>
            </w:tcMar>
          </w:tcPr>
          <w:p w14:paraId="1ACF1BFC" w14:textId="77777777" w:rsidR="00DD6657" w:rsidRPr="00CE7B3E" w:rsidRDefault="00DD6657" w:rsidP="0049369E">
            <w:r w:rsidRPr="00CE7B3E">
              <w:t>4.5.1</w:t>
            </w:r>
          </w:p>
        </w:tc>
        <w:tc>
          <w:tcPr>
            <w:tcW w:w="1709" w:type="pct"/>
            <w:tcMar>
              <w:left w:w="105" w:type="dxa"/>
              <w:right w:w="105" w:type="dxa"/>
            </w:tcMar>
          </w:tcPr>
          <w:p w14:paraId="72F973F9" w14:textId="77777777" w:rsidR="0049369E" w:rsidRDefault="009E7A91" w:rsidP="0049369E">
            <w:r w:rsidRPr="00CE7B3E">
              <w:t>Il doit exister un plan ou une carte du site récents qui définissent</w:t>
            </w:r>
            <w:r w:rsidR="0072669C">
              <w:t xml:space="preserve"> :</w:t>
            </w:r>
            <w:r w:rsidRPr="00CE7B3E">
              <w:t xml:space="preserve"> </w:t>
            </w:r>
          </w:p>
          <w:p w14:paraId="6A987722" w14:textId="0739C732" w:rsidR="00DD6657" w:rsidRPr="00CE7B3E" w:rsidRDefault="009E7A91" w:rsidP="0049369E">
            <w:pPr>
              <w:spacing w:after="0" w:line="247" w:lineRule="auto"/>
              <w:ind w:right="217"/>
              <w:rPr>
                <w:szCs w:val="20"/>
              </w:rPr>
            </w:pPr>
            <w:r w:rsidRPr="00CE7B3E">
              <w:rPr>
                <w:szCs w:val="20"/>
              </w:rPr>
              <w:t xml:space="preserve">• les points d'accès du personnel </w:t>
            </w:r>
            <w:r w:rsidRPr="00CE7B3E">
              <w:rPr>
                <w:szCs w:val="20"/>
              </w:rPr>
              <w:br/>
              <w:t xml:space="preserve">• les voies de déplacement pour le personnel, les matières premières et les produits intermédiaires ou finis </w:t>
            </w:r>
            <w:r w:rsidRPr="00CE7B3E">
              <w:rPr>
                <w:szCs w:val="20"/>
              </w:rPr>
              <w:br/>
              <w:t xml:space="preserve">• les locaux du personnel </w:t>
            </w:r>
            <w:r w:rsidRPr="00CE7B3E">
              <w:rPr>
                <w:szCs w:val="20"/>
              </w:rPr>
              <w:br/>
              <w:t xml:space="preserve">• les trajets pour le retrait des déchets </w:t>
            </w:r>
            <w:r w:rsidRPr="00CE7B3E">
              <w:rPr>
                <w:szCs w:val="20"/>
              </w:rPr>
              <w:br/>
              <w:t xml:space="preserve">• les flux de processus et de fabrication </w:t>
            </w:r>
            <w:r w:rsidRPr="00CE7B3E">
              <w:rPr>
                <w:szCs w:val="20"/>
              </w:rPr>
              <w:br/>
              <w:t xml:space="preserve">• les zones nécessitant un contrôle supplémentaire, telles que les « salles propres » </w:t>
            </w:r>
            <w:r w:rsidRPr="00CE7B3E">
              <w:rPr>
                <w:szCs w:val="20"/>
              </w:rPr>
              <w:br/>
              <w:t>• les zones de stockage</w:t>
            </w:r>
            <w:r w:rsidR="0049369E">
              <w:rPr>
                <w:szCs w:val="20"/>
              </w:rPr>
              <w:t>.</w:t>
            </w:r>
          </w:p>
        </w:tc>
        <w:tc>
          <w:tcPr>
            <w:tcW w:w="597" w:type="pct"/>
          </w:tcPr>
          <w:p w14:paraId="3D1B5EEC" w14:textId="77777777" w:rsidR="00DD6657" w:rsidRPr="00CE7B3E" w:rsidRDefault="00DD6657" w:rsidP="000D2310">
            <w:pPr>
              <w:pStyle w:val="para"/>
              <w:rPr>
                <w:rFonts w:ascii="Century Gothic" w:eastAsia="Century Gothic" w:hAnsi="Century Gothic"/>
                <w:lang w:val="fr-FR"/>
              </w:rPr>
            </w:pPr>
          </w:p>
        </w:tc>
        <w:tc>
          <w:tcPr>
            <w:tcW w:w="1992" w:type="pct"/>
          </w:tcPr>
          <w:p w14:paraId="5E1561C5" w14:textId="77777777" w:rsidR="00DD6657" w:rsidRPr="00CE7B3E" w:rsidRDefault="00DD6657" w:rsidP="000D2310">
            <w:pPr>
              <w:pStyle w:val="para"/>
              <w:rPr>
                <w:rFonts w:ascii="Century Gothic" w:eastAsia="Century Gothic" w:hAnsi="Century Gothic"/>
                <w:lang w:val="fr-FR"/>
              </w:rPr>
            </w:pPr>
          </w:p>
        </w:tc>
      </w:tr>
      <w:tr w:rsidR="00DD6657" w:rsidRPr="00AC6D0A" w14:paraId="4C0AC0E0" w14:textId="1A8D72E7" w:rsidTr="0049369E">
        <w:trPr>
          <w:trHeight w:val="300"/>
        </w:trPr>
        <w:tc>
          <w:tcPr>
            <w:tcW w:w="702" w:type="pct"/>
            <w:shd w:val="clear" w:color="auto" w:fill="FFFFCC"/>
            <w:tcMar>
              <w:left w:w="105" w:type="dxa"/>
              <w:right w:w="105" w:type="dxa"/>
            </w:tcMar>
          </w:tcPr>
          <w:p w14:paraId="269C70E3" w14:textId="77777777" w:rsidR="00DD6657" w:rsidRPr="00CE7B3E" w:rsidRDefault="00DD6657" w:rsidP="0049369E">
            <w:r w:rsidRPr="00CE7B3E">
              <w:t>4.5.2</w:t>
            </w:r>
          </w:p>
        </w:tc>
        <w:tc>
          <w:tcPr>
            <w:tcW w:w="1709" w:type="pct"/>
            <w:tcMar>
              <w:left w:w="105" w:type="dxa"/>
              <w:right w:w="105" w:type="dxa"/>
            </w:tcMar>
          </w:tcPr>
          <w:p w14:paraId="798F3088" w14:textId="4E9B88ED" w:rsidR="735022F3" w:rsidRPr="00CE7B3E" w:rsidRDefault="007D231E" w:rsidP="0049369E">
            <w:r w:rsidRPr="00CE7B3E">
              <w:t>Le flux de processus, depuis l’arrivée jusqu’à l’expédition, doit être organisé de façon à minimiser les risques de contamination ou de dommage au produit</w:t>
            </w:r>
            <w:r w:rsidR="0049369E">
              <w:t>.</w:t>
            </w:r>
          </w:p>
        </w:tc>
        <w:tc>
          <w:tcPr>
            <w:tcW w:w="597" w:type="pct"/>
          </w:tcPr>
          <w:p w14:paraId="3F7DD53F" w14:textId="77777777" w:rsidR="00DD6657" w:rsidRPr="00CE7B3E" w:rsidRDefault="00DD6657" w:rsidP="000D2310">
            <w:pPr>
              <w:pStyle w:val="para"/>
              <w:rPr>
                <w:rFonts w:ascii="Century Gothic" w:eastAsia="Century Gothic" w:hAnsi="Century Gothic"/>
                <w:lang w:val="fr-FR"/>
              </w:rPr>
            </w:pPr>
          </w:p>
        </w:tc>
        <w:tc>
          <w:tcPr>
            <w:tcW w:w="1992" w:type="pct"/>
          </w:tcPr>
          <w:p w14:paraId="596A96BF" w14:textId="77777777" w:rsidR="00DD6657" w:rsidRPr="00CE7B3E" w:rsidRDefault="00DD6657" w:rsidP="000D2310">
            <w:pPr>
              <w:pStyle w:val="para"/>
              <w:rPr>
                <w:rFonts w:ascii="Century Gothic" w:eastAsia="Century Gothic" w:hAnsi="Century Gothic"/>
                <w:lang w:val="fr-FR"/>
              </w:rPr>
            </w:pPr>
          </w:p>
        </w:tc>
      </w:tr>
      <w:tr w:rsidR="00DD6657" w:rsidRPr="00AC6D0A" w14:paraId="005305C7" w14:textId="12422D76" w:rsidTr="0049369E">
        <w:trPr>
          <w:trHeight w:val="300"/>
        </w:trPr>
        <w:tc>
          <w:tcPr>
            <w:tcW w:w="702" w:type="pct"/>
            <w:shd w:val="clear" w:color="auto" w:fill="FFFFCC"/>
            <w:tcMar>
              <w:left w:w="105" w:type="dxa"/>
              <w:right w:w="105" w:type="dxa"/>
            </w:tcMar>
          </w:tcPr>
          <w:p w14:paraId="539628AA" w14:textId="77777777" w:rsidR="00DD6657" w:rsidRPr="00CE7B3E" w:rsidRDefault="00DD6657" w:rsidP="0049369E">
            <w:r w:rsidRPr="00CE7B3E">
              <w:t>4.5.3</w:t>
            </w:r>
          </w:p>
        </w:tc>
        <w:tc>
          <w:tcPr>
            <w:tcW w:w="1709" w:type="pct"/>
            <w:tcMar>
              <w:left w:w="105" w:type="dxa"/>
              <w:right w:w="105" w:type="dxa"/>
            </w:tcMar>
          </w:tcPr>
          <w:p w14:paraId="4A0A52E6" w14:textId="63DFF355" w:rsidR="735022F3" w:rsidRPr="00CE7B3E" w:rsidRDefault="007D231E" w:rsidP="0049369E">
            <w:r w:rsidRPr="00CE7B3E">
              <w:t xml:space="preserve">Les locaux doivent contenir suffisamment d’espaces de travail et une capacité de stockage suffisante pour permettre à toutes les opérations d’être effectuées </w:t>
            </w:r>
            <w:r w:rsidRPr="00CE7B3E">
              <w:lastRenderedPageBreak/>
              <w:t>correctement dans des conditions sûres et hygiéniques</w:t>
            </w:r>
            <w:r w:rsidR="0049369E">
              <w:t>.</w:t>
            </w:r>
          </w:p>
        </w:tc>
        <w:tc>
          <w:tcPr>
            <w:tcW w:w="597" w:type="pct"/>
          </w:tcPr>
          <w:p w14:paraId="0FD6C83C" w14:textId="77777777" w:rsidR="00DD6657" w:rsidRPr="00CE7B3E" w:rsidRDefault="00DD6657" w:rsidP="000D2310">
            <w:pPr>
              <w:pStyle w:val="para"/>
              <w:rPr>
                <w:rFonts w:ascii="Century Gothic" w:eastAsia="Century Gothic" w:hAnsi="Century Gothic"/>
                <w:lang w:val="fr-FR"/>
              </w:rPr>
            </w:pPr>
          </w:p>
        </w:tc>
        <w:tc>
          <w:tcPr>
            <w:tcW w:w="1992" w:type="pct"/>
          </w:tcPr>
          <w:p w14:paraId="3DCC5A66" w14:textId="77777777" w:rsidR="00DD6657" w:rsidRPr="00CE7B3E" w:rsidRDefault="00DD6657" w:rsidP="000D2310">
            <w:pPr>
              <w:pStyle w:val="para"/>
              <w:rPr>
                <w:rFonts w:ascii="Century Gothic" w:eastAsia="Century Gothic" w:hAnsi="Century Gothic"/>
                <w:lang w:val="fr-FR"/>
              </w:rPr>
            </w:pPr>
          </w:p>
        </w:tc>
      </w:tr>
      <w:tr w:rsidR="00DD6657" w:rsidRPr="00AC6D0A" w14:paraId="3FEB867B" w14:textId="3F145D02" w:rsidTr="0049369E">
        <w:trPr>
          <w:trHeight w:val="300"/>
        </w:trPr>
        <w:tc>
          <w:tcPr>
            <w:tcW w:w="702" w:type="pct"/>
            <w:shd w:val="clear" w:color="auto" w:fill="FFFFCC"/>
            <w:tcMar>
              <w:left w:w="105" w:type="dxa"/>
              <w:right w:w="105" w:type="dxa"/>
            </w:tcMar>
          </w:tcPr>
          <w:p w14:paraId="0C1164C9" w14:textId="77777777" w:rsidR="00DD6657" w:rsidRPr="00CE7B3E" w:rsidRDefault="00DD6657" w:rsidP="0049369E">
            <w:r w:rsidRPr="00CE7B3E">
              <w:t>4.5.4</w:t>
            </w:r>
          </w:p>
        </w:tc>
        <w:tc>
          <w:tcPr>
            <w:tcW w:w="1709" w:type="pct"/>
            <w:tcMar>
              <w:left w:w="105" w:type="dxa"/>
              <w:right w:w="105" w:type="dxa"/>
            </w:tcMar>
          </w:tcPr>
          <w:p w14:paraId="67566961" w14:textId="44FC6C9A" w:rsidR="735022F3" w:rsidRPr="00CE7B3E" w:rsidRDefault="00D36896" w:rsidP="0049369E">
            <w:pPr>
              <w:rPr>
                <w:szCs w:val="20"/>
              </w:rPr>
            </w:pPr>
            <w:r w:rsidRPr="00CE7B3E">
              <w:rPr>
                <w:szCs w:val="20"/>
              </w:rPr>
              <w:t>Le tri ou autres activités impliquant la manipulation directe du produit, doivent avoir lieu dans des zones qui respectent, au minimum, les mêmes normes que les zones de fabrication.</w:t>
            </w:r>
          </w:p>
        </w:tc>
        <w:tc>
          <w:tcPr>
            <w:tcW w:w="597" w:type="pct"/>
          </w:tcPr>
          <w:p w14:paraId="0B40F962" w14:textId="77777777" w:rsidR="00DD6657" w:rsidRPr="00CE7B3E" w:rsidRDefault="00DD6657" w:rsidP="000D2310">
            <w:pPr>
              <w:pStyle w:val="Paragraph"/>
              <w:rPr>
                <w:rFonts w:ascii="Century Gothic" w:hAnsi="Century Gothic"/>
                <w:lang w:val="fr-FR"/>
              </w:rPr>
            </w:pPr>
          </w:p>
        </w:tc>
        <w:tc>
          <w:tcPr>
            <w:tcW w:w="1992" w:type="pct"/>
          </w:tcPr>
          <w:p w14:paraId="56ABEE68" w14:textId="77777777" w:rsidR="00DD6657" w:rsidRPr="00CE7B3E" w:rsidRDefault="00DD6657" w:rsidP="000D2310">
            <w:pPr>
              <w:pStyle w:val="Paragraph"/>
              <w:rPr>
                <w:rFonts w:ascii="Century Gothic" w:hAnsi="Century Gothic"/>
                <w:lang w:val="fr-FR"/>
              </w:rPr>
            </w:pPr>
          </w:p>
        </w:tc>
      </w:tr>
      <w:tr w:rsidR="00DD6657" w:rsidRPr="00AC6D0A" w14:paraId="5D54CF18" w14:textId="27A9706B" w:rsidTr="0049369E">
        <w:trPr>
          <w:trHeight w:val="300"/>
        </w:trPr>
        <w:tc>
          <w:tcPr>
            <w:tcW w:w="702" w:type="pct"/>
            <w:shd w:val="clear" w:color="auto" w:fill="FFFFCC"/>
            <w:tcMar>
              <w:left w:w="105" w:type="dxa"/>
              <w:right w:w="105" w:type="dxa"/>
            </w:tcMar>
          </w:tcPr>
          <w:p w14:paraId="4992F68F" w14:textId="77777777" w:rsidR="00DD6657" w:rsidRPr="00CE7B3E" w:rsidRDefault="00DD6657" w:rsidP="0049369E">
            <w:r w:rsidRPr="00CE7B3E">
              <w:t>4.5.5</w:t>
            </w:r>
          </w:p>
        </w:tc>
        <w:tc>
          <w:tcPr>
            <w:tcW w:w="1709" w:type="pct"/>
            <w:tcMar>
              <w:left w:w="105" w:type="dxa"/>
              <w:right w:w="105" w:type="dxa"/>
            </w:tcMar>
          </w:tcPr>
          <w:p w14:paraId="2F4B3A36" w14:textId="70126683" w:rsidR="735022F3" w:rsidRPr="00CE7B3E" w:rsidRDefault="00D36896" w:rsidP="0049369E">
            <w:pPr>
              <w:rPr>
                <w:szCs w:val="20"/>
              </w:rPr>
            </w:pPr>
            <w:r w:rsidRPr="00CE7B3E">
              <w:rPr>
                <w:szCs w:val="20"/>
              </w:rPr>
              <w:t>Les activités susceptibles d’engendrer des risques de contamination, telles que le retrait de l’emballage extérieur, doivent être effectuées dans une zone désignée et séparée.</w:t>
            </w:r>
          </w:p>
        </w:tc>
        <w:tc>
          <w:tcPr>
            <w:tcW w:w="597" w:type="pct"/>
          </w:tcPr>
          <w:p w14:paraId="2A4A76FD" w14:textId="77777777" w:rsidR="00DD6657" w:rsidRPr="00CE7B3E" w:rsidRDefault="00DD6657" w:rsidP="000D2310">
            <w:pPr>
              <w:pStyle w:val="Paragraph"/>
              <w:rPr>
                <w:rFonts w:ascii="Century Gothic" w:hAnsi="Century Gothic"/>
                <w:lang w:val="fr-FR"/>
              </w:rPr>
            </w:pPr>
          </w:p>
        </w:tc>
        <w:tc>
          <w:tcPr>
            <w:tcW w:w="1992" w:type="pct"/>
          </w:tcPr>
          <w:p w14:paraId="05C391A5" w14:textId="77777777" w:rsidR="00DD6657" w:rsidRPr="00CE7B3E" w:rsidRDefault="00DD6657" w:rsidP="000D2310">
            <w:pPr>
              <w:pStyle w:val="Paragraph"/>
              <w:rPr>
                <w:rFonts w:ascii="Century Gothic" w:hAnsi="Century Gothic"/>
                <w:lang w:val="fr-FR"/>
              </w:rPr>
            </w:pPr>
          </w:p>
        </w:tc>
      </w:tr>
      <w:tr w:rsidR="00DD6657" w:rsidRPr="00AC6D0A" w14:paraId="1D6B4CD5" w14:textId="558608C1" w:rsidTr="0049369E">
        <w:trPr>
          <w:trHeight w:val="300"/>
        </w:trPr>
        <w:tc>
          <w:tcPr>
            <w:tcW w:w="702" w:type="pct"/>
            <w:shd w:val="clear" w:color="auto" w:fill="FFFFCC"/>
            <w:tcMar>
              <w:left w:w="105" w:type="dxa"/>
              <w:right w:w="105" w:type="dxa"/>
            </w:tcMar>
          </w:tcPr>
          <w:p w14:paraId="1999AF60" w14:textId="77777777" w:rsidR="00DD6657" w:rsidRPr="00CE7B3E" w:rsidRDefault="00DD6657" w:rsidP="0049369E">
            <w:r w:rsidRPr="00CE7B3E">
              <w:t>4.5.6</w:t>
            </w:r>
          </w:p>
        </w:tc>
        <w:tc>
          <w:tcPr>
            <w:tcW w:w="1709" w:type="pct"/>
            <w:tcMar>
              <w:left w:w="105" w:type="dxa"/>
              <w:right w:w="105" w:type="dxa"/>
            </w:tcMar>
          </w:tcPr>
          <w:p w14:paraId="37642BC7" w14:textId="7D48C7C4" w:rsidR="735022F3" w:rsidRPr="00CE7B3E" w:rsidRDefault="00802E8F" w:rsidP="0049369E">
            <w:pPr>
              <w:rPr>
                <w:szCs w:val="20"/>
              </w:rPr>
            </w:pPr>
            <w:r w:rsidRPr="00CE7B3E">
              <w:rPr>
                <w:szCs w:val="20"/>
              </w:rPr>
              <w:t>Les sites doivent être conçus de sorte que le déplacement du personnel s’effectue selon des trajets simples et logiques. S’il est nécessaire de permettre un accès à travers les zones de production, des parcours désignés doivent être fournis pour veiller à ce que la sécurité, la légalité et la qualité des produits ne soient pas compromises</w:t>
            </w:r>
            <w:r w:rsidR="008C776E">
              <w:rPr>
                <w:szCs w:val="20"/>
              </w:rPr>
              <w:t>.</w:t>
            </w:r>
          </w:p>
        </w:tc>
        <w:tc>
          <w:tcPr>
            <w:tcW w:w="597" w:type="pct"/>
          </w:tcPr>
          <w:p w14:paraId="120ABC1E" w14:textId="77777777" w:rsidR="00DD6657" w:rsidRPr="00CE7B3E" w:rsidRDefault="00DD6657" w:rsidP="000D2310">
            <w:pPr>
              <w:pStyle w:val="Paragraph"/>
              <w:rPr>
                <w:rFonts w:ascii="Century Gothic" w:hAnsi="Century Gothic"/>
                <w:lang w:val="fr-FR"/>
              </w:rPr>
            </w:pPr>
          </w:p>
        </w:tc>
        <w:tc>
          <w:tcPr>
            <w:tcW w:w="1992" w:type="pct"/>
          </w:tcPr>
          <w:p w14:paraId="40DF82DF" w14:textId="77777777" w:rsidR="00DD6657" w:rsidRPr="00CE7B3E" w:rsidRDefault="00DD6657" w:rsidP="000D2310">
            <w:pPr>
              <w:pStyle w:val="Paragraph"/>
              <w:rPr>
                <w:rFonts w:ascii="Century Gothic" w:hAnsi="Century Gothic"/>
                <w:lang w:val="fr-FR"/>
              </w:rPr>
            </w:pPr>
          </w:p>
        </w:tc>
      </w:tr>
    </w:tbl>
    <w:tbl>
      <w:tblPr>
        <w:tblStyle w:val="TableGrid"/>
        <w:tblW w:w="5149" w:type="pct"/>
        <w:tblInd w:w="-5" w:type="dxa"/>
        <w:tblLook w:val="01E0" w:firstRow="1" w:lastRow="1" w:firstColumn="1" w:lastColumn="1" w:noHBand="0" w:noVBand="0"/>
      </w:tblPr>
      <w:tblGrid>
        <w:gridCol w:w="1418"/>
        <w:gridCol w:w="8511"/>
      </w:tblGrid>
      <w:tr w:rsidR="00040EEF" w:rsidRPr="00CE7B3E" w14:paraId="37B44251" w14:textId="77777777" w:rsidTr="0049369E">
        <w:tc>
          <w:tcPr>
            <w:tcW w:w="5000" w:type="pct"/>
            <w:gridSpan w:val="2"/>
            <w:shd w:val="clear" w:color="auto" w:fill="00B0F0"/>
          </w:tcPr>
          <w:p w14:paraId="44CE4184" w14:textId="695B19D1" w:rsidR="00040EEF" w:rsidRPr="0049369E" w:rsidRDefault="376783A4" w:rsidP="00AC6D0A">
            <w:pPr>
              <w:pStyle w:val="Normalwhite"/>
            </w:pPr>
            <w:r w:rsidRPr="0049369E">
              <w:t>4.6</w:t>
            </w:r>
            <w:r w:rsidR="03E1A7E6" w:rsidRPr="0049369E">
              <w:t xml:space="preserve">         </w:t>
            </w:r>
            <w:r w:rsidR="00802E8F" w:rsidRPr="0049369E">
              <w:t>Équipement</w:t>
            </w:r>
            <w:r w:rsidR="00040EEF" w:rsidRPr="0049369E">
              <w:tab/>
            </w:r>
          </w:p>
        </w:tc>
      </w:tr>
      <w:tr w:rsidR="00040EEF" w:rsidRPr="00AC6D0A" w14:paraId="1E26C9C6" w14:textId="77777777" w:rsidTr="0049369E">
        <w:tc>
          <w:tcPr>
            <w:tcW w:w="714" w:type="pct"/>
            <w:shd w:val="clear" w:color="auto" w:fill="D3E5F6"/>
          </w:tcPr>
          <w:p w14:paraId="1960DD58" w14:textId="77777777" w:rsidR="00040EEF" w:rsidRPr="00CE7B3E" w:rsidRDefault="00040EEF" w:rsidP="000D2310">
            <w:pPr>
              <w:spacing w:before="120"/>
              <w:outlineLvl w:val="2"/>
              <w:rPr>
                <w:rFonts w:eastAsia="Times New Roman" w:cs="Calibri"/>
                <w:b/>
                <w:bCs/>
                <w:szCs w:val="20"/>
              </w:rPr>
            </w:pPr>
          </w:p>
          <w:p w14:paraId="34182A1F" w14:textId="77777777" w:rsidR="00040EEF" w:rsidRPr="00CE7B3E" w:rsidRDefault="00040EEF" w:rsidP="000D2310">
            <w:pPr>
              <w:rPr>
                <w:szCs w:val="20"/>
              </w:rPr>
            </w:pPr>
          </w:p>
        </w:tc>
        <w:tc>
          <w:tcPr>
            <w:tcW w:w="4285" w:type="pct"/>
            <w:shd w:val="clear" w:color="auto" w:fill="D3E5F6"/>
          </w:tcPr>
          <w:p w14:paraId="1E14C719" w14:textId="3DDBC4AC" w:rsidR="00040EEF" w:rsidRPr="00CE7B3E" w:rsidRDefault="00C17503" w:rsidP="00990273">
            <w:pPr>
              <w:spacing w:before="80" w:after="0" w:line="247" w:lineRule="auto"/>
              <w:ind w:right="120"/>
              <w:rPr>
                <w:szCs w:val="20"/>
              </w:rPr>
            </w:pPr>
            <w:r w:rsidRPr="00CE7B3E">
              <w:rPr>
                <w:szCs w:val="20"/>
              </w:rPr>
              <w:t>L'équipement doit être adéquat pour l’usage auquel il est destiné, et doit être entretenu et utilisé pour minimiser les risques liés à la sécurité, à la légalité et à la qualité des produits</w:t>
            </w:r>
            <w:r w:rsidR="009E6AA6">
              <w:rPr>
                <w:szCs w:val="20"/>
              </w:rPr>
              <w:t>.</w:t>
            </w:r>
          </w:p>
        </w:tc>
      </w:tr>
    </w:tbl>
    <w:tbl>
      <w:tblPr>
        <w:tblStyle w:val="TableGrid22"/>
        <w:tblW w:w="5145"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84"/>
        <w:gridCol w:w="700"/>
        <w:gridCol w:w="3393"/>
        <w:gridCol w:w="1184"/>
        <w:gridCol w:w="3954"/>
      </w:tblGrid>
      <w:tr w:rsidR="008B6CA9" w:rsidRPr="00CE7B3E" w14:paraId="3A7332B8" w14:textId="3F11FB17" w:rsidTr="0049369E">
        <w:trPr>
          <w:trHeight w:val="285"/>
        </w:trPr>
        <w:tc>
          <w:tcPr>
            <w:tcW w:w="698" w:type="pct"/>
            <w:gridSpan w:val="2"/>
            <w:shd w:val="clear" w:color="auto" w:fill="auto"/>
            <w:tcMar>
              <w:left w:w="105" w:type="dxa"/>
              <w:right w:w="105" w:type="dxa"/>
            </w:tcMar>
          </w:tcPr>
          <w:p w14:paraId="71B2EE56" w14:textId="65809174" w:rsidR="008B6CA9" w:rsidRPr="00CE7B3E" w:rsidRDefault="008B6CA9" w:rsidP="002735A7">
            <w:pPr>
              <w:pStyle w:val="TableHeader"/>
            </w:pPr>
            <w:r w:rsidRPr="00CE7B3E">
              <w:t>Clause</w:t>
            </w:r>
          </w:p>
        </w:tc>
        <w:tc>
          <w:tcPr>
            <w:tcW w:w="1711" w:type="pct"/>
            <w:shd w:val="clear" w:color="auto" w:fill="auto"/>
            <w:tcMar>
              <w:left w:w="105" w:type="dxa"/>
              <w:right w:w="105" w:type="dxa"/>
            </w:tcMar>
          </w:tcPr>
          <w:p w14:paraId="786E4C54" w14:textId="41333139" w:rsidR="008B6CA9" w:rsidRPr="00CE7B3E" w:rsidRDefault="008B6CA9" w:rsidP="002735A7">
            <w:pPr>
              <w:pStyle w:val="TableHeader"/>
            </w:pPr>
            <w:r w:rsidRPr="00CE7B3E">
              <w:t>Exigences</w:t>
            </w:r>
          </w:p>
        </w:tc>
        <w:tc>
          <w:tcPr>
            <w:tcW w:w="597" w:type="pct"/>
            <w:shd w:val="clear" w:color="auto" w:fill="auto"/>
          </w:tcPr>
          <w:p w14:paraId="2FDA714E" w14:textId="288E0B82" w:rsidR="008B6CA9" w:rsidRPr="00CE7B3E" w:rsidRDefault="008B6CA9" w:rsidP="002735A7">
            <w:pPr>
              <w:pStyle w:val="TableHeader"/>
              <w:rPr>
                <w:rStyle w:val="Strong"/>
                <w:rFonts w:eastAsiaTheme="majorEastAsia"/>
                <w:szCs w:val="20"/>
              </w:rPr>
            </w:pPr>
            <w:r w:rsidRPr="00CE7B3E">
              <w:t>Conforme</w:t>
            </w:r>
          </w:p>
        </w:tc>
        <w:tc>
          <w:tcPr>
            <w:tcW w:w="1994" w:type="pct"/>
            <w:shd w:val="clear" w:color="auto" w:fill="auto"/>
          </w:tcPr>
          <w:p w14:paraId="6A398FE8" w14:textId="2BE4CF60" w:rsidR="008B6CA9" w:rsidRPr="00CE7B3E" w:rsidRDefault="00E73256" w:rsidP="002735A7">
            <w:pPr>
              <w:pStyle w:val="TableHeader"/>
              <w:rPr>
                <w:rStyle w:val="Strong"/>
                <w:rFonts w:eastAsiaTheme="majorEastAsia"/>
                <w:szCs w:val="20"/>
              </w:rPr>
            </w:pPr>
            <w:r>
              <w:t>Commentaires</w:t>
            </w:r>
          </w:p>
        </w:tc>
      </w:tr>
      <w:tr w:rsidR="00AE40AB" w:rsidRPr="00AC6D0A" w14:paraId="281ACEDD" w14:textId="5D94F3CF" w:rsidTr="00AC6D0A">
        <w:trPr>
          <w:trHeight w:val="285"/>
        </w:trPr>
        <w:tc>
          <w:tcPr>
            <w:tcW w:w="698" w:type="pct"/>
            <w:gridSpan w:val="2"/>
            <w:shd w:val="clear" w:color="auto" w:fill="FFFFCC"/>
            <w:tcMar>
              <w:left w:w="105" w:type="dxa"/>
              <w:right w:w="105" w:type="dxa"/>
            </w:tcMar>
          </w:tcPr>
          <w:p w14:paraId="706D8E96" w14:textId="77777777" w:rsidR="00AE40AB" w:rsidRPr="00CE7B3E" w:rsidRDefault="00AE40AB" w:rsidP="0049369E">
            <w:r w:rsidRPr="00CE7B3E">
              <w:t>4.6.1</w:t>
            </w:r>
          </w:p>
        </w:tc>
        <w:tc>
          <w:tcPr>
            <w:tcW w:w="1711" w:type="pct"/>
            <w:tcMar>
              <w:left w:w="105" w:type="dxa"/>
              <w:right w:w="105" w:type="dxa"/>
            </w:tcMar>
          </w:tcPr>
          <w:p w14:paraId="2D3FF368" w14:textId="77777777" w:rsidR="0049369E" w:rsidRDefault="00C17503" w:rsidP="0049369E">
            <w:r w:rsidRPr="00CE7B3E">
              <w:t xml:space="preserve">Les équipements de fabrication et de stockage doivent être conçus, construits avec des matériaux appropriés, installés, mis en service et entretenus conformément à l'usage prévu. L'équipement doit permettre un nettoyage efficace de manière à minimiser le risque de contamination. </w:t>
            </w:r>
          </w:p>
          <w:p w14:paraId="55FB633C" w14:textId="24024483" w:rsidR="00AE40AB" w:rsidRPr="00CE7B3E" w:rsidRDefault="00C17503" w:rsidP="0049369E">
            <w:r w:rsidRPr="00CE7B3E">
              <w:t>Les points de lubrification et les méthodes d’application de tout lubrifiant ne doivent pas permettre la contamination du produit</w:t>
            </w:r>
            <w:r w:rsidR="0049369E">
              <w:t>.</w:t>
            </w:r>
          </w:p>
        </w:tc>
        <w:tc>
          <w:tcPr>
            <w:tcW w:w="597" w:type="pct"/>
          </w:tcPr>
          <w:p w14:paraId="365A3AA5" w14:textId="77777777" w:rsidR="00AE40AB" w:rsidRPr="00CE7B3E" w:rsidRDefault="00AE40AB" w:rsidP="000D2310">
            <w:pPr>
              <w:pStyle w:val="para"/>
              <w:rPr>
                <w:rFonts w:ascii="Century Gothic" w:eastAsia="Century Gothic" w:hAnsi="Century Gothic"/>
                <w:lang w:val="fr-FR"/>
              </w:rPr>
            </w:pPr>
          </w:p>
        </w:tc>
        <w:tc>
          <w:tcPr>
            <w:tcW w:w="1994" w:type="pct"/>
          </w:tcPr>
          <w:p w14:paraId="3E889BBE" w14:textId="77777777" w:rsidR="00AE40AB" w:rsidRPr="00CE7B3E" w:rsidRDefault="00AE40AB" w:rsidP="000D2310">
            <w:pPr>
              <w:pStyle w:val="para"/>
              <w:rPr>
                <w:rFonts w:ascii="Century Gothic" w:eastAsia="Century Gothic" w:hAnsi="Century Gothic"/>
                <w:lang w:val="fr-FR"/>
              </w:rPr>
            </w:pPr>
          </w:p>
        </w:tc>
      </w:tr>
      <w:tr w:rsidR="00AE40AB" w:rsidRPr="00AC6D0A" w14:paraId="2201F255" w14:textId="1A42BD57" w:rsidTr="0049369E">
        <w:trPr>
          <w:trHeight w:val="285"/>
        </w:trPr>
        <w:tc>
          <w:tcPr>
            <w:tcW w:w="698" w:type="pct"/>
            <w:gridSpan w:val="2"/>
            <w:shd w:val="clear" w:color="auto" w:fill="B8CCE4"/>
            <w:tcMar>
              <w:left w:w="105" w:type="dxa"/>
              <w:right w:w="105" w:type="dxa"/>
            </w:tcMar>
          </w:tcPr>
          <w:p w14:paraId="277EB480" w14:textId="77777777" w:rsidR="00AE40AB" w:rsidRPr="00CE7B3E" w:rsidRDefault="00AE40AB" w:rsidP="0049369E">
            <w:r w:rsidRPr="00CE7B3E">
              <w:lastRenderedPageBreak/>
              <w:t>4.6.2</w:t>
            </w:r>
          </w:p>
        </w:tc>
        <w:tc>
          <w:tcPr>
            <w:tcW w:w="1711" w:type="pct"/>
            <w:tcMar>
              <w:left w:w="105" w:type="dxa"/>
              <w:right w:w="105" w:type="dxa"/>
            </w:tcMar>
          </w:tcPr>
          <w:p w14:paraId="4AACB87E" w14:textId="77777777" w:rsidR="0049369E" w:rsidRDefault="000E7B02" w:rsidP="0049369E">
            <w:r w:rsidRPr="00CE7B3E">
              <w:t>Des spécifications doivent être établies avant toute acquisition d'un nouvel équipement. Cela peut inclure</w:t>
            </w:r>
            <w:r w:rsidR="0072669C">
              <w:t xml:space="preserve"> :</w:t>
            </w:r>
            <w:r w:rsidRPr="00CE7B3E">
              <w:t xml:space="preserve"> </w:t>
            </w:r>
          </w:p>
          <w:p w14:paraId="399ADEE7" w14:textId="77777777" w:rsidR="0049369E" w:rsidRDefault="000E7B02" w:rsidP="0049369E">
            <w:r w:rsidRPr="00CE7B3E">
              <w:t xml:space="preserve">• une description détaillée de l'utilisation prévue de l'équipement et le type de matériaux qu'il manipulera </w:t>
            </w:r>
            <w:r w:rsidRPr="00CE7B3E">
              <w:br/>
              <w:t xml:space="preserve">• le cas échéant, les exigences relatives aux surfaces ouvertes en contact avec le produit, afin de satisfaire aux exigences légales. </w:t>
            </w:r>
          </w:p>
          <w:p w14:paraId="7ED62A0B" w14:textId="77777777" w:rsidR="0049369E" w:rsidRDefault="000E7B02" w:rsidP="0049369E">
            <w:r w:rsidRPr="00CE7B3E">
              <w:t xml:space="preserve">Selon l'usage auquel il est destiné, l'arrivée d'un nouvel équipement pourrait nécessiter l'autorisation d'une équipe pluridisciplinaire pouvant inclure des membres des équipes de fabrication, du contrôle qualité, de l'ingénierie et de l'équipe HARA. </w:t>
            </w:r>
          </w:p>
          <w:p w14:paraId="3796748C" w14:textId="7917F2FC" w:rsidR="00AE40AB" w:rsidRPr="00CE7B3E" w:rsidRDefault="000E7B02" w:rsidP="0049369E">
            <w:r w:rsidRPr="00CE7B3E">
              <w:t>Le fournisseur doit apporter la preuve que l'équipement répond aux exigences du site avant de le livrer</w:t>
            </w:r>
            <w:r w:rsidR="0049369E">
              <w:t>.</w:t>
            </w:r>
          </w:p>
        </w:tc>
        <w:tc>
          <w:tcPr>
            <w:tcW w:w="597" w:type="pct"/>
          </w:tcPr>
          <w:p w14:paraId="0D666389" w14:textId="77777777" w:rsidR="00AE40AB" w:rsidRPr="00CE7B3E" w:rsidRDefault="00AE40AB" w:rsidP="000D2310">
            <w:pPr>
              <w:pStyle w:val="para"/>
              <w:rPr>
                <w:rFonts w:ascii="Century Gothic" w:eastAsia="Century Gothic" w:hAnsi="Century Gothic"/>
                <w:lang w:val="fr-FR"/>
              </w:rPr>
            </w:pPr>
          </w:p>
        </w:tc>
        <w:tc>
          <w:tcPr>
            <w:tcW w:w="1994" w:type="pct"/>
          </w:tcPr>
          <w:p w14:paraId="2C0549B3" w14:textId="77777777" w:rsidR="00AE40AB" w:rsidRPr="00CE7B3E" w:rsidRDefault="00AE40AB" w:rsidP="000D2310">
            <w:pPr>
              <w:pStyle w:val="para"/>
              <w:rPr>
                <w:rFonts w:ascii="Century Gothic" w:eastAsia="Century Gothic" w:hAnsi="Century Gothic"/>
                <w:lang w:val="fr-FR"/>
              </w:rPr>
            </w:pPr>
          </w:p>
        </w:tc>
      </w:tr>
      <w:tr w:rsidR="00AE40AB" w:rsidRPr="00AC6D0A" w14:paraId="5B70B6D4" w14:textId="27C37E4C" w:rsidTr="0049369E">
        <w:trPr>
          <w:trHeight w:val="285"/>
        </w:trPr>
        <w:tc>
          <w:tcPr>
            <w:tcW w:w="345" w:type="pct"/>
            <w:shd w:val="clear" w:color="auto" w:fill="FFFFCC"/>
            <w:tcMar>
              <w:left w:w="105" w:type="dxa"/>
              <w:right w:w="105" w:type="dxa"/>
            </w:tcMar>
          </w:tcPr>
          <w:p w14:paraId="3FBA67B1" w14:textId="77777777" w:rsidR="00AE40AB" w:rsidRPr="00CE7B3E" w:rsidRDefault="00AE40AB" w:rsidP="000D2310">
            <w:pPr>
              <w:pStyle w:val="para"/>
              <w:rPr>
                <w:rFonts w:ascii="Century Gothic" w:eastAsia="Century Gothic" w:hAnsi="Century Gothic" w:cs="Century Gothic"/>
                <w:color w:val="000000" w:themeColor="text1"/>
                <w:lang w:val="fr-FR"/>
              </w:rPr>
            </w:pPr>
            <w:r w:rsidRPr="00CE7B3E">
              <w:rPr>
                <w:rFonts w:ascii="Century Gothic" w:eastAsia="Century Gothic" w:hAnsi="Century Gothic" w:cs="Century Gothic"/>
                <w:color w:val="000000" w:themeColor="text1"/>
                <w:lang w:val="fr-FR"/>
              </w:rPr>
              <w:t>4.6.3</w:t>
            </w:r>
          </w:p>
        </w:tc>
        <w:tc>
          <w:tcPr>
            <w:tcW w:w="352" w:type="pct"/>
            <w:shd w:val="clear" w:color="auto" w:fill="B8CCE4"/>
            <w:tcMar>
              <w:left w:w="105" w:type="dxa"/>
              <w:right w:w="105" w:type="dxa"/>
            </w:tcMar>
          </w:tcPr>
          <w:p w14:paraId="6D28CFB5" w14:textId="77777777" w:rsidR="00AE40AB" w:rsidRPr="00CE7B3E" w:rsidRDefault="00AE40AB" w:rsidP="000D2310">
            <w:pPr>
              <w:spacing w:before="120"/>
              <w:rPr>
                <w:rFonts w:eastAsia="Century Gothic" w:cs="Century Gothic"/>
                <w:color w:val="000000" w:themeColor="text1"/>
                <w:szCs w:val="20"/>
              </w:rPr>
            </w:pPr>
          </w:p>
        </w:tc>
        <w:tc>
          <w:tcPr>
            <w:tcW w:w="1711" w:type="pct"/>
            <w:tcMar>
              <w:left w:w="105" w:type="dxa"/>
              <w:right w:w="105" w:type="dxa"/>
            </w:tcMar>
          </w:tcPr>
          <w:p w14:paraId="71E17661" w14:textId="77777777" w:rsidR="00BE6E2F" w:rsidRDefault="001F1006" w:rsidP="00A53B00">
            <w:pPr>
              <w:pStyle w:val="Paragraph"/>
              <w:rPr>
                <w:rFonts w:ascii="Century Gothic" w:hAnsi="Century Gothic" w:cs="Arial"/>
                <w:lang w:val="fr-FR"/>
              </w:rPr>
            </w:pPr>
            <w:r w:rsidRPr="00CE7B3E">
              <w:rPr>
                <w:rFonts w:ascii="Century Gothic" w:hAnsi="Century Gothic" w:cs="Arial"/>
                <w:lang w:val="fr-FR"/>
              </w:rPr>
              <w:t xml:space="preserve">Une procédure de mise en service basée sur les risques doit être instaurée pour garantir la sécurité et l'intégrité du produit lors de l'installation d'un équipement neuf ou nouvellement arrivé sur le site. </w:t>
            </w:r>
          </w:p>
          <w:p w14:paraId="6F4DF1C3" w14:textId="77777777" w:rsidR="00BE6E2F" w:rsidRDefault="001F1006" w:rsidP="00A53B00">
            <w:pPr>
              <w:pStyle w:val="Paragraph"/>
              <w:rPr>
                <w:rFonts w:ascii="Century Gothic" w:hAnsi="Century Gothic" w:cs="Arial"/>
                <w:lang w:val="fr-FR"/>
              </w:rPr>
            </w:pPr>
            <w:r w:rsidRPr="00CE7B3E">
              <w:rPr>
                <w:rFonts w:ascii="Century Gothic" w:hAnsi="Century Gothic" w:cs="Arial"/>
                <w:lang w:val="fr-FR"/>
              </w:rPr>
              <w:t xml:space="preserve">Avant d'être mis en service, le nouvel équipement doit être inspecté par des membres du personnel autorisés, afin de vérifier sa conformité aux spécifications. </w:t>
            </w:r>
          </w:p>
          <w:p w14:paraId="5270B54C" w14:textId="7187517C" w:rsidR="00BE6E2F" w:rsidRDefault="001F1006" w:rsidP="00A53B00">
            <w:pPr>
              <w:pStyle w:val="Paragraph"/>
              <w:rPr>
                <w:rFonts w:ascii="Century Gothic" w:hAnsi="Century Gothic" w:cs="Arial"/>
                <w:lang w:val="fr-FR"/>
              </w:rPr>
            </w:pPr>
            <w:r w:rsidRPr="00CE7B3E">
              <w:rPr>
                <w:rFonts w:ascii="Century Gothic" w:hAnsi="Century Gothic" w:cs="Arial"/>
                <w:lang w:val="fr-FR"/>
              </w:rPr>
              <w:t xml:space="preserve">L'installation sera suivie d'un contrôle final permettant de vérifier que tout risque de contamination a bien été éliminé. </w:t>
            </w:r>
          </w:p>
          <w:p w14:paraId="01775E7E" w14:textId="3314C6FD" w:rsidR="00AE40AB" w:rsidRPr="00CE7B3E" w:rsidRDefault="001F1006" w:rsidP="00A53B00">
            <w:pPr>
              <w:pStyle w:val="Paragraph"/>
              <w:rPr>
                <w:rFonts w:ascii="Century Gothic" w:hAnsi="Century Gothic" w:cs="Arial"/>
                <w:lang w:val="fr-FR"/>
              </w:rPr>
            </w:pPr>
            <w:r w:rsidRPr="00CE7B3E">
              <w:rPr>
                <w:rFonts w:ascii="Century Gothic" w:hAnsi="Century Gothic" w:cs="Arial"/>
                <w:lang w:val="fr-FR"/>
              </w:rPr>
              <w:t xml:space="preserve">La procédure de mise en service doit inclure la mise à jour des autres procédures du site affectées par l’équipement, par exemple, la formation, les procédures de fonctionnement, </w:t>
            </w:r>
            <w:r w:rsidRPr="00CE7B3E">
              <w:rPr>
                <w:rFonts w:ascii="Century Gothic" w:hAnsi="Century Gothic" w:cs="Arial"/>
                <w:lang w:val="fr-FR"/>
              </w:rPr>
              <w:lastRenderedPageBreak/>
              <w:t>le nettoyage, la surveillance environnementale, les programmes de maintenance ou les audits internes</w:t>
            </w:r>
            <w:r w:rsidR="009E6AA6">
              <w:rPr>
                <w:rFonts w:ascii="Century Gothic" w:hAnsi="Century Gothic" w:cs="Arial"/>
                <w:lang w:val="fr-FR"/>
              </w:rPr>
              <w:t>.</w:t>
            </w:r>
          </w:p>
        </w:tc>
        <w:tc>
          <w:tcPr>
            <w:tcW w:w="597" w:type="pct"/>
          </w:tcPr>
          <w:p w14:paraId="11D0FFA1" w14:textId="77777777" w:rsidR="00AE40AB" w:rsidRPr="00CE7B3E" w:rsidRDefault="00AE40AB" w:rsidP="000D2310">
            <w:pPr>
              <w:pStyle w:val="Paragraph"/>
              <w:rPr>
                <w:rFonts w:ascii="Century Gothic" w:hAnsi="Century Gothic"/>
                <w:lang w:val="fr-FR"/>
              </w:rPr>
            </w:pPr>
          </w:p>
        </w:tc>
        <w:tc>
          <w:tcPr>
            <w:tcW w:w="1994" w:type="pct"/>
          </w:tcPr>
          <w:p w14:paraId="19EB8B0C" w14:textId="77777777" w:rsidR="00AE40AB" w:rsidRPr="00CE7B3E" w:rsidRDefault="00AE40AB" w:rsidP="000D2310">
            <w:pPr>
              <w:pStyle w:val="Paragraph"/>
              <w:rPr>
                <w:rFonts w:ascii="Century Gothic" w:hAnsi="Century Gothic"/>
                <w:lang w:val="fr-FR"/>
              </w:rPr>
            </w:pPr>
          </w:p>
        </w:tc>
      </w:tr>
      <w:tr w:rsidR="00AE40AB" w:rsidRPr="00AC6D0A" w14:paraId="468C341A" w14:textId="62307CD7" w:rsidTr="00BE6E2F">
        <w:trPr>
          <w:trHeight w:val="285"/>
        </w:trPr>
        <w:tc>
          <w:tcPr>
            <w:tcW w:w="698" w:type="pct"/>
            <w:gridSpan w:val="2"/>
            <w:tcBorders>
              <w:bottom w:val="single" w:sz="4" w:space="0" w:color="auto"/>
            </w:tcBorders>
            <w:shd w:val="clear" w:color="auto" w:fill="FFFFCC"/>
            <w:tcMar>
              <w:left w:w="105" w:type="dxa"/>
              <w:right w:w="105" w:type="dxa"/>
            </w:tcMar>
          </w:tcPr>
          <w:p w14:paraId="0E22BF8E" w14:textId="77777777" w:rsidR="00AE40AB" w:rsidRPr="00CE7B3E" w:rsidRDefault="00AE40AB" w:rsidP="000D2310">
            <w:pPr>
              <w:pStyle w:val="Paragraph"/>
              <w:rPr>
                <w:rFonts w:ascii="Century Gothic" w:hAnsi="Century Gothic"/>
                <w:lang w:val="fr-FR"/>
              </w:rPr>
            </w:pPr>
            <w:r w:rsidRPr="00CE7B3E">
              <w:rPr>
                <w:rFonts w:ascii="Century Gothic" w:hAnsi="Century Gothic"/>
                <w:lang w:val="fr-FR"/>
              </w:rPr>
              <w:t>4.6.4</w:t>
            </w:r>
          </w:p>
        </w:tc>
        <w:tc>
          <w:tcPr>
            <w:tcW w:w="1711" w:type="pct"/>
            <w:tcBorders>
              <w:bottom w:val="single" w:sz="4" w:space="0" w:color="auto"/>
            </w:tcBorders>
            <w:tcMar>
              <w:left w:w="105" w:type="dxa"/>
              <w:right w:w="105" w:type="dxa"/>
            </w:tcMar>
          </w:tcPr>
          <w:p w14:paraId="661B7609" w14:textId="4DD85F02" w:rsidR="00AE40AB" w:rsidRPr="00CE7B3E" w:rsidRDefault="008B5DC0" w:rsidP="009202BB">
            <w:pPr>
              <w:pStyle w:val="Paragraph"/>
              <w:rPr>
                <w:rFonts w:ascii="Century Gothic" w:hAnsi="Century Gothic" w:cs="Arial"/>
                <w:lang w:val="fr-FR"/>
              </w:rPr>
            </w:pPr>
            <w:r w:rsidRPr="00CE7B3E">
              <w:rPr>
                <w:rFonts w:ascii="Century Gothic" w:hAnsi="Century Gothic" w:cs="Arial"/>
                <w:lang w:val="fr-FR"/>
              </w:rPr>
              <w:t>Les équipements qui ne sont pas utilisés ou qui sont mis hors service doivent être nettoyés et stockés, de manière à ne présenter aucun risque pour les produits.</w:t>
            </w:r>
          </w:p>
        </w:tc>
        <w:tc>
          <w:tcPr>
            <w:tcW w:w="597" w:type="pct"/>
            <w:tcBorders>
              <w:bottom w:val="single" w:sz="4" w:space="0" w:color="auto"/>
            </w:tcBorders>
          </w:tcPr>
          <w:p w14:paraId="7932261C" w14:textId="77777777" w:rsidR="00AE40AB" w:rsidRPr="00CE7B3E" w:rsidRDefault="00AE40AB" w:rsidP="000D2310">
            <w:pPr>
              <w:pStyle w:val="Paragraph"/>
              <w:rPr>
                <w:rFonts w:ascii="Century Gothic" w:hAnsi="Century Gothic"/>
                <w:lang w:val="fr-FR"/>
              </w:rPr>
            </w:pPr>
          </w:p>
        </w:tc>
        <w:tc>
          <w:tcPr>
            <w:tcW w:w="1994" w:type="pct"/>
            <w:tcBorders>
              <w:bottom w:val="single" w:sz="4" w:space="0" w:color="auto"/>
            </w:tcBorders>
          </w:tcPr>
          <w:p w14:paraId="13ECF07E" w14:textId="77777777" w:rsidR="00AE40AB" w:rsidRPr="00CE7B3E" w:rsidRDefault="00AE40AB" w:rsidP="000D2310">
            <w:pPr>
              <w:pStyle w:val="Paragraph"/>
              <w:rPr>
                <w:rFonts w:ascii="Century Gothic" w:hAnsi="Century Gothic"/>
                <w:lang w:val="fr-FR"/>
              </w:rPr>
            </w:pPr>
          </w:p>
        </w:tc>
      </w:tr>
    </w:tbl>
    <w:tbl>
      <w:tblPr>
        <w:tblStyle w:val="TableGrid"/>
        <w:tblW w:w="5140" w:type="pct"/>
        <w:tblLook w:val="01E0" w:firstRow="1" w:lastRow="1" w:firstColumn="1" w:lastColumn="1" w:noHBand="0" w:noVBand="0"/>
      </w:tblPr>
      <w:tblGrid>
        <w:gridCol w:w="1417"/>
        <w:gridCol w:w="8495"/>
      </w:tblGrid>
      <w:tr w:rsidR="00292C30" w:rsidRPr="00CE7B3E" w14:paraId="599719DC" w14:textId="77777777" w:rsidTr="00AC6D0A">
        <w:tc>
          <w:tcPr>
            <w:tcW w:w="5000" w:type="pct"/>
            <w:gridSpan w:val="2"/>
            <w:tcBorders>
              <w:left w:val="single" w:sz="4" w:space="0" w:color="auto"/>
              <w:right w:val="single" w:sz="4" w:space="0" w:color="auto"/>
            </w:tcBorders>
            <w:shd w:val="clear" w:color="auto" w:fill="00B0F0"/>
          </w:tcPr>
          <w:p w14:paraId="0F8E1A64" w14:textId="1A0E6994" w:rsidR="00292C30" w:rsidRPr="00CE7B3E" w:rsidRDefault="00292C30" w:rsidP="00AC6D0A">
            <w:pPr>
              <w:pStyle w:val="Normalwhite"/>
            </w:pPr>
            <w:r w:rsidRPr="00CE7B3E">
              <w:t>4.7</w:t>
            </w:r>
            <w:r w:rsidRPr="00CE7B3E">
              <w:tab/>
            </w:r>
            <w:r w:rsidR="008B5DC0" w:rsidRPr="00CE7B3E">
              <w:t>Maintenance</w:t>
            </w:r>
          </w:p>
        </w:tc>
      </w:tr>
      <w:tr w:rsidR="00292C30" w:rsidRPr="00AC6D0A" w14:paraId="45779CC4" w14:textId="77777777" w:rsidTr="00BE6E2F">
        <w:tc>
          <w:tcPr>
            <w:tcW w:w="715" w:type="pct"/>
            <w:shd w:val="clear" w:color="auto" w:fill="D3E5F6"/>
          </w:tcPr>
          <w:p w14:paraId="14C7FB38" w14:textId="77777777" w:rsidR="00292C30" w:rsidRPr="00CE7B3E" w:rsidRDefault="00292C30" w:rsidP="000D2310">
            <w:pPr>
              <w:spacing w:before="120"/>
              <w:outlineLvl w:val="2"/>
              <w:rPr>
                <w:rFonts w:eastAsia="Times New Roman" w:cs="Calibri"/>
                <w:b/>
                <w:bCs/>
                <w:szCs w:val="20"/>
              </w:rPr>
            </w:pPr>
          </w:p>
          <w:p w14:paraId="56FD5534" w14:textId="77777777" w:rsidR="00292C30" w:rsidRPr="00CE7B3E" w:rsidRDefault="00292C30" w:rsidP="000D2310">
            <w:pPr>
              <w:rPr>
                <w:szCs w:val="20"/>
              </w:rPr>
            </w:pPr>
          </w:p>
        </w:tc>
        <w:tc>
          <w:tcPr>
            <w:tcW w:w="4285" w:type="pct"/>
            <w:shd w:val="clear" w:color="auto" w:fill="D3E5F6"/>
          </w:tcPr>
          <w:p w14:paraId="4FBA9F21" w14:textId="621C23E0" w:rsidR="00292C30" w:rsidRPr="00CE7B3E" w:rsidRDefault="004F78F3" w:rsidP="009E6DAF">
            <w:pPr>
              <w:pStyle w:val="para"/>
              <w:rPr>
                <w:rFonts w:ascii="Century Gothic" w:hAnsi="Century Gothic" w:cs="Arial"/>
                <w:lang w:val="fr-FR"/>
              </w:rPr>
            </w:pPr>
            <w:r w:rsidRPr="00CE7B3E">
              <w:rPr>
                <w:rFonts w:ascii="Century Gothic" w:hAnsi="Century Gothic" w:cs="Arial"/>
                <w:lang w:val="fr-FR"/>
              </w:rPr>
              <w:t>Un programme de maintenance efficace doit être en place pour l’usine et les équipements, afin de prévenir la contamination et de réduire les risques de panne</w:t>
            </w:r>
          </w:p>
        </w:tc>
      </w:tr>
    </w:tbl>
    <w:tbl>
      <w:tblPr>
        <w:tblStyle w:val="TableGrid23"/>
        <w:tblW w:w="5157"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42"/>
        <w:gridCol w:w="569"/>
        <w:gridCol w:w="3391"/>
        <w:gridCol w:w="1185"/>
        <w:gridCol w:w="3952"/>
      </w:tblGrid>
      <w:tr w:rsidR="00BE6E2F" w:rsidRPr="00CE7B3E" w14:paraId="68B1389C" w14:textId="17A3ACE7" w:rsidTr="00BE6E2F">
        <w:trPr>
          <w:trHeight w:val="285"/>
        </w:trPr>
        <w:tc>
          <w:tcPr>
            <w:tcW w:w="710" w:type="pct"/>
            <w:gridSpan w:val="2"/>
            <w:shd w:val="clear" w:color="auto" w:fill="auto"/>
            <w:tcMar>
              <w:left w:w="105" w:type="dxa"/>
              <w:right w:w="105" w:type="dxa"/>
            </w:tcMar>
          </w:tcPr>
          <w:p w14:paraId="27DFE975" w14:textId="78809D36" w:rsidR="008B6CA9" w:rsidRPr="00CE7B3E" w:rsidRDefault="008B6CA9" w:rsidP="002735A7">
            <w:pPr>
              <w:pStyle w:val="TableHeader"/>
            </w:pPr>
            <w:r w:rsidRPr="00CE7B3E">
              <w:t>Clause</w:t>
            </w:r>
          </w:p>
        </w:tc>
        <w:tc>
          <w:tcPr>
            <w:tcW w:w="1706" w:type="pct"/>
            <w:shd w:val="clear" w:color="auto" w:fill="auto"/>
            <w:tcMar>
              <w:left w:w="105" w:type="dxa"/>
              <w:right w:w="105" w:type="dxa"/>
            </w:tcMar>
          </w:tcPr>
          <w:p w14:paraId="540BEDDE" w14:textId="456EFDB2" w:rsidR="008B6CA9" w:rsidRPr="00CE7B3E" w:rsidRDefault="008B6CA9" w:rsidP="002735A7">
            <w:pPr>
              <w:pStyle w:val="TableHeader"/>
            </w:pPr>
            <w:r w:rsidRPr="00CE7B3E">
              <w:t>Exigences</w:t>
            </w:r>
          </w:p>
        </w:tc>
        <w:tc>
          <w:tcPr>
            <w:tcW w:w="596" w:type="pct"/>
            <w:shd w:val="clear" w:color="auto" w:fill="auto"/>
          </w:tcPr>
          <w:p w14:paraId="7D2CDEB3" w14:textId="0B6D9AA5" w:rsidR="008B6CA9" w:rsidRPr="00CE7B3E" w:rsidRDefault="008B6CA9" w:rsidP="002735A7">
            <w:pPr>
              <w:pStyle w:val="TableHeader"/>
              <w:rPr>
                <w:rStyle w:val="Strong"/>
                <w:rFonts w:eastAsiaTheme="majorEastAsia"/>
                <w:szCs w:val="20"/>
              </w:rPr>
            </w:pPr>
            <w:r w:rsidRPr="00CE7B3E">
              <w:t>Conforme</w:t>
            </w:r>
          </w:p>
        </w:tc>
        <w:tc>
          <w:tcPr>
            <w:tcW w:w="1988" w:type="pct"/>
            <w:shd w:val="clear" w:color="auto" w:fill="auto"/>
          </w:tcPr>
          <w:p w14:paraId="3D687AFE" w14:textId="5251FDF4" w:rsidR="008B6CA9" w:rsidRPr="00CE7B3E" w:rsidRDefault="00E73256" w:rsidP="002735A7">
            <w:pPr>
              <w:pStyle w:val="TableHeader"/>
              <w:rPr>
                <w:rStyle w:val="Strong"/>
                <w:rFonts w:eastAsiaTheme="majorEastAsia"/>
                <w:szCs w:val="20"/>
              </w:rPr>
            </w:pPr>
            <w:r>
              <w:t>Commentaires</w:t>
            </w:r>
          </w:p>
        </w:tc>
      </w:tr>
      <w:tr w:rsidR="00BE6E2F" w:rsidRPr="00AC6D0A" w14:paraId="2FE28549" w14:textId="0A79AD5B" w:rsidTr="00BE6E2F">
        <w:trPr>
          <w:trHeight w:val="285"/>
        </w:trPr>
        <w:tc>
          <w:tcPr>
            <w:tcW w:w="424" w:type="pct"/>
            <w:shd w:val="clear" w:color="auto" w:fill="FFFFCC"/>
            <w:tcMar>
              <w:left w:w="105" w:type="dxa"/>
              <w:right w:w="105" w:type="dxa"/>
            </w:tcMar>
          </w:tcPr>
          <w:p w14:paraId="71D5A624" w14:textId="77777777" w:rsidR="00074CBC" w:rsidRPr="00CE7B3E" w:rsidRDefault="00074CBC" w:rsidP="00BE6E2F">
            <w:r w:rsidRPr="00CE7B3E">
              <w:t>4.7.1</w:t>
            </w:r>
          </w:p>
        </w:tc>
        <w:tc>
          <w:tcPr>
            <w:tcW w:w="286" w:type="pct"/>
            <w:shd w:val="clear" w:color="auto" w:fill="B8CCE4"/>
            <w:tcMar>
              <w:left w:w="105" w:type="dxa"/>
              <w:right w:w="105" w:type="dxa"/>
            </w:tcMar>
          </w:tcPr>
          <w:p w14:paraId="2C539B61" w14:textId="77777777" w:rsidR="00074CBC" w:rsidRPr="00CE7B3E" w:rsidRDefault="00074CBC" w:rsidP="000D2310">
            <w:pPr>
              <w:pStyle w:val="Paragraph"/>
              <w:rPr>
                <w:rFonts w:ascii="Century Gothic" w:hAnsi="Century Gothic"/>
                <w:lang w:val="fr-FR"/>
              </w:rPr>
            </w:pPr>
          </w:p>
        </w:tc>
        <w:tc>
          <w:tcPr>
            <w:tcW w:w="1706" w:type="pct"/>
            <w:tcMar>
              <w:left w:w="105" w:type="dxa"/>
              <w:right w:w="105" w:type="dxa"/>
            </w:tcMar>
          </w:tcPr>
          <w:p w14:paraId="1E7CAC16" w14:textId="7E5EF5EB" w:rsidR="00074CBC" w:rsidRPr="00CE7B3E" w:rsidRDefault="004F78F3" w:rsidP="00BE6E2F">
            <w:r w:rsidRPr="00CE7B3E">
              <w:t>Un programme de maintenance doit être mis en place afin d’empêcher toute contamination et de réduire les risques de pannes. Ce programme devra couvrir tous les équipements de production et le matériel de l’usine indispensables à la sécurité, à la légalité et à la qualité des produits. Des registres de maintenance et autres registres associés doivent être conservés</w:t>
            </w:r>
          </w:p>
        </w:tc>
        <w:tc>
          <w:tcPr>
            <w:tcW w:w="596" w:type="pct"/>
          </w:tcPr>
          <w:p w14:paraId="78FC4257" w14:textId="77777777" w:rsidR="00074CBC" w:rsidRPr="00CE7B3E" w:rsidRDefault="00074CBC" w:rsidP="000D2310">
            <w:pPr>
              <w:pStyle w:val="para"/>
              <w:rPr>
                <w:rFonts w:ascii="Century Gothic" w:eastAsia="Century Gothic" w:hAnsi="Century Gothic"/>
                <w:lang w:val="fr-FR"/>
              </w:rPr>
            </w:pPr>
          </w:p>
        </w:tc>
        <w:tc>
          <w:tcPr>
            <w:tcW w:w="1988" w:type="pct"/>
          </w:tcPr>
          <w:p w14:paraId="0089EBFC" w14:textId="77777777" w:rsidR="00074CBC" w:rsidRPr="00CE7B3E" w:rsidRDefault="00074CBC" w:rsidP="000D2310">
            <w:pPr>
              <w:pStyle w:val="para"/>
              <w:rPr>
                <w:rFonts w:ascii="Century Gothic" w:eastAsia="Century Gothic" w:hAnsi="Century Gothic"/>
                <w:lang w:val="fr-FR"/>
              </w:rPr>
            </w:pPr>
          </w:p>
        </w:tc>
      </w:tr>
      <w:tr w:rsidR="00074CBC" w:rsidRPr="00AC6D0A" w14:paraId="4A046F82" w14:textId="58F0DB84" w:rsidTr="00BE6E2F">
        <w:trPr>
          <w:trHeight w:val="285"/>
        </w:trPr>
        <w:tc>
          <w:tcPr>
            <w:tcW w:w="710" w:type="pct"/>
            <w:gridSpan w:val="2"/>
            <w:shd w:val="clear" w:color="auto" w:fill="FFFFCC"/>
            <w:tcMar>
              <w:left w:w="105" w:type="dxa"/>
              <w:right w:w="105" w:type="dxa"/>
            </w:tcMar>
          </w:tcPr>
          <w:p w14:paraId="20200B53" w14:textId="77777777" w:rsidR="00074CBC" w:rsidRPr="00CE7B3E" w:rsidRDefault="00074CBC" w:rsidP="00BE6E2F">
            <w:r w:rsidRPr="00CE7B3E">
              <w:t>4.7.2</w:t>
            </w:r>
          </w:p>
        </w:tc>
        <w:tc>
          <w:tcPr>
            <w:tcW w:w="1706" w:type="pct"/>
            <w:tcMar>
              <w:left w:w="105" w:type="dxa"/>
              <w:right w:w="105" w:type="dxa"/>
            </w:tcMar>
          </w:tcPr>
          <w:p w14:paraId="085F45C6" w14:textId="3F229CD8" w:rsidR="00074CBC" w:rsidRPr="00CE7B3E" w:rsidRDefault="001F579C" w:rsidP="002E2E36">
            <w:pPr>
              <w:pStyle w:val="Paragraph"/>
              <w:rPr>
                <w:rFonts w:ascii="Century Gothic" w:hAnsi="Century Gothic" w:cs="Arial"/>
                <w:lang w:val="fr-FR"/>
              </w:rPr>
            </w:pPr>
            <w:r w:rsidRPr="00CE7B3E">
              <w:rPr>
                <w:rFonts w:ascii="Century Gothic" w:hAnsi="Century Gothic" w:cs="Arial"/>
                <w:lang w:val="fr-FR"/>
              </w:rPr>
              <w:t>En plus des programmes de maintenance planifiés, lorsqu’il y a un risque de contamination des produits par des corps étrangers causé par un endommagement ou une défaillance des équipements, ces derniers doivent être examinés à intervalles prédéterminés. Les résultats doivent être documentés et toute action nécessaire doit être prise</w:t>
            </w:r>
            <w:r w:rsidR="009E6AA6">
              <w:rPr>
                <w:rFonts w:ascii="Century Gothic" w:hAnsi="Century Gothic" w:cs="Arial"/>
                <w:lang w:val="fr-FR"/>
              </w:rPr>
              <w:t>.</w:t>
            </w:r>
          </w:p>
        </w:tc>
        <w:tc>
          <w:tcPr>
            <w:tcW w:w="596" w:type="pct"/>
          </w:tcPr>
          <w:p w14:paraId="2B2248C5" w14:textId="77777777" w:rsidR="00074CBC" w:rsidRPr="00CE7B3E" w:rsidRDefault="00074CBC" w:rsidP="000D2310">
            <w:pPr>
              <w:pStyle w:val="Paragraph"/>
              <w:rPr>
                <w:rFonts w:ascii="Century Gothic" w:hAnsi="Century Gothic"/>
                <w:lang w:val="fr-FR"/>
              </w:rPr>
            </w:pPr>
          </w:p>
        </w:tc>
        <w:tc>
          <w:tcPr>
            <w:tcW w:w="1988" w:type="pct"/>
          </w:tcPr>
          <w:p w14:paraId="5D4E8408" w14:textId="77777777" w:rsidR="00074CBC" w:rsidRPr="00CE7B3E" w:rsidRDefault="00074CBC" w:rsidP="000D2310">
            <w:pPr>
              <w:pStyle w:val="Paragraph"/>
              <w:rPr>
                <w:rFonts w:ascii="Century Gothic" w:hAnsi="Century Gothic"/>
                <w:lang w:val="fr-FR"/>
              </w:rPr>
            </w:pPr>
          </w:p>
        </w:tc>
      </w:tr>
      <w:tr w:rsidR="00074CBC" w:rsidRPr="00AC6D0A" w14:paraId="08A3D32E" w14:textId="68CD0781" w:rsidTr="00BE6E2F">
        <w:trPr>
          <w:trHeight w:val="285"/>
        </w:trPr>
        <w:tc>
          <w:tcPr>
            <w:tcW w:w="710" w:type="pct"/>
            <w:gridSpan w:val="2"/>
            <w:shd w:val="clear" w:color="auto" w:fill="FFFFCC"/>
            <w:tcMar>
              <w:left w:w="105" w:type="dxa"/>
              <w:right w:w="105" w:type="dxa"/>
            </w:tcMar>
          </w:tcPr>
          <w:p w14:paraId="27369902" w14:textId="77777777" w:rsidR="00074CBC" w:rsidRPr="00CE7B3E" w:rsidRDefault="00074CBC" w:rsidP="00BE6E2F">
            <w:r w:rsidRPr="00CE7B3E">
              <w:t>4.7.3</w:t>
            </w:r>
          </w:p>
        </w:tc>
        <w:tc>
          <w:tcPr>
            <w:tcW w:w="1706" w:type="pct"/>
            <w:tcMar>
              <w:left w:w="105" w:type="dxa"/>
              <w:right w:w="105" w:type="dxa"/>
            </w:tcMar>
          </w:tcPr>
          <w:p w14:paraId="1E38EB33" w14:textId="2DE7E881" w:rsidR="00074CBC" w:rsidRPr="00CE7B3E" w:rsidRDefault="001F579C" w:rsidP="00150FA0">
            <w:pPr>
              <w:pStyle w:val="Paragraph"/>
              <w:rPr>
                <w:rFonts w:ascii="Century Gothic" w:hAnsi="Century Gothic"/>
                <w:lang w:val="fr-FR"/>
              </w:rPr>
            </w:pPr>
            <w:r w:rsidRPr="00CE7B3E">
              <w:rPr>
                <w:rFonts w:ascii="Century Gothic" w:hAnsi="Century Gothic"/>
                <w:lang w:val="fr-FR"/>
              </w:rPr>
              <w:t xml:space="preserve">Les travaux de maintenance ne doivent pas représenter de risques pour la sécurité, la qualité ou la légalité du produit. Les travaux de maintenance doivent être suivis d’une procédure d’autorisation documentée enregistrant la </w:t>
            </w:r>
            <w:r w:rsidRPr="00CE7B3E">
              <w:rPr>
                <w:rFonts w:ascii="Century Gothic" w:hAnsi="Century Gothic"/>
                <w:lang w:val="fr-FR"/>
              </w:rPr>
              <w:lastRenderedPageBreak/>
              <w:t>suppression effective des dangers de contamination et la disponibilité de l’équipement pour la reprise de la production. Les outils et autres équipements de maintenance doivent être rangés après utilisation, et stockés correctement</w:t>
            </w:r>
            <w:r w:rsidR="009E6AA6">
              <w:rPr>
                <w:rFonts w:ascii="Century Gothic" w:hAnsi="Century Gothic"/>
                <w:lang w:val="fr-FR"/>
              </w:rPr>
              <w:t>.</w:t>
            </w:r>
          </w:p>
        </w:tc>
        <w:tc>
          <w:tcPr>
            <w:tcW w:w="596" w:type="pct"/>
          </w:tcPr>
          <w:p w14:paraId="1CA5D700" w14:textId="77777777" w:rsidR="00074CBC" w:rsidRPr="00CE7B3E" w:rsidRDefault="00074CBC" w:rsidP="000D2310">
            <w:pPr>
              <w:pStyle w:val="Paragraph"/>
              <w:rPr>
                <w:rFonts w:ascii="Century Gothic" w:hAnsi="Century Gothic"/>
                <w:lang w:val="fr-FR"/>
              </w:rPr>
            </w:pPr>
          </w:p>
        </w:tc>
        <w:tc>
          <w:tcPr>
            <w:tcW w:w="1988" w:type="pct"/>
          </w:tcPr>
          <w:p w14:paraId="2135ED80" w14:textId="77777777" w:rsidR="00074CBC" w:rsidRPr="00CE7B3E" w:rsidRDefault="00074CBC" w:rsidP="000D2310">
            <w:pPr>
              <w:pStyle w:val="Paragraph"/>
              <w:rPr>
                <w:rFonts w:ascii="Century Gothic" w:hAnsi="Century Gothic"/>
                <w:lang w:val="fr-FR"/>
              </w:rPr>
            </w:pPr>
          </w:p>
        </w:tc>
      </w:tr>
      <w:tr w:rsidR="00BE6E2F" w:rsidRPr="00AC6D0A" w14:paraId="417A7042" w14:textId="418147EE" w:rsidTr="00BE6E2F">
        <w:trPr>
          <w:trHeight w:val="285"/>
        </w:trPr>
        <w:tc>
          <w:tcPr>
            <w:tcW w:w="424" w:type="pct"/>
            <w:shd w:val="clear" w:color="auto" w:fill="FFFFCC"/>
            <w:tcMar>
              <w:left w:w="105" w:type="dxa"/>
              <w:right w:w="105" w:type="dxa"/>
            </w:tcMar>
          </w:tcPr>
          <w:p w14:paraId="0FE94269" w14:textId="77777777" w:rsidR="00074CBC" w:rsidRPr="00CE7B3E" w:rsidRDefault="00074CBC" w:rsidP="000D2310">
            <w:pPr>
              <w:pStyle w:val="Paragraph"/>
              <w:rPr>
                <w:rFonts w:ascii="Century Gothic" w:hAnsi="Century Gothic"/>
                <w:lang w:val="fr-FR"/>
              </w:rPr>
            </w:pPr>
            <w:r w:rsidRPr="00CE7B3E">
              <w:rPr>
                <w:rFonts w:ascii="Century Gothic" w:hAnsi="Century Gothic"/>
                <w:lang w:val="fr-FR"/>
              </w:rPr>
              <w:t>4.7.4</w:t>
            </w:r>
          </w:p>
        </w:tc>
        <w:tc>
          <w:tcPr>
            <w:tcW w:w="286" w:type="pct"/>
            <w:shd w:val="clear" w:color="auto" w:fill="B8CCE4"/>
            <w:tcMar>
              <w:left w:w="105" w:type="dxa"/>
              <w:right w:w="105" w:type="dxa"/>
            </w:tcMar>
          </w:tcPr>
          <w:p w14:paraId="02A5808D" w14:textId="77777777" w:rsidR="00074CBC" w:rsidRPr="00CE7B3E" w:rsidRDefault="00074CBC" w:rsidP="000D2310">
            <w:pPr>
              <w:spacing w:before="120"/>
              <w:rPr>
                <w:rFonts w:eastAsia="Century Gothic" w:cs="Century Gothic"/>
                <w:color w:val="000000" w:themeColor="text1"/>
                <w:szCs w:val="20"/>
              </w:rPr>
            </w:pPr>
          </w:p>
        </w:tc>
        <w:tc>
          <w:tcPr>
            <w:tcW w:w="1706" w:type="pct"/>
            <w:tcMar>
              <w:left w:w="105" w:type="dxa"/>
              <w:right w:w="105" w:type="dxa"/>
            </w:tcMar>
          </w:tcPr>
          <w:p w14:paraId="224162DD" w14:textId="34CF7521" w:rsidR="00074CBC" w:rsidRPr="00CE7B3E" w:rsidRDefault="003E5549" w:rsidP="00263126">
            <w:pPr>
              <w:pStyle w:val="Paragraph"/>
              <w:rPr>
                <w:rFonts w:ascii="Century Gothic" w:hAnsi="Century Gothic"/>
                <w:lang w:val="fr-FR"/>
              </w:rPr>
            </w:pPr>
            <w:r w:rsidRPr="00CE7B3E">
              <w:rPr>
                <w:rFonts w:ascii="Century Gothic" w:hAnsi="Century Gothic"/>
                <w:lang w:val="fr-FR"/>
              </w:rPr>
              <w:t>Lorsque des réparations et des modifications temporaires sont effectuées, celles-ci doivent être documentées et contrôlées, afin d’assurer que la sécurité, la légalité ou la qualité du produit ne soit pas mise en péril. Ces mesures provisoires doivent faire l'objet de réparations définitives dès que possible et dans les délais prévus</w:t>
            </w:r>
            <w:r w:rsidR="009E6AA6">
              <w:rPr>
                <w:rFonts w:ascii="Century Gothic" w:hAnsi="Century Gothic"/>
                <w:lang w:val="fr-FR"/>
              </w:rPr>
              <w:t>.</w:t>
            </w:r>
          </w:p>
        </w:tc>
        <w:tc>
          <w:tcPr>
            <w:tcW w:w="596" w:type="pct"/>
          </w:tcPr>
          <w:p w14:paraId="17B14111" w14:textId="77777777" w:rsidR="00074CBC" w:rsidRPr="00CE7B3E" w:rsidRDefault="00074CBC" w:rsidP="000D2310">
            <w:pPr>
              <w:pStyle w:val="Paragraph"/>
              <w:rPr>
                <w:rFonts w:ascii="Century Gothic" w:hAnsi="Century Gothic"/>
                <w:lang w:val="fr-FR"/>
              </w:rPr>
            </w:pPr>
          </w:p>
        </w:tc>
        <w:tc>
          <w:tcPr>
            <w:tcW w:w="1988" w:type="pct"/>
          </w:tcPr>
          <w:p w14:paraId="0619E738" w14:textId="77777777" w:rsidR="00074CBC" w:rsidRPr="00CE7B3E" w:rsidRDefault="00074CBC" w:rsidP="000D2310">
            <w:pPr>
              <w:pStyle w:val="Paragraph"/>
              <w:rPr>
                <w:rFonts w:ascii="Century Gothic" w:hAnsi="Century Gothic"/>
                <w:lang w:val="fr-FR"/>
              </w:rPr>
            </w:pPr>
          </w:p>
        </w:tc>
      </w:tr>
      <w:tr w:rsidR="00074CBC" w:rsidRPr="00AC6D0A" w14:paraId="3BCE7702" w14:textId="2BBE2F74" w:rsidTr="00BE6E2F">
        <w:trPr>
          <w:trHeight w:val="285"/>
        </w:trPr>
        <w:tc>
          <w:tcPr>
            <w:tcW w:w="710" w:type="pct"/>
            <w:gridSpan w:val="2"/>
            <w:shd w:val="clear" w:color="auto" w:fill="FFFFCC"/>
            <w:tcMar>
              <w:left w:w="105" w:type="dxa"/>
              <w:right w:w="105" w:type="dxa"/>
            </w:tcMar>
          </w:tcPr>
          <w:p w14:paraId="113178C2" w14:textId="77777777" w:rsidR="00074CBC" w:rsidRPr="00CE7B3E" w:rsidRDefault="00074CBC" w:rsidP="000D2310">
            <w:pPr>
              <w:pStyle w:val="Paragraph"/>
              <w:rPr>
                <w:rFonts w:ascii="Century Gothic" w:hAnsi="Century Gothic"/>
                <w:lang w:val="fr-FR"/>
              </w:rPr>
            </w:pPr>
            <w:r w:rsidRPr="00CE7B3E">
              <w:rPr>
                <w:rFonts w:ascii="Century Gothic" w:hAnsi="Century Gothic"/>
                <w:lang w:val="fr-FR"/>
              </w:rPr>
              <w:t>4.7.5</w:t>
            </w:r>
          </w:p>
        </w:tc>
        <w:tc>
          <w:tcPr>
            <w:tcW w:w="1706" w:type="pct"/>
            <w:tcMar>
              <w:left w:w="105" w:type="dxa"/>
              <w:right w:w="105" w:type="dxa"/>
            </w:tcMar>
          </w:tcPr>
          <w:p w14:paraId="31F269B8" w14:textId="15CD4BC8" w:rsidR="00074CBC" w:rsidRPr="00CE7B3E" w:rsidRDefault="003E5549" w:rsidP="005C372E">
            <w:pPr>
              <w:pStyle w:val="Paragraph"/>
              <w:rPr>
                <w:rFonts w:ascii="Century Gothic" w:hAnsi="Century Gothic" w:cs="Arial"/>
                <w:lang w:val="fr-FR"/>
              </w:rPr>
            </w:pPr>
            <w:r w:rsidRPr="00CE7B3E">
              <w:rPr>
                <w:rFonts w:ascii="Century Gothic" w:hAnsi="Century Gothic" w:cs="Arial"/>
                <w:lang w:val="fr-FR"/>
              </w:rPr>
              <w:t>Les locaux techniques doivent être maintenus propres et rangés, et des contrôles doivent être en place pour éviter que des détritus provenant de ces locaux techniques ne soient transférés dans des zones de fabrication ou de stockage (par ex. au moyen de tapis de récupération des copeaux (débris))</w:t>
            </w:r>
            <w:r w:rsidR="009E6AA6">
              <w:rPr>
                <w:rFonts w:ascii="Century Gothic" w:hAnsi="Century Gothic" w:cs="Arial"/>
                <w:lang w:val="fr-FR"/>
              </w:rPr>
              <w:t>.</w:t>
            </w:r>
          </w:p>
        </w:tc>
        <w:tc>
          <w:tcPr>
            <w:tcW w:w="596" w:type="pct"/>
          </w:tcPr>
          <w:p w14:paraId="3A2F4311" w14:textId="77777777" w:rsidR="00074CBC" w:rsidRPr="00CE7B3E" w:rsidRDefault="00074CBC" w:rsidP="000D2310">
            <w:pPr>
              <w:pStyle w:val="Paragraph"/>
              <w:rPr>
                <w:rFonts w:ascii="Century Gothic" w:hAnsi="Century Gothic"/>
                <w:lang w:val="fr-FR"/>
              </w:rPr>
            </w:pPr>
          </w:p>
        </w:tc>
        <w:tc>
          <w:tcPr>
            <w:tcW w:w="1988" w:type="pct"/>
          </w:tcPr>
          <w:p w14:paraId="51563754" w14:textId="77777777" w:rsidR="00074CBC" w:rsidRPr="00CE7B3E" w:rsidRDefault="00074CBC" w:rsidP="000D2310">
            <w:pPr>
              <w:pStyle w:val="Paragraph"/>
              <w:rPr>
                <w:rFonts w:ascii="Century Gothic" w:hAnsi="Century Gothic"/>
                <w:lang w:val="fr-FR"/>
              </w:rPr>
            </w:pPr>
          </w:p>
          <w:p w14:paraId="468F105E" w14:textId="77777777" w:rsidR="00B928F9" w:rsidRPr="00CE7B3E" w:rsidRDefault="00B928F9" w:rsidP="00B928F9">
            <w:pPr>
              <w:rPr>
                <w:szCs w:val="20"/>
              </w:rPr>
            </w:pPr>
          </w:p>
          <w:p w14:paraId="69B891A6" w14:textId="77777777" w:rsidR="00B928F9" w:rsidRPr="00CE7B3E" w:rsidRDefault="00B928F9" w:rsidP="00B928F9">
            <w:pPr>
              <w:rPr>
                <w:szCs w:val="20"/>
              </w:rPr>
            </w:pPr>
          </w:p>
          <w:p w14:paraId="06C9B790" w14:textId="77777777" w:rsidR="00B928F9" w:rsidRPr="00CE7B3E" w:rsidRDefault="00B928F9" w:rsidP="00B928F9">
            <w:pPr>
              <w:rPr>
                <w:szCs w:val="20"/>
              </w:rPr>
            </w:pPr>
          </w:p>
          <w:p w14:paraId="58034147" w14:textId="77777777" w:rsidR="00B928F9" w:rsidRPr="00CE7B3E" w:rsidRDefault="00B928F9" w:rsidP="00B928F9">
            <w:pPr>
              <w:rPr>
                <w:szCs w:val="20"/>
              </w:rPr>
            </w:pPr>
          </w:p>
          <w:p w14:paraId="422CB96B" w14:textId="77777777" w:rsidR="00B928F9" w:rsidRPr="00CE7B3E" w:rsidRDefault="00B928F9" w:rsidP="00B928F9">
            <w:pPr>
              <w:jc w:val="center"/>
              <w:rPr>
                <w:szCs w:val="20"/>
              </w:rPr>
            </w:pPr>
          </w:p>
        </w:tc>
      </w:tr>
      <w:tr w:rsidR="00074CBC" w:rsidRPr="00AC6D0A" w14:paraId="142443E9" w14:textId="70B502F1" w:rsidTr="00BE6E2F">
        <w:trPr>
          <w:trHeight w:val="285"/>
        </w:trPr>
        <w:tc>
          <w:tcPr>
            <w:tcW w:w="710" w:type="pct"/>
            <w:gridSpan w:val="2"/>
            <w:shd w:val="clear" w:color="auto" w:fill="FFFFCC"/>
            <w:tcMar>
              <w:left w:w="105" w:type="dxa"/>
              <w:right w:w="105" w:type="dxa"/>
            </w:tcMar>
          </w:tcPr>
          <w:p w14:paraId="7AB86648" w14:textId="77777777" w:rsidR="00074CBC" w:rsidRPr="00CE7B3E" w:rsidRDefault="00074CBC" w:rsidP="000D2310">
            <w:pPr>
              <w:pStyle w:val="Paragraph"/>
              <w:rPr>
                <w:rFonts w:ascii="Century Gothic" w:hAnsi="Century Gothic"/>
                <w:lang w:val="fr-FR"/>
              </w:rPr>
            </w:pPr>
            <w:r w:rsidRPr="00CE7B3E">
              <w:rPr>
                <w:rFonts w:ascii="Century Gothic" w:hAnsi="Century Gothic"/>
                <w:lang w:val="fr-FR"/>
              </w:rPr>
              <w:t>4.7.6</w:t>
            </w:r>
          </w:p>
        </w:tc>
        <w:tc>
          <w:tcPr>
            <w:tcW w:w="1706" w:type="pct"/>
            <w:tcMar>
              <w:left w:w="105" w:type="dxa"/>
              <w:right w:w="105" w:type="dxa"/>
            </w:tcMar>
          </w:tcPr>
          <w:p w14:paraId="0F38E134" w14:textId="1A4B8E27" w:rsidR="00074CBC" w:rsidRPr="00CE7B3E" w:rsidRDefault="003E5549" w:rsidP="004018E6">
            <w:pPr>
              <w:pStyle w:val="Paragraph"/>
              <w:rPr>
                <w:rFonts w:ascii="Century Gothic" w:hAnsi="Century Gothic" w:cs="Arial"/>
                <w:lang w:val="fr-FR"/>
              </w:rPr>
            </w:pPr>
            <w:r w:rsidRPr="00CE7B3E">
              <w:rPr>
                <w:rFonts w:ascii="Century Gothic" w:hAnsi="Century Gothic" w:cs="Arial"/>
                <w:lang w:val="fr-FR"/>
              </w:rPr>
              <w:t>Les sous-traitants impliqués dans la maintenance ou les réparations doivent être correctement surveillés par un membre du personnel responsable de leurs activités.</w:t>
            </w:r>
          </w:p>
        </w:tc>
        <w:tc>
          <w:tcPr>
            <w:tcW w:w="596" w:type="pct"/>
          </w:tcPr>
          <w:p w14:paraId="6B3ED940" w14:textId="77777777" w:rsidR="00074CBC" w:rsidRPr="00CE7B3E" w:rsidRDefault="00074CBC" w:rsidP="000D2310">
            <w:pPr>
              <w:pStyle w:val="Paragraph"/>
              <w:rPr>
                <w:rFonts w:ascii="Century Gothic" w:hAnsi="Century Gothic"/>
                <w:lang w:val="fr-FR"/>
              </w:rPr>
            </w:pPr>
          </w:p>
        </w:tc>
        <w:tc>
          <w:tcPr>
            <w:tcW w:w="1988" w:type="pct"/>
          </w:tcPr>
          <w:p w14:paraId="65215646" w14:textId="77777777" w:rsidR="00074CBC" w:rsidRPr="00CE7B3E" w:rsidRDefault="00074CBC" w:rsidP="000D2310">
            <w:pPr>
              <w:pStyle w:val="Paragraph"/>
              <w:rPr>
                <w:rFonts w:ascii="Century Gothic" w:hAnsi="Century Gothic"/>
                <w:lang w:val="fr-FR"/>
              </w:rPr>
            </w:pPr>
          </w:p>
        </w:tc>
      </w:tr>
    </w:tbl>
    <w:tbl>
      <w:tblPr>
        <w:tblStyle w:val="TableGrid"/>
        <w:tblW w:w="5146" w:type="pct"/>
        <w:tblInd w:w="-5" w:type="dxa"/>
        <w:tblLayout w:type="fixed"/>
        <w:tblLook w:val="01E0" w:firstRow="1" w:lastRow="1" w:firstColumn="1" w:lastColumn="1" w:noHBand="0" w:noVBand="0"/>
      </w:tblPr>
      <w:tblGrid>
        <w:gridCol w:w="1379"/>
        <w:gridCol w:w="8545"/>
      </w:tblGrid>
      <w:tr w:rsidR="00B2348D" w:rsidRPr="00CE7B3E" w14:paraId="168CB5ED" w14:textId="77777777" w:rsidTr="00BE6E2F">
        <w:tc>
          <w:tcPr>
            <w:tcW w:w="5000" w:type="pct"/>
            <w:gridSpan w:val="2"/>
            <w:shd w:val="clear" w:color="auto" w:fill="00B0F0"/>
          </w:tcPr>
          <w:p w14:paraId="050E7435" w14:textId="16ADB474" w:rsidR="00B2348D" w:rsidRPr="00CE7B3E" w:rsidRDefault="00B2348D" w:rsidP="000D2310">
            <w:pPr>
              <w:keepNext/>
              <w:keepLines/>
              <w:outlineLvl w:val="1"/>
              <w:rPr>
                <w:rFonts w:eastAsiaTheme="majorEastAsia" w:cs="Times New Roman (Headings CS)"/>
                <w:b/>
                <w:bCs/>
                <w:color w:val="FFFFFF" w:themeColor="background1"/>
                <w:szCs w:val="20"/>
              </w:rPr>
            </w:pPr>
            <w:r w:rsidRPr="00CE7B3E">
              <w:rPr>
                <w:b/>
                <w:bCs/>
                <w:color w:val="FFFFFF" w:themeColor="background1"/>
                <w:szCs w:val="20"/>
              </w:rPr>
              <w:t xml:space="preserve">4.8 </w:t>
            </w:r>
            <w:r w:rsidR="00747997" w:rsidRPr="00CE7B3E">
              <w:rPr>
                <w:b/>
                <w:bCs/>
                <w:color w:val="FFFFFF" w:themeColor="background1"/>
                <w:szCs w:val="20"/>
              </w:rPr>
              <w:tab/>
            </w:r>
            <w:r w:rsidR="002900E9" w:rsidRPr="00CE7B3E">
              <w:rPr>
                <w:rFonts w:cs="Arial"/>
                <w:b/>
                <w:bCs/>
                <w:color w:val="FFFFFF" w:themeColor="background1"/>
                <w:szCs w:val="20"/>
              </w:rPr>
              <w:t>Entretien et nettoyage</w:t>
            </w:r>
          </w:p>
        </w:tc>
      </w:tr>
      <w:tr w:rsidR="00B2348D" w:rsidRPr="00AC6D0A" w14:paraId="2B3442C0" w14:textId="77777777" w:rsidTr="00BE6E2F">
        <w:tc>
          <w:tcPr>
            <w:tcW w:w="695" w:type="pct"/>
            <w:shd w:val="clear" w:color="auto" w:fill="D3E5F6"/>
          </w:tcPr>
          <w:p w14:paraId="2F2C0011" w14:textId="4FCBA5F7" w:rsidR="00B2348D" w:rsidRPr="00CE7B3E" w:rsidRDefault="00B2348D" w:rsidP="000D2310">
            <w:pPr>
              <w:spacing w:before="120"/>
              <w:outlineLvl w:val="2"/>
              <w:rPr>
                <w:rFonts w:eastAsia="Times New Roman" w:cs="Calibri"/>
                <w:b/>
                <w:bCs/>
                <w:szCs w:val="20"/>
              </w:rPr>
            </w:pPr>
            <w:r w:rsidRPr="00CE7B3E">
              <w:rPr>
                <w:rFonts w:eastAsia="Times New Roman" w:cs="Calibri"/>
                <w:b/>
                <w:bCs/>
                <w:szCs w:val="20"/>
              </w:rPr>
              <w:t>F</w:t>
            </w:r>
            <w:r w:rsidR="002900E9" w:rsidRPr="00CE7B3E">
              <w:rPr>
                <w:rFonts w:eastAsia="Times New Roman" w:cs="Calibri"/>
                <w:b/>
                <w:bCs/>
                <w:szCs w:val="20"/>
              </w:rPr>
              <w:t>o</w:t>
            </w:r>
            <w:r w:rsidRPr="00CE7B3E">
              <w:rPr>
                <w:rFonts w:eastAsia="Times New Roman" w:cs="Calibri"/>
                <w:b/>
                <w:bCs/>
                <w:szCs w:val="20"/>
              </w:rPr>
              <w:t>ndamental</w:t>
            </w:r>
            <w:r w:rsidR="002900E9" w:rsidRPr="00CE7B3E">
              <w:rPr>
                <w:rFonts w:eastAsia="Times New Roman" w:cs="Calibri"/>
                <w:b/>
                <w:bCs/>
                <w:szCs w:val="20"/>
              </w:rPr>
              <w:t>e</w:t>
            </w:r>
          </w:p>
          <w:p w14:paraId="460B6424" w14:textId="77777777" w:rsidR="00B2348D" w:rsidRPr="00CE7B3E" w:rsidRDefault="00B2348D" w:rsidP="000D2310">
            <w:pPr>
              <w:rPr>
                <w:szCs w:val="20"/>
              </w:rPr>
            </w:pPr>
          </w:p>
        </w:tc>
        <w:tc>
          <w:tcPr>
            <w:tcW w:w="4305" w:type="pct"/>
            <w:shd w:val="clear" w:color="auto" w:fill="D3E5F6"/>
          </w:tcPr>
          <w:p w14:paraId="3E0D9C5C" w14:textId="7AE955FC" w:rsidR="00B2348D" w:rsidRPr="00CE7B3E" w:rsidRDefault="002900E9" w:rsidP="00271C22">
            <w:pPr>
              <w:pStyle w:val="para"/>
              <w:rPr>
                <w:rFonts w:ascii="Century Gothic" w:eastAsia="Century Gothic" w:hAnsi="Century Gothic" w:cs="Arial"/>
                <w:lang w:val="fr-FR"/>
              </w:rPr>
            </w:pPr>
            <w:r w:rsidRPr="00CE7B3E">
              <w:rPr>
                <w:rFonts w:ascii="Century Gothic" w:eastAsia="Century Gothic" w:hAnsi="Century Gothic" w:cs="Arial"/>
                <w:lang w:val="fr-FR"/>
              </w:rPr>
              <w:t>Des systèmes doivent être mis en place pour garantir que des normes appropriées d'entretien et d’hygiène de l'équipement et de l'environnement sont appliquées et que le risque de contamination des produits est minimisé.</w:t>
            </w:r>
          </w:p>
        </w:tc>
      </w:tr>
    </w:tbl>
    <w:tbl>
      <w:tblPr>
        <w:tblStyle w:val="TableGrid24"/>
        <w:tblW w:w="5145"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55"/>
        <w:gridCol w:w="731"/>
        <w:gridCol w:w="3391"/>
        <w:gridCol w:w="1184"/>
        <w:gridCol w:w="3954"/>
      </w:tblGrid>
      <w:tr w:rsidR="008B6CA9" w:rsidRPr="00CE7B3E" w14:paraId="4DE65550" w14:textId="57027D96" w:rsidTr="00BE6E2F">
        <w:trPr>
          <w:trHeight w:val="300"/>
        </w:trPr>
        <w:tc>
          <w:tcPr>
            <w:tcW w:w="699" w:type="pct"/>
            <w:gridSpan w:val="2"/>
            <w:shd w:val="clear" w:color="auto" w:fill="auto"/>
            <w:tcMar>
              <w:left w:w="105" w:type="dxa"/>
              <w:right w:w="105" w:type="dxa"/>
            </w:tcMar>
          </w:tcPr>
          <w:p w14:paraId="5380CDEE" w14:textId="7D6A3724" w:rsidR="008B6CA9" w:rsidRPr="00CE7B3E" w:rsidRDefault="008B6CA9" w:rsidP="002735A7">
            <w:pPr>
              <w:pStyle w:val="TableHeader"/>
            </w:pPr>
            <w:r w:rsidRPr="00CE7B3E">
              <w:t>Clause</w:t>
            </w:r>
          </w:p>
        </w:tc>
        <w:tc>
          <w:tcPr>
            <w:tcW w:w="1710" w:type="pct"/>
            <w:shd w:val="clear" w:color="auto" w:fill="auto"/>
            <w:tcMar>
              <w:left w:w="105" w:type="dxa"/>
              <w:right w:w="105" w:type="dxa"/>
            </w:tcMar>
          </w:tcPr>
          <w:p w14:paraId="0F6918BA" w14:textId="16600BF1" w:rsidR="008B6CA9" w:rsidRPr="00CE7B3E" w:rsidRDefault="008B6CA9" w:rsidP="002735A7">
            <w:pPr>
              <w:pStyle w:val="TableHeader"/>
            </w:pPr>
            <w:r w:rsidRPr="00CE7B3E">
              <w:t>Exigences</w:t>
            </w:r>
          </w:p>
        </w:tc>
        <w:tc>
          <w:tcPr>
            <w:tcW w:w="597" w:type="pct"/>
            <w:shd w:val="clear" w:color="auto" w:fill="auto"/>
          </w:tcPr>
          <w:p w14:paraId="1598D469" w14:textId="6C2BCD9F" w:rsidR="008B6CA9" w:rsidRPr="00CE7B3E" w:rsidRDefault="008B6CA9" w:rsidP="002735A7">
            <w:pPr>
              <w:pStyle w:val="TableHeader"/>
              <w:rPr>
                <w:rStyle w:val="Strong"/>
                <w:rFonts w:eastAsiaTheme="majorEastAsia"/>
                <w:szCs w:val="20"/>
              </w:rPr>
            </w:pPr>
            <w:r w:rsidRPr="00CE7B3E">
              <w:t>Conforme</w:t>
            </w:r>
          </w:p>
        </w:tc>
        <w:tc>
          <w:tcPr>
            <w:tcW w:w="1994" w:type="pct"/>
            <w:shd w:val="clear" w:color="auto" w:fill="auto"/>
          </w:tcPr>
          <w:p w14:paraId="23198FB8" w14:textId="428C5E1A" w:rsidR="008B6CA9" w:rsidRPr="00CE7B3E" w:rsidRDefault="00E73256" w:rsidP="002735A7">
            <w:pPr>
              <w:pStyle w:val="TableHeader"/>
              <w:rPr>
                <w:rStyle w:val="Strong"/>
                <w:rFonts w:eastAsiaTheme="majorEastAsia"/>
                <w:szCs w:val="20"/>
              </w:rPr>
            </w:pPr>
            <w:r>
              <w:t>Commentaires</w:t>
            </w:r>
          </w:p>
        </w:tc>
      </w:tr>
      <w:tr w:rsidR="00790AEE" w:rsidRPr="00AC6D0A" w14:paraId="5718F589" w14:textId="248EE203" w:rsidTr="00BE6E2F">
        <w:trPr>
          <w:trHeight w:val="300"/>
        </w:trPr>
        <w:tc>
          <w:tcPr>
            <w:tcW w:w="699" w:type="pct"/>
            <w:gridSpan w:val="2"/>
            <w:shd w:val="clear" w:color="auto" w:fill="FFFFCC"/>
            <w:tcMar>
              <w:left w:w="105" w:type="dxa"/>
              <w:right w:w="105" w:type="dxa"/>
            </w:tcMar>
          </w:tcPr>
          <w:p w14:paraId="678E0D4B" w14:textId="75BE14C3" w:rsidR="00790AEE" w:rsidRPr="00CE7B3E" w:rsidRDefault="00790AEE" w:rsidP="00BE6E2F">
            <w:pPr>
              <w:rPr>
                <w:rFonts w:eastAsia="Century Gothic" w:cs="Century Gothic"/>
                <w:color w:val="000000" w:themeColor="text1"/>
              </w:rPr>
            </w:pPr>
            <w:r w:rsidRPr="00CE7B3E">
              <w:t>4.8.1</w:t>
            </w:r>
          </w:p>
        </w:tc>
        <w:tc>
          <w:tcPr>
            <w:tcW w:w="1710" w:type="pct"/>
            <w:tcMar>
              <w:left w:w="105" w:type="dxa"/>
              <w:right w:w="105" w:type="dxa"/>
            </w:tcMar>
          </w:tcPr>
          <w:p w14:paraId="2E5D948F" w14:textId="1255A45A" w:rsidR="00790AEE" w:rsidRPr="00CE7B3E" w:rsidRDefault="00450104" w:rsidP="00BE6E2F">
            <w:r w:rsidRPr="00CE7B3E">
              <w:t xml:space="preserve">Les normes de propreté doivent être respectées et inclure les zones de fabrication, de stockage et zones annexes, telles que les ateliers d'ingénierie et les laboratoires. L'entretien doit inclure une politique de </w:t>
            </w:r>
            <w:r w:rsidRPr="00CE7B3E">
              <w:lastRenderedPageBreak/>
              <w:t>« nettoyage au fur et à mesure ».</w:t>
            </w:r>
          </w:p>
        </w:tc>
        <w:tc>
          <w:tcPr>
            <w:tcW w:w="597" w:type="pct"/>
          </w:tcPr>
          <w:p w14:paraId="18816655" w14:textId="77777777" w:rsidR="00790AEE" w:rsidRPr="00CE7B3E" w:rsidRDefault="00790AEE" w:rsidP="000D2310">
            <w:pPr>
              <w:pStyle w:val="Paragraph"/>
              <w:rPr>
                <w:rFonts w:ascii="Century Gothic" w:hAnsi="Century Gothic"/>
                <w:lang w:val="fr-FR"/>
              </w:rPr>
            </w:pPr>
          </w:p>
        </w:tc>
        <w:tc>
          <w:tcPr>
            <w:tcW w:w="1994" w:type="pct"/>
          </w:tcPr>
          <w:p w14:paraId="373F8B2B" w14:textId="77777777" w:rsidR="00790AEE" w:rsidRPr="00CE7B3E" w:rsidRDefault="00790AEE" w:rsidP="000D2310">
            <w:pPr>
              <w:pStyle w:val="Paragraph"/>
              <w:rPr>
                <w:rFonts w:ascii="Century Gothic" w:hAnsi="Century Gothic"/>
                <w:lang w:val="fr-FR"/>
              </w:rPr>
            </w:pPr>
          </w:p>
        </w:tc>
      </w:tr>
      <w:tr w:rsidR="00790AEE" w:rsidRPr="00AC6D0A" w14:paraId="6D8D5429" w14:textId="77777777" w:rsidTr="00BE6E2F">
        <w:trPr>
          <w:trHeight w:val="300"/>
        </w:trPr>
        <w:tc>
          <w:tcPr>
            <w:tcW w:w="330" w:type="pct"/>
            <w:shd w:val="clear" w:color="auto" w:fill="FFFFCC"/>
            <w:tcMar>
              <w:left w:w="105" w:type="dxa"/>
              <w:right w:w="105" w:type="dxa"/>
            </w:tcMar>
          </w:tcPr>
          <w:p w14:paraId="53B8FCAF" w14:textId="20763B5E" w:rsidR="00790AEE" w:rsidRPr="00CE7B3E" w:rsidRDefault="00790AEE" w:rsidP="00BE6E2F">
            <w:r w:rsidRPr="00CE7B3E">
              <w:t>4.8.2</w:t>
            </w:r>
          </w:p>
        </w:tc>
        <w:tc>
          <w:tcPr>
            <w:tcW w:w="369" w:type="pct"/>
            <w:shd w:val="clear" w:color="auto" w:fill="B8CCE4"/>
            <w:tcMar>
              <w:left w:w="105" w:type="dxa"/>
              <w:right w:w="105" w:type="dxa"/>
            </w:tcMar>
          </w:tcPr>
          <w:p w14:paraId="7AC2ABC6" w14:textId="77777777" w:rsidR="00790AEE" w:rsidRPr="00CE7B3E" w:rsidRDefault="00790AEE" w:rsidP="00790AEE">
            <w:pPr>
              <w:spacing w:before="120"/>
              <w:rPr>
                <w:rFonts w:eastAsia="Century Gothic" w:cs="Century Gothic"/>
                <w:color w:val="000000" w:themeColor="text1"/>
                <w:szCs w:val="20"/>
              </w:rPr>
            </w:pPr>
          </w:p>
        </w:tc>
        <w:tc>
          <w:tcPr>
            <w:tcW w:w="1710" w:type="pct"/>
            <w:tcMar>
              <w:left w:w="105" w:type="dxa"/>
              <w:right w:w="105" w:type="dxa"/>
            </w:tcMar>
          </w:tcPr>
          <w:p w14:paraId="14E09516" w14:textId="77777777" w:rsidR="00BE6E2F" w:rsidRDefault="00450104" w:rsidP="00743E41">
            <w:pPr>
              <w:pStyle w:val="Paragraph"/>
              <w:rPr>
                <w:rFonts w:ascii="Century Gothic" w:hAnsi="Century Gothic" w:cs="Arial"/>
                <w:lang w:val="fr-FR"/>
              </w:rPr>
            </w:pPr>
            <w:r w:rsidRPr="00CE7B3E">
              <w:rPr>
                <w:rFonts w:ascii="Century Gothic" w:hAnsi="Century Gothic" w:cs="Arial"/>
                <w:lang w:val="fr-FR"/>
              </w:rPr>
              <w:t>Des procédures de nettoyage doivent être en place et conservées pour les bâtiments, les équipements et les véhicules. Les plannings et les procédures de nettoyage doivent inclure les informations suivantes</w:t>
            </w:r>
            <w:r w:rsidR="0072669C">
              <w:rPr>
                <w:rFonts w:ascii="Century Gothic" w:hAnsi="Century Gothic" w:cs="Arial"/>
                <w:lang w:val="fr-FR"/>
              </w:rPr>
              <w:t xml:space="preserve"> :</w:t>
            </w:r>
            <w:r w:rsidRPr="00CE7B3E">
              <w:rPr>
                <w:rFonts w:ascii="Century Gothic" w:hAnsi="Century Gothic" w:cs="Arial"/>
                <w:lang w:val="fr-FR"/>
              </w:rPr>
              <w:t xml:space="preserve"> </w:t>
            </w:r>
          </w:p>
          <w:p w14:paraId="3911B024" w14:textId="0B7EA730" w:rsidR="00BE6E2F" w:rsidRDefault="00450104" w:rsidP="00743E41">
            <w:pPr>
              <w:pStyle w:val="Paragraph"/>
              <w:rPr>
                <w:rFonts w:ascii="Century Gothic" w:hAnsi="Century Gothic" w:cs="Arial"/>
                <w:lang w:val="fr-FR"/>
              </w:rPr>
            </w:pPr>
            <w:r w:rsidRPr="00CE7B3E">
              <w:rPr>
                <w:rFonts w:ascii="Century Gothic" w:hAnsi="Century Gothic" w:cs="Arial"/>
                <w:lang w:val="fr-FR"/>
              </w:rPr>
              <w:t xml:space="preserve">• les personnes responsables du nettoyage </w:t>
            </w:r>
            <w:r w:rsidRPr="00CE7B3E">
              <w:rPr>
                <w:rFonts w:ascii="Century Gothic" w:hAnsi="Century Gothic" w:cs="Arial"/>
                <w:lang w:val="fr-FR"/>
              </w:rPr>
              <w:br/>
              <w:t xml:space="preserve">• les éléments/zones à nettoyer </w:t>
            </w:r>
            <w:r w:rsidRPr="00CE7B3E">
              <w:rPr>
                <w:rFonts w:ascii="Century Gothic" w:hAnsi="Century Gothic" w:cs="Arial"/>
                <w:lang w:val="fr-FR"/>
              </w:rPr>
              <w:br/>
              <w:t xml:space="preserve">• la fréquence du nettoyage </w:t>
            </w:r>
            <w:r w:rsidRPr="00CE7B3E">
              <w:rPr>
                <w:rFonts w:ascii="Century Gothic" w:hAnsi="Century Gothic" w:cs="Arial"/>
                <w:lang w:val="fr-FR"/>
              </w:rPr>
              <w:br/>
              <w:t xml:space="preserve">• la méthode de nettoyage </w:t>
            </w:r>
            <w:r w:rsidRPr="00CE7B3E">
              <w:rPr>
                <w:rFonts w:ascii="Century Gothic" w:hAnsi="Century Gothic" w:cs="Arial"/>
                <w:lang w:val="fr-FR"/>
              </w:rPr>
              <w:br/>
              <w:t xml:space="preserve">• le matériel de nettoyage à utiliser </w:t>
            </w:r>
            <w:r w:rsidRPr="00CE7B3E">
              <w:rPr>
                <w:rFonts w:ascii="Century Gothic" w:hAnsi="Century Gothic" w:cs="Arial"/>
                <w:lang w:val="fr-FR"/>
              </w:rPr>
              <w:br/>
              <w:t>• les enregistrements de nettoyage et les responsables de la vérification.</w:t>
            </w:r>
          </w:p>
          <w:p w14:paraId="286E792A" w14:textId="77777777" w:rsidR="00BE6E2F" w:rsidRDefault="00450104" w:rsidP="00743E41">
            <w:pPr>
              <w:pStyle w:val="Paragraph"/>
              <w:rPr>
                <w:rFonts w:ascii="Century Gothic" w:hAnsi="Century Gothic" w:cs="Arial"/>
                <w:lang w:val="fr-FR"/>
              </w:rPr>
            </w:pPr>
            <w:r w:rsidRPr="00CE7B3E">
              <w:rPr>
                <w:rFonts w:ascii="Century Gothic" w:hAnsi="Century Gothic" w:cs="Arial"/>
                <w:lang w:val="fr-FR"/>
              </w:rPr>
              <w:t>La fréquence et les méthodes de nettoyage doivent être basées sur les risques.</w:t>
            </w:r>
          </w:p>
          <w:p w14:paraId="06FECD4D" w14:textId="77777777" w:rsidR="00BE6E2F" w:rsidRDefault="00450104" w:rsidP="00743E41">
            <w:pPr>
              <w:pStyle w:val="Paragraph"/>
              <w:rPr>
                <w:rFonts w:ascii="Century Gothic" w:hAnsi="Century Gothic" w:cs="Arial"/>
                <w:lang w:val="fr-FR"/>
              </w:rPr>
            </w:pPr>
            <w:r w:rsidRPr="00CE7B3E">
              <w:rPr>
                <w:rFonts w:ascii="Century Gothic" w:hAnsi="Century Gothic" w:cs="Arial"/>
                <w:lang w:val="fr-FR"/>
              </w:rPr>
              <w:t xml:space="preserve">Les procédures doivent être mises en place pour garantir que les normes de nettoyage appropriées sont respectées. </w:t>
            </w:r>
          </w:p>
          <w:p w14:paraId="1944C1D8" w14:textId="7FE0F47F" w:rsidR="00790AEE" w:rsidRPr="00CE7B3E" w:rsidRDefault="00450104" w:rsidP="00743E41">
            <w:pPr>
              <w:pStyle w:val="Paragraph"/>
              <w:rPr>
                <w:rFonts w:ascii="Century Gothic" w:hAnsi="Century Gothic" w:cs="Arial"/>
                <w:lang w:val="fr-FR"/>
              </w:rPr>
            </w:pPr>
            <w:r w:rsidRPr="00CE7B3E">
              <w:rPr>
                <w:rFonts w:ascii="Century Gothic" w:hAnsi="Century Gothic" w:cs="Arial"/>
                <w:lang w:val="fr-FR"/>
              </w:rPr>
              <w:t>Les activités de nettoyage ne doivent pas présenter de risque pour la sécurité des produits</w:t>
            </w:r>
            <w:r w:rsidR="009E6AA6">
              <w:rPr>
                <w:rFonts w:ascii="Century Gothic" w:hAnsi="Century Gothic" w:cs="Arial"/>
                <w:lang w:val="fr-FR"/>
              </w:rPr>
              <w:t>.</w:t>
            </w:r>
          </w:p>
        </w:tc>
        <w:tc>
          <w:tcPr>
            <w:tcW w:w="597" w:type="pct"/>
          </w:tcPr>
          <w:p w14:paraId="7DCD3922" w14:textId="77777777" w:rsidR="00790AEE" w:rsidRPr="00CE7B3E" w:rsidRDefault="00790AEE" w:rsidP="00790AEE">
            <w:pPr>
              <w:pStyle w:val="Paragraph"/>
              <w:rPr>
                <w:rFonts w:ascii="Century Gothic" w:hAnsi="Century Gothic"/>
                <w:lang w:val="fr-FR"/>
              </w:rPr>
            </w:pPr>
          </w:p>
        </w:tc>
        <w:tc>
          <w:tcPr>
            <w:tcW w:w="1994" w:type="pct"/>
          </w:tcPr>
          <w:p w14:paraId="4515B9FF" w14:textId="77777777" w:rsidR="00790AEE" w:rsidRPr="00CE7B3E" w:rsidRDefault="00790AEE" w:rsidP="00790AEE">
            <w:pPr>
              <w:pStyle w:val="Paragraph"/>
              <w:rPr>
                <w:rFonts w:ascii="Century Gothic" w:hAnsi="Century Gothic"/>
                <w:lang w:val="fr-FR"/>
              </w:rPr>
            </w:pPr>
          </w:p>
        </w:tc>
      </w:tr>
      <w:tr w:rsidR="00790AEE" w:rsidRPr="00AC6D0A" w14:paraId="76D53A52" w14:textId="221C5E0D" w:rsidTr="00BE6E2F">
        <w:trPr>
          <w:trHeight w:val="300"/>
        </w:trPr>
        <w:tc>
          <w:tcPr>
            <w:tcW w:w="699" w:type="pct"/>
            <w:gridSpan w:val="2"/>
            <w:shd w:val="clear" w:color="auto" w:fill="FFFFCC"/>
            <w:tcMar>
              <w:left w:w="105" w:type="dxa"/>
              <w:right w:w="105" w:type="dxa"/>
            </w:tcMar>
          </w:tcPr>
          <w:p w14:paraId="73905C76" w14:textId="77777777" w:rsidR="00790AEE" w:rsidRPr="00CE7B3E" w:rsidRDefault="00790AEE" w:rsidP="00790AEE">
            <w:pPr>
              <w:pStyle w:val="Paragraph"/>
              <w:rPr>
                <w:rFonts w:ascii="Century Gothic" w:hAnsi="Century Gothic"/>
                <w:lang w:val="fr-FR"/>
              </w:rPr>
            </w:pPr>
            <w:r w:rsidRPr="00CE7B3E">
              <w:rPr>
                <w:rFonts w:ascii="Century Gothic" w:hAnsi="Century Gothic"/>
                <w:lang w:val="fr-FR"/>
              </w:rPr>
              <w:t>4.8.3</w:t>
            </w:r>
          </w:p>
        </w:tc>
        <w:tc>
          <w:tcPr>
            <w:tcW w:w="1710" w:type="pct"/>
            <w:tcMar>
              <w:left w:w="105" w:type="dxa"/>
              <w:right w:w="105" w:type="dxa"/>
            </w:tcMar>
          </w:tcPr>
          <w:p w14:paraId="043816F4" w14:textId="3FDE7328" w:rsidR="00790AEE" w:rsidRPr="00CE7B3E" w:rsidRDefault="00E204E3" w:rsidP="007B26CC">
            <w:pPr>
              <w:pStyle w:val="Paragraph"/>
              <w:rPr>
                <w:rFonts w:ascii="Century Gothic" w:hAnsi="Century Gothic" w:cs="Arial"/>
                <w:lang w:val="fr-FR"/>
              </w:rPr>
            </w:pPr>
            <w:r w:rsidRPr="00CE7B3E">
              <w:rPr>
                <w:rFonts w:ascii="Century Gothic" w:hAnsi="Century Gothic" w:cs="Arial"/>
                <w:lang w:val="fr-FR"/>
              </w:rPr>
              <w:t>L'équipement et les installations de nettoyage doivent être adaptés à leur usage, maintenus dans un état approprié, nettoyés et stockés de manière hygiénique pour éviter la contamination, et conservés dans un lieu approprié désigné.</w:t>
            </w:r>
          </w:p>
        </w:tc>
        <w:tc>
          <w:tcPr>
            <w:tcW w:w="597" w:type="pct"/>
          </w:tcPr>
          <w:p w14:paraId="3550F017" w14:textId="77777777" w:rsidR="00790AEE" w:rsidRPr="00CE7B3E" w:rsidRDefault="00790AEE" w:rsidP="00790AEE">
            <w:pPr>
              <w:pStyle w:val="Paragraph"/>
              <w:rPr>
                <w:rFonts w:ascii="Century Gothic" w:hAnsi="Century Gothic"/>
                <w:lang w:val="fr-FR"/>
              </w:rPr>
            </w:pPr>
          </w:p>
        </w:tc>
        <w:tc>
          <w:tcPr>
            <w:tcW w:w="1994" w:type="pct"/>
          </w:tcPr>
          <w:p w14:paraId="7D177440" w14:textId="77777777" w:rsidR="00790AEE" w:rsidRPr="00CE7B3E" w:rsidRDefault="00790AEE" w:rsidP="00790AEE">
            <w:pPr>
              <w:pStyle w:val="Paragraph"/>
              <w:rPr>
                <w:rFonts w:ascii="Century Gothic" w:hAnsi="Century Gothic"/>
                <w:lang w:val="fr-FR"/>
              </w:rPr>
            </w:pPr>
          </w:p>
        </w:tc>
      </w:tr>
      <w:tr w:rsidR="002718E1" w:rsidRPr="00AC6D0A" w14:paraId="53BE20EA" w14:textId="78468315" w:rsidTr="00BE6E2F">
        <w:trPr>
          <w:trHeight w:val="300"/>
        </w:trPr>
        <w:tc>
          <w:tcPr>
            <w:tcW w:w="699" w:type="pct"/>
            <w:gridSpan w:val="2"/>
            <w:shd w:val="clear" w:color="auto" w:fill="FFFFCC"/>
            <w:tcMar>
              <w:left w:w="105" w:type="dxa"/>
              <w:right w:w="105" w:type="dxa"/>
            </w:tcMar>
          </w:tcPr>
          <w:p w14:paraId="6D2B5805" w14:textId="77777777" w:rsidR="002718E1" w:rsidRPr="00CE7B3E" w:rsidRDefault="002718E1" w:rsidP="002718E1">
            <w:pPr>
              <w:pStyle w:val="Paragraph"/>
              <w:rPr>
                <w:rFonts w:ascii="Century Gothic" w:hAnsi="Century Gothic"/>
                <w:lang w:val="fr-FR"/>
              </w:rPr>
            </w:pPr>
            <w:r w:rsidRPr="00CE7B3E">
              <w:rPr>
                <w:rFonts w:ascii="Century Gothic" w:hAnsi="Century Gothic"/>
                <w:lang w:val="fr-FR"/>
              </w:rPr>
              <w:t>4.8.4</w:t>
            </w:r>
          </w:p>
        </w:tc>
        <w:tc>
          <w:tcPr>
            <w:tcW w:w="1710" w:type="pct"/>
            <w:tcMar>
              <w:left w:w="105" w:type="dxa"/>
              <w:right w:w="105" w:type="dxa"/>
            </w:tcMar>
          </w:tcPr>
          <w:p w14:paraId="32DC97F3" w14:textId="61166889" w:rsidR="002718E1" w:rsidRPr="00CE7B3E" w:rsidRDefault="00E204E3" w:rsidP="00E02AFA">
            <w:pPr>
              <w:pStyle w:val="Paragraph"/>
              <w:rPr>
                <w:rFonts w:ascii="Century Gothic" w:hAnsi="Century Gothic" w:cs="Arial"/>
                <w:lang w:val="fr-FR"/>
              </w:rPr>
            </w:pPr>
            <w:r w:rsidRPr="00CE7B3E">
              <w:rPr>
                <w:rFonts w:ascii="Century Gothic" w:hAnsi="Century Gothic" w:cs="Arial"/>
                <w:lang w:val="fr-FR"/>
              </w:rPr>
              <w:t>Les produits et l’équipement utilisés pour le nettoyage des toilettes doivent être séparés de ceux utilisés à d’autres fins, dans une zone physiquement éloignée, si nécessaire.</w:t>
            </w:r>
          </w:p>
        </w:tc>
        <w:tc>
          <w:tcPr>
            <w:tcW w:w="597" w:type="pct"/>
          </w:tcPr>
          <w:p w14:paraId="441FA468" w14:textId="77777777" w:rsidR="002718E1" w:rsidRPr="00CE7B3E" w:rsidRDefault="002718E1" w:rsidP="002718E1">
            <w:pPr>
              <w:pStyle w:val="Paragraph"/>
              <w:rPr>
                <w:rFonts w:ascii="Century Gothic" w:hAnsi="Century Gothic"/>
                <w:lang w:val="fr-FR"/>
              </w:rPr>
            </w:pPr>
          </w:p>
        </w:tc>
        <w:tc>
          <w:tcPr>
            <w:tcW w:w="1994" w:type="pct"/>
          </w:tcPr>
          <w:p w14:paraId="0CF2F34A" w14:textId="77777777" w:rsidR="002718E1" w:rsidRPr="00CE7B3E" w:rsidRDefault="002718E1" w:rsidP="002718E1">
            <w:pPr>
              <w:pStyle w:val="Paragraph"/>
              <w:rPr>
                <w:rFonts w:ascii="Century Gothic" w:hAnsi="Century Gothic"/>
                <w:lang w:val="fr-FR"/>
              </w:rPr>
            </w:pPr>
          </w:p>
        </w:tc>
      </w:tr>
      <w:tr w:rsidR="002718E1" w:rsidRPr="00AC6D0A" w14:paraId="45C7E04A" w14:textId="12D13981" w:rsidTr="00BE6E2F">
        <w:trPr>
          <w:trHeight w:val="300"/>
        </w:trPr>
        <w:tc>
          <w:tcPr>
            <w:tcW w:w="699" w:type="pct"/>
            <w:gridSpan w:val="2"/>
            <w:shd w:val="clear" w:color="auto" w:fill="B8CCE4"/>
            <w:tcMar>
              <w:left w:w="105" w:type="dxa"/>
              <w:right w:w="105" w:type="dxa"/>
            </w:tcMar>
          </w:tcPr>
          <w:p w14:paraId="40019077" w14:textId="77777777" w:rsidR="002718E1" w:rsidRPr="00CE7B3E" w:rsidRDefault="002718E1" w:rsidP="002718E1">
            <w:pPr>
              <w:pStyle w:val="NoSpacing"/>
              <w:rPr>
                <w:rFonts w:ascii="Century Gothic" w:eastAsia="Century Gothic" w:hAnsi="Century Gothic"/>
                <w:lang w:val="fr-FR"/>
              </w:rPr>
            </w:pPr>
            <w:r w:rsidRPr="00CE7B3E">
              <w:rPr>
                <w:rFonts w:ascii="Century Gothic" w:eastAsia="Century Gothic" w:hAnsi="Century Gothic"/>
                <w:lang w:val="fr-FR"/>
              </w:rPr>
              <w:t>4.8.5</w:t>
            </w:r>
          </w:p>
        </w:tc>
        <w:tc>
          <w:tcPr>
            <w:tcW w:w="1710" w:type="pct"/>
            <w:tcMar>
              <w:left w:w="105" w:type="dxa"/>
              <w:right w:w="105" w:type="dxa"/>
            </w:tcMar>
          </w:tcPr>
          <w:p w14:paraId="1803A6BD" w14:textId="77777777" w:rsidR="00BE6E2F" w:rsidRDefault="00E204E3" w:rsidP="00BE6E2F">
            <w:r w:rsidRPr="00CE7B3E">
              <w:t xml:space="preserve">Le site doit tenir compte de la probabilité de survie des micro-organismes sur les matériaux et de l'utilisation prévue du produit fini. Le cas échéant, un </w:t>
            </w:r>
            <w:r w:rsidRPr="00CE7B3E">
              <w:lastRenderedPageBreak/>
              <w:t>programme de surveillance environnementale microbiologique basé sur les risques doit être en place pour s’assurer que les opérations de nettoyage minimisent efficacement le risque de contamination par des micro</w:t>
            </w:r>
            <w:r w:rsidR="00576344" w:rsidRPr="00CE7B3E">
              <w:t>-</w:t>
            </w:r>
            <w:r w:rsidRPr="00CE7B3E">
              <w:t xml:space="preserve">organismes nuisibles au produit fini. </w:t>
            </w:r>
          </w:p>
          <w:p w14:paraId="514A317C" w14:textId="77777777" w:rsidR="00BE6E2F" w:rsidRDefault="00E204E3" w:rsidP="00BE6E2F">
            <w:r w:rsidRPr="00CE7B3E">
              <w:t>Lorsqu’un programme est en place, ce dernier doit inclure</w:t>
            </w:r>
            <w:r w:rsidR="0072669C">
              <w:t xml:space="preserve"> :</w:t>
            </w:r>
            <w:r w:rsidRPr="00CE7B3E">
              <w:t xml:space="preserve"> </w:t>
            </w:r>
          </w:p>
          <w:p w14:paraId="4FCF6ECB" w14:textId="77777777" w:rsidR="00924AAD" w:rsidRDefault="00E204E3" w:rsidP="009B6E36">
            <w:pPr>
              <w:tabs>
                <w:tab w:val="left" w:pos="282"/>
              </w:tabs>
              <w:autoSpaceDE w:val="0"/>
              <w:autoSpaceDN w:val="0"/>
              <w:spacing w:before="10" w:after="0"/>
              <w:rPr>
                <w:rFonts w:eastAsia="Arial" w:cs="Arial"/>
                <w:szCs w:val="20"/>
              </w:rPr>
            </w:pPr>
            <w:r w:rsidRPr="00CE7B3E">
              <w:rPr>
                <w:rFonts w:eastAsia="Arial" w:cs="Arial"/>
                <w:szCs w:val="20"/>
              </w:rPr>
              <w:t xml:space="preserve">• le protocole d’échantillonnage </w:t>
            </w:r>
            <w:r w:rsidR="00576344" w:rsidRPr="00CE7B3E">
              <w:rPr>
                <w:rFonts w:eastAsia="Arial" w:cs="Arial"/>
                <w:szCs w:val="20"/>
              </w:rPr>
              <w:br/>
            </w:r>
            <w:r w:rsidRPr="00CE7B3E">
              <w:rPr>
                <w:rFonts w:eastAsia="Arial" w:cs="Arial"/>
                <w:szCs w:val="20"/>
              </w:rPr>
              <w:t xml:space="preserve">• l’identification des points d'échantillonnage </w:t>
            </w:r>
          </w:p>
          <w:p w14:paraId="492678E4" w14:textId="77777777" w:rsidR="00924AAD" w:rsidRDefault="00E204E3" w:rsidP="009B6E36">
            <w:pPr>
              <w:tabs>
                <w:tab w:val="left" w:pos="282"/>
              </w:tabs>
              <w:autoSpaceDE w:val="0"/>
              <w:autoSpaceDN w:val="0"/>
              <w:spacing w:before="10" w:after="0"/>
              <w:rPr>
                <w:rFonts w:eastAsia="Arial" w:cs="Arial"/>
                <w:szCs w:val="20"/>
              </w:rPr>
            </w:pPr>
            <w:r w:rsidRPr="00CE7B3E">
              <w:rPr>
                <w:rFonts w:eastAsia="Arial" w:cs="Arial"/>
                <w:szCs w:val="20"/>
              </w:rPr>
              <w:t xml:space="preserve">• la fréquence des tests </w:t>
            </w:r>
          </w:p>
          <w:p w14:paraId="2BD281BC" w14:textId="63DA4F70" w:rsidR="002718E1" w:rsidRPr="00CE7B3E" w:rsidRDefault="00E204E3" w:rsidP="009B6E36">
            <w:pPr>
              <w:tabs>
                <w:tab w:val="left" w:pos="282"/>
              </w:tabs>
              <w:autoSpaceDE w:val="0"/>
              <w:autoSpaceDN w:val="0"/>
              <w:spacing w:before="10" w:after="0"/>
              <w:rPr>
                <w:rFonts w:eastAsia="Arial" w:cs="Arial"/>
                <w:szCs w:val="20"/>
              </w:rPr>
            </w:pPr>
            <w:r w:rsidRPr="00CE7B3E">
              <w:rPr>
                <w:rFonts w:eastAsia="Arial" w:cs="Arial"/>
                <w:szCs w:val="20"/>
              </w:rPr>
              <w:t xml:space="preserve">• les micro-organismes ciblés </w:t>
            </w:r>
            <w:r w:rsidR="00576344" w:rsidRPr="00CE7B3E">
              <w:rPr>
                <w:rFonts w:eastAsia="Arial" w:cs="Arial"/>
                <w:szCs w:val="20"/>
              </w:rPr>
              <w:br/>
            </w:r>
            <w:r w:rsidRPr="00CE7B3E">
              <w:rPr>
                <w:rFonts w:eastAsia="Arial" w:cs="Arial"/>
                <w:szCs w:val="20"/>
              </w:rPr>
              <w:t xml:space="preserve">• les méthodes de test </w:t>
            </w:r>
            <w:r w:rsidR="00576344" w:rsidRPr="00CE7B3E">
              <w:rPr>
                <w:rFonts w:eastAsia="Arial" w:cs="Arial"/>
                <w:szCs w:val="20"/>
              </w:rPr>
              <w:br/>
            </w:r>
            <w:r w:rsidRPr="00CE7B3E">
              <w:rPr>
                <w:rFonts w:eastAsia="Arial" w:cs="Arial"/>
                <w:szCs w:val="20"/>
              </w:rPr>
              <w:t>• l’enregistrement et l’évaluation des résultats.</w:t>
            </w:r>
          </w:p>
        </w:tc>
        <w:tc>
          <w:tcPr>
            <w:tcW w:w="597" w:type="pct"/>
          </w:tcPr>
          <w:p w14:paraId="7F97D610" w14:textId="77777777" w:rsidR="002718E1" w:rsidRPr="00CE7B3E" w:rsidRDefault="002718E1" w:rsidP="002718E1">
            <w:pPr>
              <w:pStyle w:val="Paragraph"/>
              <w:rPr>
                <w:rFonts w:ascii="Century Gothic" w:hAnsi="Century Gothic"/>
                <w:lang w:val="fr-FR"/>
              </w:rPr>
            </w:pPr>
          </w:p>
        </w:tc>
        <w:tc>
          <w:tcPr>
            <w:tcW w:w="1994" w:type="pct"/>
          </w:tcPr>
          <w:p w14:paraId="7EFC1999" w14:textId="77777777" w:rsidR="002718E1" w:rsidRPr="00CE7B3E" w:rsidRDefault="002718E1" w:rsidP="002718E1">
            <w:pPr>
              <w:pStyle w:val="Paragraph"/>
              <w:rPr>
                <w:rFonts w:ascii="Century Gothic" w:hAnsi="Century Gothic"/>
                <w:lang w:val="fr-FR"/>
              </w:rPr>
            </w:pPr>
          </w:p>
        </w:tc>
      </w:tr>
      <w:tr w:rsidR="002718E1" w:rsidRPr="00AC6D0A" w14:paraId="47D8C1B4" w14:textId="621C635D" w:rsidTr="00BE6E2F">
        <w:trPr>
          <w:trHeight w:val="285"/>
        </w:trPr>
        <w:tc>
          <w:tcPr>
            <w:tcW w:w="699" w:type="pct"/>
            <w:gridSpan w:val="2"/>
            <w:shd w:val="clear" w:color="auto" w:fill="B8CCE4" w:themeFill="accent1" w:themeFillTint="66"/>
            <w:tcMar>
              <w:left w:w="105" w:type="dxa"/>
              <w:right w:w="105" w:type="dxa"/>
            </w:tcMar>
          </w:tcPr>
          <w:p w14:paraId="1FF44C4E" w14:textId="77777777" w:rsidR="002718E1" w:rsidRPr="00CE7B3E" w:rsidRDefault="002718E1" w:rsidP="002718E1">
            <w:pPr>
              <w:pStyle w:val="Paragraph"/>
              <w:rPr>
                <w:rFonts w:ascii="Century Gothic" w:hAnsi="Century Gothic"/>
                <w:lang w:val="fr-FR"/>
              </w:rPr>
            </w:pPr>
            <w:r w:rsidRPr="00CE7B3E">
              <w:rPr>
                <w:rFonts w:ascii="Century Gothic" w:hAnsi="Century Gothic"/>
                <w:lang w:val="fr-FR"/>
              </w:rPr>
              <w:t>4.8.6</w:t>
            </w:r>
          </w:p>
        </w:tc>
        <w:tc>
          <w:tcPr>
            <w:tcW w:w="1710" w:type="pct"/>
            <w:tcMar>
              <w:left w:w="105" w:type="dxa"/>
              <w:right w:w="105" w:type="dxa"/>
            </w:tcMar>
          </w:tcPr>
          <w:p w14:paraId="6785F4C4" w14:textId="77777777" w:rsidR="00BE6E2F" w:rsidRDefault="00820A4F" w:rsidP="00BE6E2F">
            <w:r w:rsidRPr="00CE7B3E">
              <w:t>Lorsqu'un programme de surveillance environnementale est en place, le site doit le revoir au moins une fois par an et en cas de</w:t>
            </w:r>
            <w:r w:rsidR="0072669C">
              <w:t xml:space="preserve"> :</w:t>
            </w:r>
            <w:r w:rsidRPr="00CE7B3E">
              <w:t xml:space="preserve"> </w:t>
            </w:r>
          </w:p>
          <w:p w14:paraId="46E7DB66" w14:textId="7936E921" w:rsidR="002718E1" w:rsidRPr="00CE7B3E" w:rsidRDefault="00820A4F" w:rsidP="00BE6E2F">
            <w:r w:rsidRPr="00CE7B3E">
              <w:t xml:space="preserve">• changement des conditions de fabrication, de flux de processus ou d'équipement qui pourrait affecter le programme de surveillance </w:t>
            </w:r>
            <w:r w:rsidR="00BE6E2F">
              <w:t>e</w:t>
            </w:r>
            <w:r w:rsidRPr="00CE7B3E">
              <w:t xml:space="preserve">nvironnementale </w:t>
            </w:r>
            <w:r w:rsidRPr="00CE7B3E">
              <w:br/>
              <w:t>• résultats systématiquement négatifs.</w:t>
            </w:r>
          </w:p>
        </w:tc>
        <w:tc>
          <w:tcPr>
            <w:tcW w:w="597" w:type="pct"/>
          </w:tcPr>
          <w:p w14:paraId="761CCB90" w14:textId="77777777" w:rsidR="002718E1" w:rsidRPr="00CE7B3E" w:rsidRDefault="002718E1" w:rsidP="002718E1">
            <w:pPr>
              <w:pStyle w:val="Paragraph"/>
              <w:rPr>
                <w:rFonts w:ascii="Century Gothic" w:hAnsi="Century Gothic"/>
                <w:lang w:val="fr-FR"/>
              </w:rPr>
            </w:pPr>
          </w:p>
        </w:tc>
        <w:tc>
          <w:tcPr>
            <w:tcW w:w="1994" w:type="pct"/>
          </w:tcPr>
          <w:p w14:paraId="49BA38EA" w14:textId="77777777" w:rsidR="002718E1" w:rsidRPr="00CE7B3E" w:rsidRDefault="002718E1" w:rsidP="002718E1">
            <w:pPr>
              <w:pStyle w:val="Paragraph"/>
              <w:rPr>
                <w:rFonts w:ascii="Century Gothic" w:hAnsi="Century Gothic"/>
                <w:lang w:val="fr-FR"/>
              </w:rPr>
            </w:pPr>
          </w:p>
        </w:tc>
      </w:tr>
    </w:tbl>
    <w:tbl>
      <w:tblPr>
        <w:tblStyle w:val="TableGrid"/>
        <w:tblW w:w="5143" w:type="pct"/>
        <w:tblInd w:w="-5" w:type="dxa"/>
        <w:tblLook w:val="01E0" w:firstRow="1" w:lastRow="1" w:firstColumn="1" w:lastColumn="1" w:noHBand="0" w:noVBand="0"/>
      </w:tblPr>
      <w:tblGrid>
        <w:gridCol w:w="1418"/>
        <w:gridCol w:w="8500"/>
      </w:tblGrid>
      <w:tr w:rsidR="007804D3" w:rsidRPr="00AC6D0A" w14:paraId="55CC1E72" w14:textId="77777777" w:rsidTr="00AC6D0A">
        <w:tc>
          <w:tcPr>
            <w:tcW w:w="5000" w:type="pct"/>
            <w:gridSpan w:val="2"/>
            <w:tcBorders>
              <w:left w:val="single" w:sz="4" w:space="0" w:color="auto"/>
              <w:right w:val="single" w:sz="4" w:space="0" w:color="auto"/>
            </w:tcBorders>
            <w:shd w:val="clear" w:color="auto" w:fill="8DB3E2" w:themeFill="text2" w:themeFillTint="66"/>
          </w:tcPr>
          <w:p w14:paraId="3E441AFD" w14:textId="0D4FC159" w:rsidR="007804D3" w:rsidRPr="00AC6D0A" w:rsidRDefault="007804D3" w:rsidP="00AC6D0A">
            <w:pPr>
              <w:pStyle w:val="Normalwhite"/>
            </w:pPr>
            <w:r w:rsidRPr="00AC6D0A">
              <w:t>4.9</w:t>
            </w:r>
            <w:r w:rsidRPr="00AC6D0A">
              <w:tab/>
            </w:r>
            <w:r w:rsidR="00820A4F" w:rsidRPr="00AC6D0A">
              <w:t>Contrôle de la contamination des produits</w:t>
            </w:r>
          </w:p>
        </w:tc>
      </w:tr>
      <w:tr w:rsidR="007804D3" w:rsidRPr="00AC6D0A" w14:paraId="17276FDB" w14:textId="77777777" w:rsidTr="00F171D3">
        <w:trPr>
          <w:trHeight w:val="191"/>
        </w:trPr>
        <w:tc>
          <w:tcPr>
            <w:tcW w:w="715" w:type="pct"/>
            <w:shd w:val="clear" w:color="auto" w:fill="D3E5F6"/>
          </w:tcPr>
          <w:p w14:paraId="12B8E0A5" w14:textId="77777777" w:rsidR="007804D3" w:rsidRPr="00CE7B3E" w:rsidRDefault="007804D3" w:rsidP="000D2310">
            <w:pPr>
              <w:spacing w:before="120"/>
              <w:outlineLvl w:val="2"/>
              <w:rPr>
                <w:rFonts w:eastAsia="Times New Roman" w:cs="Calibri"/>
                <w:b/>
                <w:bCs/>
                <w:szCs w:val="20"/>
              </w:rPr>
            </w:pPr>
          </w:p>
          <w:p w14:paraId="598EDCA0" w14:textId="77777777" w:rsidR="007804D3" w:rsidRPr="00CE7B3E" w:rsidRDefault="007804D3" w:rsidP="000D2310">
            <w:pPr>
              <w:rPr>
                <w:szCs w:val="20"/>
              </w:rPr>
            </w:pPr>
          </w:p>
        </w:tc>
        <w:tc>
          <w:tcPr>
            <w:tcW w:w="4285" w:type="pct"/>
            <w:shd w:val="clear" w:color="auto" w:fill="D3E5F6"/>
          </w:tcPr>
          <w:p w14:paraId="6046CCB0" w14:textId="636AE82C" w:rsidR="00DB014D" w:rsidRPr="00CE7B3E" w:rsidRDefault="00606FB8" w:rsidP="00F171D3">
            <w:pPr>
              <w:ind w:right="85"/>
            </w:pPr>
            <w:r w:rsidRPr="00CE7B3E">
              <w:t>Toutes les mesures possibles doivent être prises pour identifier, éliminer, éviter ou minimiser les risques de contamination par des corps étrangers, des produits chimiques ou des allergènes</w:t>
            </w:r>
            <w:r w:rsidR="008E38A1">
              <w:t>.</w:t>
            </w:r>
          </w:p>
        </w:tc>
      </w:tr>
    </w:tbl>
    <w:tbl>
      <w:tblPr>
        <w:tblStyle w:val="TableGrid25"/>
        <w:tblW w:w="5145"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21"/>
        <w:gridCol w:w="575"/>
        <w:gridCol w:w="3391"/>
        <w:gridCol w:w="1184"/>
        <w:gridCol w:w="3944"/>
      </w:tblGrid>
      <w:tr w:rsidR="00400981" w:rsidRPr="00AC6D0A" w14:paraId="003E5F38" w14:textId="77777777" w:rsidTr="008E38A1">
        <w:trPr>
          <w:trHeight w:val="522"/>
        </w:trPr>
        <w:tc>
          <w:tcPr>
            <w:tcW w:w="5000" w:type="pct"/>
            <w:gridSpan w:val="5"/>
            <w:shd w:val="clear" w:color="auto" w:fill="95B3D7" w:themeFill="accent1" w:themeFillTint="99"/>
            <w:tcMar>
              <w:left w:w="105" w:type="dxa"/>
              <w:right w:w="105" w:type="dxa"/>
            </w:tcMar>
          </w:tcPr>
          <w:p w14:paraId="1C1F8502" w14:textId="61F117AD" w:rsidR="00400981" w:rsidRPr="008E38A1" w:rsidRDefault="003F146F" w:rsidP="008E38A1">
            <w:pPr>
              <w:pStyle w:val="Normalwhite"/>
              <w:rPr>
                <w:rStyle w:val="Strong"/>
                <w:b/>
                <w:bCs w:val="0"/>
              </w:rPr>
            </w:pPr>
            <w:r w:rsidRPr="008E38A1">
              <w:rPr>
                <w:rStyle w:val="Strong"/>
                <w:b/>
                <w:bCs w:val="0"/>
              </w:rPr>
              <w:t xml:space="preserve">4.9.1 </w:t>
            </w:r>
            <w:r w:rsidR="00606FB8" w:rsidRPr="008E38A1">
              <w:t>Contrôle des matériaux en verre et des matériaux cassants</w:t>
            </w:r>
          </w:p>
        </w:tc>
      </w:tr>
      <w:tr w:rsidR="008B6CA9" w:rsidRPr="00CE7B3E" w14:paraId="550FDB28" w14:textId="6198A739" w:rsidTr="00F171D3">
        <w:trPr>
          <w:trHeight w:val="300"/>
        </w:trPr>
        <w:tc>
          <w:tcPr>
            <w:tcW w:w="703" w:type="pct"/>
            <w:gridSpan w:val="2"/>
            <w:shd w:val="clear" w:color="auto" w:fill="auto"/>
            <w:tcMar>
              <w:left w:w="105" w:type="dxa"/>
              <w:right w:w="105" w:type="dxa"/>
            </w:tcMar>
          </w:tcPr>
          <w:p w14:paraId="5CC81043" w14:textId="54D3A52B" w:rsidR="008B6CA9" w:rsidRPr="00CE7B3E" w:rsidRDefault="008B6CA9" w:rsidP="002735A7">
            <w:pPr>
              <w:pStyle w:val="TableHeader"/>
            </w:pPr>
            <w:r w:rsidRPr="00CE7B3E">
              <w:t>Clause</w:t>
            </w:r>
          </w:p>
        </w:tc>
        <w:tc>
          <w:tcPr>
            <w:tcW w:w="1710" w:type="pct"/>
            <w:shd w:val="clear" w:color="auto" w:fill="auto"/>
            <w:tcMar>
              <w:left w:w="105" w:type="dxa"/>
              <w:right w:w="105" w:type="dxa"/>
            </w:tcMar>
          </w:tcPr>
          <w:p w14:paraId="0224B3BC" w14:textId="483CBEA1" w:rsidR="008B6CA9" w:rsidRPr="00CE7B3E" w:rsidRDefault="008B6CA9" w:rsidP="002735A7">
            <w:pPr>
              <w:pStyle w:val="TableHeader"/>
            </w:pPr>
            <w:r w:rsidRPr="00CE7B3E">
              <w:t>Exigences</w:t>
            </w:r>
          </w:p>
        </w:tc>
        <w:tc>
          <w:tcPr>
            <w:tcW w:w="597" w:type="pct"/>
            <w:shd w:val="clear" w:color="auto" w:fill="auto"/>
          </w:tcPr>
          <w:p w14:paraId="5BBC9727" w14:textId="45C3D1E3" w:rsidR="008B6CA9" w:rsidRPr="00CE7B3E" w:rsidRDefault="008B6CA9" w:rsidP="002735A7">
            <w:pPr>
              <w:pStyle w:val="TableHeader"/>
              <w:rPr>
                <w:rStyle w:val="Strong"/>
                <w:rFonts w:eastAsiaTheme="majorEastAsia"/>
                <w:szCs w:val="20"/>
              </w:rPr>
            </w:pPr>
            <w:r w:rsidRPr="00CE7B3E">
              <w:t>Conforme</w:t>
            </w:r>
          </w:p>
        </w:tc>
        <w:tc>
          <w:tcPr>
            <w:tcW w:w="1990" w:type="pct"/>
            <w:shd w:val="clear" w:color="auto" w:fill="auto"/>
          </w:tcPr>
          <w:p w14:paraId="38541970" w14:textId="6E87E5AF" w:rsidR="008B6CA9" w:rsidRPr="00CE7B3E" w:rsidRDefault="00E73256" w:rsidP="002735A7">
            <w:pPr>
              <w:pStyle w:val="TableHeader"/>
              <w:rPr>
                <w:rStyle w:val="Strong"/>
                <w:rFonts w:eastAsiaTheme="majorEastAsia"/>
                <w:szCs w:val="20"/>
              </w:rPr>
            </w:pPr>
            <w:r>
              <w:t>Commentaires</w:t>
            </w:r>
          </w:p>
        </w:tc>
      </w:tr>
      <w:tr w:rsidR="005C3C2B" w:rsidRPr="00AC6D0A" w14:paraId="00143FDF" w14:textId="2FB4441A" w:rsidTr="00F171D3">
        <w:trPr>
          <w:trHeight w:val="300"/>
        </w:trPr>
        <w:tc>
          <w:tcPr>
            <w:tcW w:w="414" w:type="pct"/>
            <w:shd w:val="clear" w:color="auto" w:fill="FFFFCC"/>
            <w:tcMar>
              <w:left w:w="105" w:type="dxa"/>
              <w:right w:w="105" w:type="dxa"/>
            </w:tcMar>
          </w:tcPr>
          <w:p w14:paraId="5C577FA6" w14:textId="77777777" w:rsidR="005C3C2B" w:rsidRPr="00CE7B3E" w:rsidRDefault="005C3C2B" w:rsidP="00F171D3">
            <w:r w:rsidRPr="00CE7B3E">
              <w:t>4.9.1.1</w:t>
            </w:r>
          </w:p>
        </w:tc>
        <w:tc>
          <w:tcPr>
            <w:tcW w:w="290" w:type="pct"/>
            <w:shd w:val="clear" w:color="auto" w:fill="B8CCE4"/>
            <w:tcMar>
              <w:left w:w="105" w:type="dxa"/>
              <w:right w:w="105" w:type="dxa"/>
            </w:tcMar>
          </w:tcPr>
          <w:p w14:paraId="23C8E649" w14:textId="77777777" w:rsidR="005C3C2B" w:rsidRPr="00CE7B3E" w:rsidRDefault="005C3C2B" w:rsidP="000D2310">
            <w:pPr>
              <w:pStyle w:val="para"/>
              <w:rPr>
                <w:rFonts w:ascii="Century Gothic" w:eastAsia="Century Gothic" w:hAnsi="Century Gothic"/>
                <w:lang w:val="fr-FR"/>
              </w:rPr>
            </w:pPr>
          </w:p>
        </w:tc>
        <w:tc>
          <w:tcPr>
            <w:tcW w:w="1710" w:type="pct"/>
            <w:tcMar>
              <w:left w:w="105" w:type="dxa"/>
              <w:right w:w="105" w:type="dxa"/>
            </w:tcMar>
          </w:tcPr>
          <w:p w14:paraId="01D2F8D2" w14:textId="77777777" w:rsidR="00F171D3" w:rsidRDefault="00C72453" w:rsidP="00F171D3">
            <w:r w:rsidRPr="00CE7B3E">
              <w:t xml:space="preserve">Il ne doit pas y avoir de verre ou d’autres matériaux fragiles non nécessaires à la production, susceptibles de constituer un risque de contamination. </w:t>
            </w:r>
          </w:p>
          <w:p w14:paraId="7BF96E05" w14:textId="77777777" w:rsidR="00F171D3" w:rsidRDefault="00F171D3" w:rsidP="00F171D3">
            <w:r>
              <w:t>L</w:t>
            </w:r>
            <w:r w:rsidR="00C72453" w:rsidRPr="00CE7B3E">
              <w:t xml:space="preserve">orsque du verre ou d'autres matériaux cassants non nécessaires à la production sont </w:t>
            </w:r>
            <w:r w:rsidR="00C72453" w:rsidRPr="00CE7B3E">
              <w:lastRenderedPageBreak/>
              <w:t xml:space="preserve">requis dans les zones de fabrication, d’emballage ou de stockage, et lorsqu’un risque de contamination du produit existe, des procédures garantissant leur utilisation en toute sécurité doivent être mis en place. </w:t>
            </w:r>
          </w:p>
          <w:p w14:paraId="09BBAE24" w14:textId="07D470D6" w:rsidR="005C3C2B" w:rsidRPr="00CE7B3E" w:rsidRDefault="00C72453" w:rsidP="00F171D3">
            <w:r w:rsidRPr="00CE7B3E">
              <w:t>Les systèmes de nettoyage ou de remplacement des éléments ci-dessus doivent être mis en place, afin de minimiser les risques de contamination des produits.</w:t>
            </w:r>
          </w:p>
        </w:tc>
        <w:tc>
          <w:tcPr>
            <w:tcW w:w="597" w:type="pct"/>
          </w:tcPr>
          <w:p w14:paraId="0F89CF96" w14:textId="77777777" w:rsidR="005C3C2B" w:rsidRPr="00CE7B3E" w:rsidRDefault="005C3C2B" w:rsidP="000D2310">
            <w:pPr>
              <w:pStyle w:val="para"/>
              <w:rPr>
                <w:rFonts w:ascii="Century Gothic" w:eastAsia="Century Gothic" w:hAnsi="Century Gothic"/>
                <w:lang w:val="fr-FR"/>
              </w:rPr>
            </w:pPr>
          </w:p>
          <w:p w14:paraId="1503955C" w14:textId="77777777" w:rsidR="00E10A06" w:rsidRPr="00CE7B3E" w:rsidRDefault="00E10A06" w:rsidP="00E10A06">
            <w:pPr>
              <w:rPr>
                <w:szCs w:val="20"/>
              </w:rPr>
            </w:pPr>
          </w:p>
          <w:p w14:paraId="3282ECAB" w14:textId="77777777" w:rsidR="00E10A06" w:rsidRPr="00CE7B3E" w:rsidRDefault="00E10A06" w:rsidP="00E10A06">
            <w:pPr>
              <w:rPr>
                <w:szCs w:val="20"/>
              </w:rPr>
            </w:pPr>
          </w:p>
          <w:p w14:paraId="2E423DF9" w14:textId="77777777" w:rsidR="00E10A06" w:rsidRPr="00CE7B3E" w:rsidRDefault="00E10A06" w:rsidP="00E10A06">
            <w:pPr>
              <w:rPr>
                <w:rFonts w:eastAsia="Century Gothic" w:cs="Times New Roman"/>
                <w:color w:val="000000"/>
                <w:szCs w:val="20"/>
              </w:rPr>
            </w:pPr>
          </w:p>
          <w:p w14:paraId="194F9E86" w14:textId="77777777" w:rsidR="00E10A06" w:rsidRPr="00CE7B3E" w:rsidRDefault="00E10A06" w:rsidP="00E10A06">
            <w:pPr>
              <w:rPr>
                <w:szCs w:val="20"/>
              </w:rPr>
            </w:pPr>
          </w:p>
        </w:tc>
        <w:tc>
          <w:tcPr>
            <w:tcW w:w="1990" w:type="pct"/>
          </w:tcPr>
          <w:p w14:paraId="31A560B4" w14:textId="4BBC7E8C" w:rsidR="005C3C2B" w:rsidRPr="00CE7B3E" w:rsidRDefault="005C3C2B" w:rsidP="000D2310">
            <w:pPr>
              <w:pStyle w:val="para"/>
              <w:rPr>
                <w:rFonts w:ascii="Century Gothic" w:eastAsia="Century Gothic" w:hAnsi="Century Gothic"/>
                <w:lang w:val="fr-FR"/>
              </w:rPr>
            </w:pPr>
          </w:p>
        </w:tc>
      </w:tr>
      <w:tr w:rsidR="005C3C2B" w:rsidRPr="00AC6D0A" w14:paraId="63312948" w14:textId="4FB6D1BD" w:rsidTr="00F171D3">
        <w:trPr>
          <w:trHeight w:val="300"/>
        </w:trPr>
        <w:tc>
          <w:tcPr>
            <w:tcW w:w="414" w:type="pct"/>
            <w:shd w:val="clear" w:color="auto" w:fill="FFFFCC"/>
            <w:tcMar>
              <w:left w:w="105" w:type="dxa"/>
              <w:right w:w="105" w:type="dxa"/>
            </w:tcMar>
          </w:tcPr>
          <w:p w14:paraId="23E3089C" w14:textId="77777777" w:rsidR="005C3C2B" w:rsidRPr="00CE7B3E" w:rsidRDefault="005C3C2B" w:rsidP="000D2310">
            <w:pPr>
              <w:pStyle w:val="para"/>
              <w:rPr>
                <w:rFonts w:ascii="Century Gothic" w:hAnsi="Century Gothic"/>
                <w:lang w:val="fr-FR"/>
              </w:rPr>
            </w:pPr>
            <w:r w:rsidRPr="00CE7B3E">
              <w:rPr>
                <w:rFonts w:ascii="Century Gothic" w:hAnsi="Century Gothic"/>
                <w:lang w:val="fr-FR"/>
              </w:rPr>
              <w:t>4.9.1.2</w:t>
            </w:r>
          </w:p>
        </w:tc>
        <w:tc>
          <w:tcPr>
            <w:tcW w:w="290" w:type="pct"/>
            <w:shd w:val="clear" w:color="auto" w:fill="B8CCE4"/>
            <w:tcMar>
              <w:left w:w="105" w:type="dxa"/>
              <w:right w:w="105" w:type="dxa"/>
            </w:tcMar>
          </w:tcPr>
          <w:p w14:paraId="57CDFDCC" w14:textId="77777777" w:rsidR="005C3C2B" w:rsidRPr="00CE7B3E" w:rsidRDefault="005C3C2B" w:rsidP="000D2310">
            <w:pPr>
              <w:spacing w:before="120"/>
              <w:rPr>
                <w:rFonts w:eastAsia="Century Gothic" w:cs="Century Gothic"/>
                <w:color w:val="000000" w:themeColor="text1"/>
                <w:szCs w:val="20"/>
              </w:rPr>
            </w:pPr>
          </w:p>
        </w:tc>
        <w:tc>
          <w:tcPr>
            <w:tcW w:w="1710" w:type="pct"/>
            <w:tcMar>
              <w:left w:w="105" w:type="dxa"/>
              <w:right w:w="105" w:type="dxa"/>
            </w:tcMar>
          </w:tcPr>
          <w:p w14:paraId="05C54926" w14:textId="77777777" w:rsidR="00F171D3" w:rsidRDefault="00367B48" w:rsidP="00F171D3">
            <w:r w:rsidRPr="00CE7B3E">
              <w:t>Tout verre ou autres matériaux cassants (autres que le produit) constituant un risque de contamination potentiel doivent être contrôlés et consignés dans un registre qui inclura au minimum</w:t>
            </w:r>
            <w:r w:rsidR="0072669C">
              <w:t xml:space="preserve"> :</w:t>
            </w:r>
            <w:r w:rsidRPr="00CE7B3E">
              <w:t xml:space="preserve"> </w:t>
            </w:r>
          </w:p>
          <w:p w14:paraId="527845E5" w14:textId="77777777" w:rsidR="00F171D3" w:rsidRDefault="00367B48" w:rsidP="00F171D3">
            <w:r w:rsidRPr="00CE7B3E">
              <w:t xml:space="preserve">• une liste des éléments détaillant leur emplacement, leur nombre, leur type et leur état </w:t>
            </w:r>
            <w:r w:rsidRPr="00CE7B3E">
              <w:br/>
              <w:t xml:space="preserve">• des vérifications de la condition des éléments consignées et effectuées à une fréquence spécifiée, en fonction du niveau de risque pour le produit. </w:t>
            </w:r>
          </w:p>
          <w:p w14:paraId="41C5FABE" w14:textId="6B1E3D27" w:rsidR="005C3C2B" w:rsidRPr="00CE7B3E" w:rsidRDefault="00367B48" w:rsidP="00F171D3">
            <w:r w:rsidRPr="00CE7B3E">
              <w:t>Le verre ou les matériaux cassants qui ne sont pas présents dans les zones de fabrication ou de stockage doivent figurer dans le registre, sur la base des risques</w:t>
            </w:r>
            <w:r w:rsidR="00F171D3">
              <w:t>.</w:t>
            </w:r>
          </w:p>
        </w:tc>
        <w:tc>
          <w:tcPr>
            <w:tcW w:w="597" w:type="pct"/>
          </w:tcPr>
          <w:p w14:paraId="1B7A87A8" w14:textId="77777777" w:rsidR="005C3C2B" w:rsidRPr="00CE7B3E" w:rsidRDefault="005C3C2B" w:rsidP="000D2310">
            <w:pPr>
              <w:pStyle w:val="Paragraph"/>
              <w:rPr>
                <w:rFonts w:ascii="Century Gothic" w:hAnsi="Century Gothic"/>
                <w:lang w:val="fr-FR"/>
              </w:rPr>
            </w:pPr>
          </w:p>
        </w:tc>
        <w:tc>
          <w:tcPr>
            <w:tcW w:w="1990" w:type="pct"/>
          </w:tcPr>
          <w:p w14:paraId="339928C9" w14:textId="13541371" w:rsidR="005C3C2B" w:rsidRPr="00CE7B3E" w:rsidRDefault="005C3C2B" w:rsidP="000D2310">
            <w:pPr>
              <w:pStyle w:val="Paragraph"/>
              <w:rPr>
                <w:rFonts w:ascii="Century Gothic" w:hAnsi="Century Gothic"/>
                <w:lang w:val="fr-FR"/>
              </w:rPr>
            </w:pPr>
          </w:p>
        </w:tc>
      </w:tr>
      <w:tr w:rsidR="005C3C2B" w:rsidRPr="00AC6D0A" w14:paraId="23B4CD16" w14:textId="1966A478" w:rsidTr="00AC6D0A">
        <w:trPr>
          <w:trHeight w:val="300"/>
        </w:trPr>
        <w:tc>
          <w:tcPr>
            <w:tcW w:w="414" w:type="pct"/>
            <w:tcBorders>
              <w:bottom w:val="single" w:sz="4" w:space="0" w:color="auto"/>
            </w:tcBorders>
            <w:shd w:val="clear" w:color="auto" w:fill="FFFFCC"/>
            <w:tcMar>
              <w:left w:w="105" w:type="dxa"/>
              <w:right w:w="105" w:type="dxa"/>
            </w:tcMar>
          </w:tcPr>
          <w:p w14:paraId="70099C53" w14:textId="77777777" w:rsidR="005C3C2B" w:rsidRPr="00CE7B3E" w:rsidRDefault="005C3C2B" w:rsidP="00F171D3">
            <w:r w:rsidRPr="00CE7B3E">
              <w:t>4.9.1.3</w:t>
            </w:r>
          </w:p>
        </w:tc>
        <w:tc>
          <w:tcPr>
            <w:tcW w:w="290" w:type="pct"/>
            <w:tcBorders>
              <w:bottom w:val="single" w:sz="4" w:space="0" w:color="auto"/>
            </w:tcBorders>
            <w:shd w:val="clear" w:color="auto" w:fill="B8CCE4"/>
            <w:tcMar>
              <w:left w:w="105" w:type="dxa"/>
              <w:right w:w="105" w:type="dxa"/>
            </w:tcMar>
          </w:tcPr>
          <w:p w14:paraId="3BBF0EF1" w14:textId="77777777" w:rsidR="005C3C2B" w:rsidRPr="00CE7B3E" w:rsidRDefault="005C3C2B" w:rsidP="000D2310">
            <w:pPr>
              <w:pStyle w:val="Paragraph"/>
              <w:rPr>
                <w:rFonts w:ascii="Century Gothic" w:hAnsi="Century Gothic"/>
                <w:lang w:val="fr-FR"/>
              </w:rPr>
            </w:pPr>
          </w:p>
        </w:tc>
        <w:tc>
          <w:tcPr>
            <w:tcW w:w="1710" w:type="pct"/>
            <w:tcBorders>
              <w:bottom w:val="single" w:sz="4" w:space="0" w:color="auto"/>
            </w:tcBorders>
            <w:tcMar>
              <w:left w:w="105" w:type="dxa"/>
              <w:right w:w="105" w:type="dxa"/>
            </w:tcMar>
          </w:tcPr>
          <w:p w14:paraId="378B11BC" w14:textId="77777777" w:rsidR="00F171D3" w:rsidRDefault="00367B48" w:rsidP="00F171D3">
            <w:r w:rsidRPr="00CE7B3E">
              <w:t xml:space="preserve">Lorsque du verre ou des matériaux cassants n’entrant pas dans la production sont brisés, une personne responsable doit </w:t>
            </w:r>
            <w:proofErr w:type="gramStart"/>
            <w:r w:rsidRPr="00CE7B3E">
              <w:t>être en charge</w:t>
            </w:r>
            <w:proofErr w:type="gramEnd"/>
            <w:r w:rsidRPr="00CE7B3E">
              <w:t xml:space="preserve"> du nettoyage et veiller à ce qu’aucune autre zone ne soit contaminée par les débris. </w:t>
            </w:r>
            <w:r w:rsidRPr="00CE7B3E">
              <w:br/>
              <w:t>Tout produit qui est contaminé doit alors être écarté et éliminé.</w:t>
            </w:r>
          </w:p>
          <w:p w14:paraId="2A79F4E5" w14:textId="26CA3CCB" w:rsidR="005C3C2B" w:rsidRPr="00CE7B3E" w:rsidRDefault="00367B48" w:rsidP="00F171D3">
            <w:r w:rsidRPr="00CE7B3E">
              <w:t>Toute casse doit être enregistrée dans un rapport d’incident.</w:t>
            </w:r>
          </w:p>
        </w:tc>
        <w:tc>
          <w:tcPr>
            <w:tcW w:w="597" w:type="pct"/>
            <w:tcBorders>
              <w:bottom w:val="single" w:sz="4" w:space="0" w:color="auto"/>
            </w:tcBorders>
          </w:tcPr>
          <w:p w14:paraId="535EDEB0" w14:textId="77777777" w:rsidR="005C3C2B" w:rsidRPr="00CE7B3E" w:rsidRDefault="005C3C2B" w:rsidP="000D2310">
            <w:pPr>
              <w:pStyle w:val="Paragraph"/>
              <w:rPr>
                <w:rFonts w:ascii="Century Gothic" w:hAnsi="Century Gothic"/>
                <w:lang w:val="fr-FR"/>
              </w:rPr>
            </w:pPr>
          </w:p>
        </w:tc>
        <w:tc>
          <w:tcPr>
            <w:tcW w:w="1990" w:type="pct"/>
            <w:tcBorders>
              <w:bottom w:val="single" w:sz="4" w:space="0" w:color="auto"/>
            </w:tcBorders>
          </w:tcPr>
          <w:p w14:paraId="11C03F7A" w14:textId="76D48E2A" w:rsidR="005C3C2B" w:rsidRPr="00CE7B3E" w:rsidRDefault="005C3C2B" w:rsidP="000D2310">
            <w:pPr>
              <w:pStyle w:val="Paragraph"/>
              <w:rPr>
                <w:rFonts w:ascii="Century Gothic" w:hAnsi="Century Gothic"/>
                <w:lang w:val="fr-FR"/>
              </w:rPr>
            </w:pPr>
          </w:p>
        </w:tc>
      </w:tr>
      <w:tr w:rsidR="000D4CC5" w:rsidRPr="00CE7B3E" w14:paraId="5FE06D8C" w14:textId="77777777" w:rsidTr="00924AAD">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8DB3E2" w:themeFill="text2" w:themeFillTint="66"/>
            <w:tcMar>
              <w:left w:w="105" w:type="dxa"/>
              <w:right w:w="105" w:type="dxa"/>
            </w:tcMar>
          </w:tcPr>
          <w:p w14:paraId="6005F6F8" w14:textId="5AC9938F" w:rsidR="000D4CC5" w:rsidRPr="00F171D3" w:rsidRDefault="00490BF4" w:rsidP="00AC6D0A">
            <w:pPr>
              <w:pStyle w:val="Normalwhite"/>
              <w:rPr>
                <w:rFonts w:cstheme="minorHAnsi"/>
              </w:rPr>
            </w:pPr>
            <w:r w:rsidRPr="00F171D3">
              <w:t>4.9.</w:t>
            </w:r>
            <w:r w:rsidR="00C22FCB" w:rsidRPr="00F171D3">
              <w:t xml:space="preserve">2 </w:t>
            </w:r>
            <w:r w:rsidR="00A16D35" w:rsidRPr="00F171D3">
              <w:t>Contrôle des objets tranchants</w:t>
            </w:r>
          </w:p>
        </w:tc>
      </w:tr>
    </w:tbl>
    <w:tbl>
      <w:tblPr>
        <w:tblStyle w:val="TableGrid26"/>
        <w:tblW w:w="5145"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21"/>
        <w:gridCol w:w="496"/>
        <w:gridCol w:w="3496"/>
        <w:gridCol w:w="1277"/>
        <w:gridCol w:w="3825"/>
      </w:tblGrid>
      <w:tr w:rsidR="00F171D3" w:rsidRPr="00CE7B3E" w14:paraId="460C75A1" w14:textId="6C7417D0" w:rsidTr="00AC6D0A">
        <w:trPr>
          <w:trHeight w:val="300"/>
        </w:trPr>
        <w:tc>
          <w:tcPr>
            <w:tcW w:w="664" w:type="pct"/>
            <w:gridSpan w:val="2"/>
            <w:tcBorders>
              <w:top w:val="single" w:sz="4" w:space="0" w:color="auto"/>
            </w:tcBorders>
            <w:shd w:val="clear" w:color="auto" w:fill="auto"/>
            <w:tcMar>
              <w:left w:w="105" w:type="dxa"/>
              <w:right w:w="105" w:type="dxa"/>
            </w:tcMar>
          </w:tcPr>
          <w:p w14:paraId="5FDF5F10" w14:textId="1C2FEF83" w:rsidR="008B6CA9" w:rsidRPr="00CE7B3E" w:rsidRDefault="008B6CA9" w:rsidP="002735A7">
            <w:pPr>
              <w:pStyle w:val="TableHeader"/>
              <w:rPr>
                <w:rFonts w:cstheme="minorHAnsi"/>
                <w:color w:val="000000" w:themeColor="text1"/>
              </w:rPr>
            </w:pPr>
            <w:r w:rsidRPr="00CE7B3E">
              <w:lastRenderedPageBreak/>
              <w:t>Clause</w:t>
            </w:r>
          </w:p>
        </w:tc>
        <w:tc>
          <w:tcPr>
            <w:tcW w:w="1763" w:type="pct"/>
            <w:tcBorders>
              <w:top w:val="single" w:sz="4" w:space="0" w:color="auto"/>
            </w:tcBorders>
            <w:shd w:val="clear" w:color="auto" w:fill="auto"/>
            <w:tcMar>
              <w:left w:w="105" w:type="dxa"/>
              <w:right w:w="105" w:type="dxa"/>
            </w:tcMar>
          </w:tcPr>
          <w:p w14:paraId="174ED34A" w14:textId="17EC109A" w:rsidR="008B6CA9" w:rsidRPr="00CE7B3E" w:rsidRDefault="008B6CA9" w:rsidP="002735A7">
            <w:pPr>
              <w:pStyle w:val="TableHeader"/>
              <w:rPr>
                <w:rFonts w:cstheme="minorHAnsi"/>
                <w:color w:val="000000" w:themeColor="text1"/>
              </w:rPr>
            </w:pPr>
            <w:r w:rsidRPr="00CE7B3E">
              <w:t>Exigences</w:t>
            </w:r>
          </w:p>
        </w:tc>
        <w:tc>
          <w:tcPr>
            <w:tcW w:w="644" w:type="pct"/>
            <w:tcBorders>
              <w:top w:val="single" w:sz="4" w:space="0" w:color="auto"/>
            </w:tcBorders>
            <w:shd w:val="clear" w:color="auto" w:fill="auto"/>
          </w:tcPr>
          <w:p w14:paraId="65C604D6" w14:textId="47759468" w:rsidR="008B6CA9" w:rsidRPr="00CE7B3E" w:rsidRDefault="008B6CA9" w:rsidP="002735A7">
            <w:pPr>
              <w:pStyle w:val="TableHeader"/>
              <w:rPr>
                <w:rStyle w:val="Strong"/>
                <w:rFonts w:eastAsia="Century Gothic" w:cstheme="minorHAnsi"/>
                <w:color w:val="000000" w:themeColor="text1"/>
                <w:szCs w:val="20"/>
              </w:rPr>
            </w:pPr>
            <w:r w:rsidRPr="00CE7B3E">
              <w:t>Conforme</w:t>
            </w:r>
          </w:p>
        </w:tc>
        <w:tc>
          <w:tcPr>
            <w:tcW w:w="1929" w:type="pct"/>
            <w:tcBorders>
              <w:top w:val="single" w:sz="4" w:space="0" w:color="auto"/>
            </w:tcBorders>
            <w:shd w:val="clear" w:color="auto" w:fill="auto"/>
          </w:tcPr>
          <w:p w14:paraId="3CC2742F" w14:textId="3EE6F12E" w:rsidR="008B6CA9" w:rsidRPr="00CE7B3E" w:rsidRDefault="00E73256" w:rsidP="002735A7">
            <w:pPr>
              <w:pStyle w:val="TableHeader"/>
              <w:rPr>
                <w:rStyle w:val="Strong"/>
                <w:rFonts w:eastAsia="Century Gothic" w:cstheme="minorHAnsi"/>
                <w:color w:val="000000" w:themeColor="text1"/>
                <w:szCs w:val="20"/>
              </w:rPr>
            </w:pPr>
            <w:r>
              <w:t>Commentaires</w:t>
            </w:r>
          </w:p>
        </w:tc>
      </w:tr>
      <w:tr w:rsidR="00F171D3" w:rsidRPr="00AC6D0A" w14:paraId="69CB189A" w14:textId="7F27B508" w:rsidTr="00F171D3">
        <w:trPr>
          <w:trHeight w:val="300"/>
        </w:trPr>
        <w:tc>
          <w:tcPr>
            <w:tcW w:w="414" w:type="pct"/>
            <w:shd w:val="clear" w:color="auto" w:fill="FFFFCC"/>
            <w:tcMar>
              <w:left w:w="105" w:type="dxa"/>
              <w:right w:w="105" w:type="dxa"/>
            </w:tcMar>
          </w:tcPr>
          <w:p w14:paraId="670980B8" w14:textId="77777777" w:rsidR="00181ED8" w:rsidRPr="00CE7B3E" w:rsidRDefault="00181ED8" w:rsidP="000D2310">
            <w:pPr>
              <w:pStyle w:val="Paragraph"/>
              <w:rPr>
                <w:rFonts w:ascii="Century Gothic" w:hAnsi="Century Gothic"/>
                <w:lang w:val="fr-FR"/>
              </w:rPr>
            </w:pPr>
            <w:r w:rsidRPr="00CE7B3E">
              <w:rPr>
                <w:rFonts w:ascii="Century Gothic" w:hAnsi="Century Gothic"/>
                <w:lang w:val="fr-FR"/>
              </w:rPr>
              <w:t>4.9.2.1</w:t>
            </w:r>
          </w:p>
        </w:tc>
        <w:tc>
          <w:tcPr>
            <w:tcW w:w="250" w:type="pct"/>
            <w:shd w:val="clear" w:color="auto" w:fill="B8CCE4"/>
            <w:tcMar>
              <w:left w:w="105" w:type="dxa"/>
              <w:right w:w="105" w:type="dxa"/>
            </w:tcMar>
          </w:tcPr>
          <w:p w14:paraId="729C0DE0" w14:textId="77777777" w:rsidR="00181ED8" w:rsidRPr="00CE7B3E" w:rsidRDefault="00181ED8" w:rsidP="000D2310">
            <w:pPr>
              <w:pStyle w:val="Paragraph"/>
              <w:rPr>
                <w:rFonts w:ascii="Century Gothic" w:hAnsi="Century Gothic"/>
                <w:lang w:val="fr-FR"/>
              </w:rPr>
            </w:pPr>
          </w:p>
        </w:tc>
        <w:tc>
          <w:tcPr>
            <w:tcW w:w="1763" w:type="pct"/>
            <w:tcMar>
              <w:left w:w="105" w:type="dxa"/>
              <w:right w:w="105" w:type="dxa"/>
            </w:tcMar>
          </w:tcPr>
          <w:p w14:paraId="467DEB47" w14:textId="77777777" w:rsidR="00F171D3" w:rsidRDefault="00A16D35" w:rsidP="00F171D3">
            <w:r w:rsidRPr="00CE7B3E">
              <w:t>Une procédure doit être en place pour permettre l’utilisation et le stockage contrôlés d’instruments tranchants, comme les couteaux, les lames, les aiguilles et les câbles métalliques, afin d’éviter toute contamination des produits.</w:t>
            </w:r>
          </w:p>
          <w:p w14:paraId="5FEB5BF6" w14:textId="77777777" w:rsidR="00F171D3" w:rsidRDefault="00A16D35" w:rsidP="00F171D3">
            <w:r w:rsidRPr="00CE7B3E">
              <w:t>La procédure doit stipuler</w:t>
            </w:r>
            <w:r w:rsidR="0072669C">
              <w:t xml:space="preserve"> :</w:t>
            </w:r>
            <w:r w:rsidRPr="00CE7B3E">
              <w:t xml:space="preserve"> </w:t>
            </w:r>
          </w:p>
          <w:p w14:paraId="68E3C2FA" w14:textId="77777777" w:rsidR="00F171D3" w:rsidRDefault="00A16D35" w:rsidP="00F171D3">
            <w:r w:rsidRPr="00CE7B3E">
              <w:t xml:space="preserve">• la mise en circulation et le contrôle des instruments tranchants dans les zones de fabrication, de stockage et dans les zones annexes, telles que les ateliers d'ingénierie et les laboratoires </w:t>
            </w:r>
            <w:r w:rsidRPr="00CE7B3E">
              <w:br/>
              <w:t xml:space="preserve">• tout remplacement ou casse de manière documentée. </w:t>
            </w:r>
          </w:p>
          <w:p w14:paraId="7BCFB120" w14:textId="0F662336" w:rsidR="00181ED8" w:rsidRPr="00CE7B3E" w:rsidRDefault="00A16D35" w:rsidP="00F171D3">
            <w:r w:rsidRPr="00CE7B3E">
              <w:t>Les cutteurs à lame sécable ne doivent pas être utilisés</w:t>
            </w:r>
            <w:r w:rsidR="008E38A1">
              <w:t>.</w:t>
            </w:r>
          </w:p>
        </w:tc>
        <w:tc>
          <w:tcPr>
            <w:tcW w:w="644" w:type="pct"/>
          </w:tcPr>
          <w:p w14:paraId="62B520E2" w14:textId="77777777" w:rsidR="00181ED8" w:rsidRPr="00CE7B3E" w:rsidRDefault="00181ED8" w:rsidP="000D2310">
            <w:pPr>
              <w:pStyle w:val="Paragraph"/>
              <w:rPr>
                <w:rFonts w:ascii="Century Gothic" w:hAnsi="Century Gothic"/>
                <w:lang w:val="fr-FR"/>
              </w:rPr>
            </w:pPr>
          </w:p>
        </w:tc>
        <w:tc>
          <w:tcPr>
            <w:tcW w:w="1929" w:type="pct"/>
          </w:tcPr>
          <w:p w14:paraId="3158DD68" w14:textId="77777777" w:rsidR="00181ED8" w:rsidRPr="00CE7B3E" w:rsidRDefault="00181ED8" w:rsidP="000D2310">
            <w:pPr>
              <w:pStyle w:val="Paragraph"/>
              <w:rPr>
                <w:rFonts w:ascii="Century Gothic" w:hAnsi="Century Gothic"/>
                <w:lang w:val="fr-FR"/>
              </w:rPr>
            </w:pPr>
          </w:p>
        </w:tc>
      </w:tr>
      <w:tr w:rsidR="00F171D3" w:rsidRPr="00AC6D0A" w14:paraId="06BE59AC" w14:textId="6760F2B5" w:rsidTr="00F171D3">
        <w:trPr>
          <w:trHeight w:val="300"/>
        </w:trPr>
        <w:tc>
          <w:tcPr>
            <w:tcW w:w="414" w:type="pct"/>
            <w:shd w:val="clear" w:color="auto" w:fill="FFFFCC"/>
            <w:tcMar>
              <w:left w:w="105" w:type="dxa"/>
              <w:right w:w="105" w:type="dxa"/>
            </w:tcMar>
          </w:tcPr>
          <w:p w14:paraId="2F7BAF14" w14:textId="77777777" w:rsidR="00181ED8" w:rsidRPr="00CE7B3E" w:rsidRDefault="00181ED8" w:rsidP="000D2310">
            <w:pPr>
              <w:pStyle w:val="Paragraph"/>
              <w:rPr>
                <w:rFonts w:ascii="Century Gothic" w:hAnsi="Century Gothic"/>
                <w:lang w:val="fr-FR"/>
              </w:rPr>
            </w:pPr>
            <w:r w:rsidRPr="00CE7B3E">
              <w:rPr>
                <w:rFonts w:ascii="Century Gothic" w:hAnsi="Century Gothic"/>
                <w:lang w:val="fr-FR"/>
              </w:rPr>
              <w:t>4.9.2.2</w:t>
            </w:r>
          </w:p>
        </w:tc>
        <w:tc>
          <w:tcPr>
            <w:tcW w:w="250" w:type="pct"/>
            <w:shd w:val="clear" w:color="auto" w:fill="B8CCE4"/>
            <w:tcMar>
              <w:left w:w="105" w:type="dxa"/>
              <w:right w:w="105" w:type="dxa"/>
            </w:tcMar>
          </w:tcPr>
          <w:p w14:paraId="36F851A8" w14:textId="77777777" w:rsidR="00181ED8" w:rsidRPr="00CE7B3E" w:rsidRDefault="00181ED8" w:rsidP="000D2310">
            <w:pPr>
              <w:pStyle w:val="Paragraph"/>
              <w:rPr>
                <w:rFonts w:ascii="Century Gothic" w:hAnsi="Century Gothic"/>
                <w:lang w:val="fr-FR"/>
              </w:rPr>
            </w:pPr>
          </w:p>
        </w:tc>
        <w:tc>
          <w:tcPr>
            <w:tcW w:w="1763" w:type="pct"/>
            <w:tcMar>
              <w:left w:w="105" w:type="dxa"/>
              <w:right w:w="105" w:type="dxa"/>
            </w:tcMar>
          </w:tcPr>
          <w:p w14:paraId="6F616721" w14:textId="17419D21" w:rsidR="00181ED8" w:rsidRPr="00CE7B3E" w:rsidRDefault="00BC6CF5" w:rsidP="00464F45">
            <w:pPr>
              <w:pStyle w:val="Paragraph"/>
              <w:rPr>
                <w:rFonts w:ascii="Century Gothic" w:hAnsi="Century Gothic" w:cs="Arial"/>
                <w:lang w:val="fr-FR"/>
              </w:rPr>
            </w:pPr>
            <w:r w:rsidRPr="00CE7B3E">
              <w:rPr>
                <w:rFonts w:ascii="Century Gothic" w:hAnsi="Century Gothic" w:cs="Arial"/>
                <w:lang w:val="fr-FR"/>
              </w:rPr>
              <w:t>L'équipement de fabrication présentant des lames ou des éléments tranchants doit être surveillé. Les lames et autres outils tranchants ne doivent pas permettre la contamination des produits.</w:t>
            </w:r>
          </w:p>
        </w:tc>
        <w:tc>
          <w:tcPr>
            <w:tcW w:w="644" w:type="pct"/>
          </w:tcPr>
          <w:p w14:paraId="6014E572" w14:textId="77777777" w:rsidR="00181ED8" w:rsidRPr="00CE7B3E" w:rsidRDefault="00181ED8" w:rsidP="000D2310">
            <w:pPr>
              <w:pStyle w:val="Paragraph"/>
              <w:rPr>
                <w:rFonts w:ascii="Century Gothic" w:hAnsi="Century Gothic"/>
                <w:lang w:val="fr-FR"/>
              </w:rPr>
            </w:pPr>
          </w:p>
        </w:tc>
        <w:tc>
          <w:tcPr>
            <w:tcW w:w="1929" w:type="pct"/>
          </w:tcPr>
          <w:p w14:paraId="0D4BF4C1" w14:textId="77777777" w:rsidR="00181ED8" w:rsidRPr="00CE7B3E" w:rsidRDefault="00181ED8" w:rsidP="000D2310">
            <w:pPr>
              <w:pStyle w:val="Paragraph"/>
              <w:rPr>
                <w:rFonts w:ascii="Century Gothic" w:hAnsi="Century Gothic"/>
                <w:lang w:val="fr-FR"/>
              </w:rPr>
            </w:pPr>
          </w:p>
        </w:tc>
      </w:tr>
    </w:tbl>
    <w:tbl>
      <w:tblPr>
        <w:tblStyle w:val="TableGrid25"/>
        <w:tblW w:w="5140" w:type="pct"/>
        <w:tblBorders>
          <w:top w:val="single" w:sz="6" w:space="0" w:color="auto"/>
          <w:left w:val="single" w:sz="4"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912"/>
      </w:tblGrid>
      <w:tr w:rsidR="00785BEE" w:rsidRPr="00CE7B3E" w14:paraId="0375FCBE" w14:textId="77777777" w:rsidTr="00AC6D0A">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8DB3E2" w:themeFill="text2" w:themeFillTint="66"/>
            <w:tcMar>
              <w:left w:w="105" w:type="dxa"/>
              <w:right w:w="105" w:type="dxa"/>
            </w:tcMar>
          </w:tcPr>
          <w:p w14:paraId="6125D555" w14:textId="5EE05D69" w:rsidR="00785BEE" w:rsidRPr="00F171D3" w:rsidRDefault="00785BEE" w:rsidP="00AC6D0A">
            <w:pPr>
              <w:pStyle w:val="Normalwhite"/>
            </w:pPr>
            <w:r w:rsidRPr="00F171D3">
              <w:t>4.9.</w:t>
            </w:r>
            <w:r w:rsidR="00F9757D" w:rsidRPr="00F171D3">
              <w:t xml:space="preserve">3 </w:t>
            </w:r>
            <w:r w:rsidR="00BC6CF5" w:rsidRPr="00F171D3">
              <w:t>Contrôle des dangers chimiques</w:t>
            </w:r>
          </w:p>
        </w:tc>
      </w:tr>
    </w:tbl>
    <w:tbl>
      <w:tblPr>
        <w:tblStyle w:val="TableGrid27"/>
        <w:tblW w:w="5145"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23"/>
        <w:gridCol w:w="591"/>
        <w:gridCol w:w="3401"/>
        <w:gridCol w:w="1275"/>
        <w:gridCol w:w="3825"/>
      </w:tblGrid>
      <w:tr w:rsidR="008B6CA9" w:rsidRPr="00CE7B3E" w14:paraId="18D90165" w14:textId="046C6672" w:rsidTr="00F171D3">
        <w:trPr>
          <w:trHeight w:val="300"/>
        </w:trPr>
        <w:tc>
          <w:tcPr>
            <w:tcW w:w="713" w:type="pct"/>
            <w:gridSpan w:val="2"/>
            <w:tcBorders>
              <w:top w:val="single" w:sz="6" w:space="0" w:color="auto"/>
            </w:tcBorders>
            <w:shd w:val="clear" w:color="auto" w:fill="auto"/>
            <w:tcMar>
              <w:left w:w="105" w:type="dxa"/>
              <w:right w:w="105" w:type="dxa"/>
            </w:tcMar>
          </w:tcPr>
          <w:p w14:paraId="7CD0987E" w14:textId="6C15D6C9" w:rsidR="008B6CA9" w:rsidRPr="00CE7B3E" w:rsidRDefault="008B6CA9" w:rsidP="002735A7">
            <w:pPr>
              <w:pStyle w:val="TableHeader"/>
              <w:rPr>
                <w:rFonts w:cstheme="minorHAnsi"/>
              </w:rPr>
            </w:pPr>
            <w:r w:rsidRPr="00CE7B3E">
              <w:t>Clause</w:t>
            </w:r>
          </w:p>
        </w:tc>
        <w:tc>
          <w:tcPr>
            <w:tcW w:w="1715" w:type="pct"/>
            <w:tcBorders>
              <w:top w:val="single" w:sz="6" w:space="0" w:color="auto"/>
            </w:tcBorders>
            <w:shd w:val="clear" w:color="auto" w:fill="auto"/>
            <w:tcMar>
              <w:left w:w="105" w:type="dxa"/>
              <w:right w:w="105" w:type="dxa"/>
            </w:tcMar>
          </w:tcPr>
          <w:p w14:paraId="697717CD" w14:textId="04A53AAB" w:rsidR="008B6CA9" w:rsidRPr="00CE7B3E" w:rsidRDefault="008B6CA9" w:rsidP="002735A7">
            <w:pPr>
              <w:pStyle w:val="TableHeader"/>
              <w:rPr>
                <w:rFonts w:cstheme="minorHAnsi"/>
              </w:rPr>
            </w:pPr>
            <w:r w:rsidRPr="00CE7B3E">
              <w:t>Exigences</w:t>
            </w:r>
          </w:p>
        </w:tc>
        <w:tc>
          <w:tcPr>
            <w:tcW w:w="643" w:type="pct"/>
            <w:tcBorders>
              <w:top w:val="single" w:sz="6" w:space="0" w:color="auto"/>
            </w:tcBorders>
            <w:shd w:val="clear" w:color="auto" w:fill="auto"/>
          </w:tcPr>
          <w:p w14:paraId="618AF62E" w14:textId="0EB51E5B" w:rsidR="008B6CA9" w:rsidRPr="00CE7B3E" w:rsidRDefault="008B6CA9" w:rsidP="002735A7">
            <w:pPr>
              <w:pStyle w:val="TableHeader"/>
              <w:rPr>
                <w:rStyle w:val="Strong"/>
                <w:rFonts w:eastAsiaTheme="majorEastAsia" w:cstheme="minorHAnsi"/>
                <w:szCs w:val="20"/>
              </w:rPr>
            </w:pPr>
            <w:r w:rsidRPr="00CE7B3E">
              <w:t>Conforme</w:t>
            </w:r>
          </w:p>
        </w:tc>
        <w:tc>
          <w:tcPr>
            <w:tcW w:w="1929" w:type="pct"/>
            <w:tcBorders>
              <w:top w:val="single" w:sz="6" w:space="0" w:color="auto"/>
            </w:tcBorders>
            <w:shd w:val="clear" w:color="auto" w:fill="auto"/>
          </w:tcPr>
          <w:p w14:paraId="4DA2CBBA" w14:textId="127A299F" w:rsidR="008B6CA9" w:rsidRPr="00CE7B3E" w:rsidRDefault="00E73256" w:rsidP="002735A7">
            <w:pPr>
              <w:pStyle w:val="TableHeader"/>
              <w:rPr>
                <w:rStyle w:val="Strong"/>
                <w:rFonts w:eastAsiaTheme="majorEastAsia" w:cstheme="minorHAnsi"/>
                <w:szCs w:val="20"/>
              </w:rPr>
            </w:pPr>
            <w:r>
              <w:t>Commentaires</w:t>
            </w:r>
          </w:p>
        </w:tc>
      </w:tr>
      <w:tr w:rsidR="00C765CC" w:rsidRPr="00AC6D0A" w14:paraId="704A9804" w14:textId="74BEDFD7" w:rsidTr="0097351A">
        <w:trPr>
          <w:trHeight w:val="300"/>
        </w:trPr>
        <w:tc>
          <w:tcPr>
            <w:tcW w:w="415" w:type="pct"/>
            <w:shd w:val="clear" w:color="auto" w:fill="FFFFCC"/>
            <w:tcMar>
              <w:left w:w="105" w:type="dxa"/>
              <w:right w:w="105" w:type="dxa"/>
            </w:tcMar>
          </w:tcPr>
          <w:p w14:paraId="18B194C8" w14:textId="77777777" w:rsidR="00C765CC" w:rsidRDefault="00C765CC" w:rsidP="000D2310">
            <w:pPr>
              <w:pStyle w:val="para"/>
              <w:rPr>
                <w:rFonts w:ascii="Century Gothic" w:eastAsia="Century Gothic" w:hAnsi="Century Gothic"/>
                <w:lang w:val="fr-FR"/>
              </w:rPr>
            </w:pPr>
            <w:r w:rsidRPr="00CE7B3E">
              <w:rPr>
                <w:rFonts w:ascii="Century Gothic" w:eastAsia="Century Gothic" w:hAnsi="Century Gothic"/>
                <w:lang w:val="fr-FR"/>
              </w:rPr>
              <w:t>4.9.3.1</w:t>
            </w:r>
          </w:p>
          <w:p w14:paraId="58174513" w14:textId="77777777" w:rsidR="0097351A" w:rsidRPr="0097351A" w:rsidRDefault="0097351A" w:rsidP="0097351A"/>
        </w:tc>
        <w:tc>
          <w:tcPr>
            <w:tcW w:w="298" w:type="pct"/>
            <w:shd w:val="clear" w:color="auto" w:fill="B8CCE4"/>
            <w:tcMar>
              <w:left w:w="105" w:type="dxa"/>
              <w:right w:w="105" w:type="dxa"/>
            </w:tcMar>
          </w:tcPr>
          <w:p w14:paraId="0FC1CB63" w14:textId="77777777" w:rsidR="00C765CC" w:rsidRPr="00CE7B3E" w:rsidRDefault="00C765CC" w:rsidP="000D2310">
            <w:pPr>
              <w:spacing w:before="120"/>
              <w:rPr>
                <w:rFonts w:eastAsia="Century Gothic" w:cs="Century Gothic"/>
                <w:color w:val="000000" w:themeColor="text1"/>
                <w:szCs w:val="20"/>
              </w:rPr>
            </w:pPr>
          </w:p>
        </w:tc>
        <w:tc>
          <w:tcPr>
            <w:tcW w:w="1715" w:type="pct"/>
            <w:tcMar>
              <w:left w:w="105" w:type="dxa"/>
              <w:right w:w="105" w:type="dxa"/>
            </w:tcMar>
          </w:tcPr>
          <w:p w14:paraId="19025C2D" w14:textId="77777777" w:rsidR="00F171D3" w:rsidRDefault="007F5A60" w:rsidP="00F171D3">
            <w:r w:rsidRPr="00CE7B3E">
              <w:t>Des processus doivent être en place pour gérer l’utilisation, le stockage et la manipulation des produits chimiques non nécessaires à la production, tels que les lubrifiants et les produits de nettoyage, afin de prévenir toute contamination des produits. Ces processus doivent inclure au minimum</w:t>
            </w:r>
            <w:r w:rsidR="0072669C">
              <w:t xml:space="preserve"> :</w:t>
            </w:r>
            <w:r w:rsidRPr="00CE7B3E">
              <w:t xml:space="preserve"> </w:t>
            </w:r>
          </w:p>
          <w:p w14:paraId="59DF8CC7" w14:textId="77777777" w:rsidR="00F171D3" w:rsidRDefault="007F5A60" w:rsidP="00F171D3">
            <w:pPr>
              <w:spacing w:after="0"/>
            </w:pPr>
            <w:r w:rsidRPr="00CE7B3E">
              <w:t xml:space="preserve">• une liste des produits chimiques autorisés à l’achat </w:t>
            </w:r>
            <w:r w:rsidRPr="00CE7B3E">
              <w:br/>
              <w:t xml:space="preserve">• la confirmation d'une utilisation adaptée, y compris le contact avec des denrées alimentaires ou des produits sensibles à l'hygiène </w:t>
            </w:r>
            <w:r w:rsidRPr="00CE7B3E">
              <w:br/>
            </w:r>
            <w:r w:rsidRPr="00CE7B3E">
              <w:lastRenderedPageBreak/>
              <w:t xml:space="preserve">• une utilisation conformément aux instructions du fabricant </w:t>
            </w:r>
          </w:p>
          <w:p w14:paraId="7CEAC24D" w14:textId="77777777" w:rsidR="00F171D3" w:rsidRDefault="007F5A60" w:rsidP="00F171D3">
            <w:pPr>
              <w:spacing w:after="0"/>
            </w:pPr>
            <w:r w:rsidRPr="00CE7B3E">
              <w:t xml:space="preserve">• la disponibilité de fiches techniques et de spécifications concernant la sécurité des matières </w:t>
            </w:r>
            <w:r w:rsidRPr="00CE7B3E">
              <w:br/>
              <w:t xml:space="preserve">• la prévention de l’utilisation des produits fortement parfumés, là où des </w:t>
            </w:r>
            <w:proofErr w:type="gramStart"/>
            <w:r w:rsidRPr="00CE7B3E">
              <w:t>risques potentiels</w:t>
            </w:r>
            <w:proofErr w:type="gramEnd"/>
            <w:r w:rsidRPr="00CE7B3E">
              <w:t xml:space="preserve"> d’altération peuvent survenir </w:t>
            </w:r>
            <w:r w:rsidRPr="00CE7B3E">
              <w:br/>
              <w:t xml:space="preserve">• l'étiquetage et/ou l'identification des conteneurs de produits chimiques, à tout moment </w:t>
            </w:r>
            <w:r w:rsidRPr="00CE7B3E">
              <w:br/>
              <w:t xml:space="preserve">• une zone de stockage spécifique avec un accès limité au personnel autorisé </w:t>
            </w:r>
            <w:r w:rsidRPr="00CE7B3E">
              <w:br/>
              <w:t xml:space="preserve">• des procédures de gestion des déversements éventuels </w:t>
            </w:r>
          </w:p>
          <w:p w14:paraId="5F58E4B3" w14:textId="5C617581" w:rsidR="00C765CC" w:rsidRPr="00CE7B3E" w:rsidRDefault="007F5A60" w:rsidP="00F171D3">
            <w:r w:rsidRPr="00CE7B3E">
              <w:t>• une utilisation uniquement réservée au personnel formé</w:t>
            </w:r>
            <w:r w:rsidR="008E38A1">
              <w:t>.</w:t>
            </w:r>
          </w:p>
        </w:tc>
        <w:tc>
          <w:tcPr>
            <w:tcW w:w="643" w:type="pct"/>
          </w:tcPr>
          <w:p w14:paraId="488B3A7C" w14:textId="77777777" w:rsidR="00C765CC" w:rsidRPr="00CE7B3E" w:rsidRDefault="00C765CC" w:rsidP="000D2310">
            <w:pPr>
              <w:pStyle w:val="para"/>
              <w:rPr>
                <w:rFonts w:ascii="Century Gothic" w:eastAsia="Century Gothic" w:hAnsi="Century Gothic"/>
                <w:lang w:val="fr-FR"/>
              </w:rPr>
            </w:pPr>
          </w:p>
        </w:tc>
        <w:tc>
          <w:tcPr>
            <w:tcW w:w="1929" w:type="pct"/>
          </w:tcPr>
          <w:p w14:paraId="599E20DB" w14:textId="77777777" w:rsidR="00C765CC" w:rsidRPr="00CE7B3E" w:rsidRDefault="00C765CC" w:rsidP="000D2310">
            <w:pPr>
              <w:pStyle w:val="para"/>
              <w:rPr>
                <w:rFonts w:ascii="Century Gothic" w:eastAsia="Century Gothic" w:hAnsi="Century Gothic"/>
                <w:lang w:val="fr-FR"/>
              </w:rPr>
            </w:pPr>
          </w:p>
        </w:tc>
      </w:tr>
    </w:tbl>
    <w:tbl>
      <w:tblPr>
        <w:tblStyle w:val="TableGrid25"/>
        <w:tblW w:w="514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912"/>
      </w:tblGrid>
      <w:tr w:rsidR="00082932" w:rsidRPr="00CE7B3E" w14:paraId="6881A637" w14:textId="77777777" w:rsidTr="00AC6D0A">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8DB3E2" w:themeFill="text2" w:themeFillTint="66"/>
            <w:tcMar>
              <w:left w:w="105" w:type="dxa"/>
              <w:right w:w="105" w:type="dxa"/>
            </w:tcMar>
          </w:tcPr>
          <w:p w14:paraId="6C00747C" w14:textId="550FEF8A" w:rsidR="00082932" w:rsidRPr="00CE7B3E" w:rsidRDefault="00082932" w:rsidP="00AC6D0A">
            <w:pPr>
              <w:pStyle w:val="Normalwhite"/>
            </w:pPr>
            <w:r w:rsidRPr="00CE7B3E">
              <w:t xml:space="preserve">4.9.4 </w:t>
            </w:r>
            <w:r w:rsidR="0082344C" w:rsidRPr="00CE7B3E">
              <w:t>Gestion des allergènes</w:t>
            </w:r>
          </w:p>
        </w:tc>
      </w:tr>
    </w:tbl>
    <w:tbl>
      <w:tblPr>
        <w:tblStyle w:val="TableGrid"/>
        <w:tblW w:w="5145" w:type="pct"/>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821"/>
        <w:gridCol w:w="494"/>
        <w:gridCol w:w="3498"/>
        <w:gridCol w:w="1184"/>
        <w:gridCol w:w="3918"/>
      </w:tblGrid>
      <w:tr w:rsidR="008B6CA9" w:rsidRPr="00CE7B3E" w14:paraId="238BE797" w14:textId="34E17AB6" w:rsidTr="00F171D3">
        <w:trPr>
          <w:trHeight w:val="300"/>
        </w:trPr>
        <w:tc>
          <w:tcPr>
            <w:tcW w:w="662" w:type="pct"/>
            <w:gridSpan w:val="2"/>
            <w:shd w:val="clear" w:color="auto" w:fill="auto"/>
            <w:tcMar>
              <w:left w:w="105" w:type="dxa"/>
              <w:right w:w="105" w:type="dxa"/>
            </w:tcMar>
          </w:tcPr>
          <w:p w14:paraId="5E8B95D7" w14:textId="60FA2C86" w:rsidR="008B6CA9" w:rsidRPr="00F171D3" w:rsidRDefault="008B6CA9" w:rsidP="002735A7">
            <w:pPr>
              <w:pStyle w:val="TableHeader"/>
            </w:pPr>
            <w:r w:rsidRPr="00F171D3">
              <w:t>Clause</w:t>
            </w:r>
          </w:p>
        </w:tc>
        <w:tc>
          <w:tcPr>
            <w:tcW w:w="1764" w:type="pct"/>
            <w:shd w:val="clear" w:color="auto" w:fill="auto"/>
            <w:tcMar>
              <w:left w:w="105" w:type="dxa"/>
              <w:right w:w="105" w:type="dxa"/>
            </w:tcMar>
          </w:tcPr>
          <w:p w14:paraId="2C005364" w14:textId="089DD097" w:rsidR="008B6CA9" w:rsidRPr="00F171D3" w:rsidRDefault="008B6CA9" w:rsidP="002735A7">
            <w:pPr>
              <w:pStyle w:val="TableHeader"/>
            </w:pPr>
            <w:r w:rsidRPr="00F171D3">
              <w:t>Exigences</w:t>
            </w:r>
          </w:p>
        </w:tc>
        <w:tc>
          <w:tcPr>
            <w:tcW w:w="597" w:type="pct"/>
            <w:shd w:val="clear" w:color="auto" w:fill="auto"/>
          </w:tcPr>
          <w:p w14:paraId="5C021388" w14:textId="2B9A65A8" w:rsidR="008B6CA9" w:rsidRPr="00F171D3" w:rsidRDefault="008B6CA9" w:rsidP="002735A7">
            <w:pPr>
              <w:pStyle w:val="TableHeader"/>
              <w:rPr>
                <w:rStyle w:val="Strong"/>
                <w:b/>
                <w:bCs/>
              </w:rPr>
            </w:pPr>
            <w:r w:rsidRPr="00F171D3">
              <w:t>Conforme</w:t>
            </w:r>
          </w:p>
        </w:tc>
        <w:tc>
          <w:tcPr>
            <w:tcW w:w="1976" w:type="pct"/>
            <w:shd w:val="clear" w:color="auto" w:fill="auto"/>
          </w:tcPr>
          <w:p w14:paraId="492D751A" w14:textId="2D3AEA55" w:rsidR="008B6CA9" w:rsidRPr="00F171D3" w:rsidRDefault="00E73256" w:rsidP="002735A7">
            <w:pPr>
              <w:pStyle w:val="TableHeader"/>
              <w:rPr>
                <w:rStyle w:val="Strong"/>
                <w:b/>
                <w:bCs/>
              </w:rPr>
            </w:pPr>
            <w:r w:rsidRPr="00F171D3">
              <w:t>Commentaires</w:t>
            </w:r>
          </w:p>
        </w:tc>
      </w:tr>
      <w:tr w:rsidR="00240E07" w:rsidRPr="00AC6D0A" w14:paraId="46680188" w14:textId="388C05FA" w:rsidTr="00F171D3">
        <w:trPr>
          <w:trHeight w:val="285"/>
        </w:trPr>
        <w:tc>
          <w:tcPr>
            <w:tcW w:w="662" w:type="pct"/>
            <w:gridSpan w:val="2"/>
            <w:shd w:val="clear" w:color="auto" w:fill="B8CCE4"/>
            <w:tcMar>
              <w:left w:w="105" w:type="dxa"/>
              <w:right w:w="105" w:type="dxa"/>
            </w:tcMar>
          </w:tcPr>
          <w:p w14:paraId="4940518A" w14:textId="77777777" w:rsidR="00240E07" w:rsidRPr="00CE7B3E" w:rsidRDefault="00240E07" w:rsidP="00F171D3">
            <w:r w:rsidRPr="00CE7B3E">
              <w:t>4.9.4.1</w:t>
            </w:r>
          </w:p>
        </w:tc>
        <w:tc>
          <w:tcPr>
            <w:tcW w:w="1764" w:type="pct"/>
            <w:tcBorders>
              <w:bottom w:val="single" w:sz="4" w:space="0" w:color="000000" w:themeColor="text1"/>
            </w:tcBorders>
            <w:tcMar>
              <w:left w:w="105" w:type="dxa"/>
              <w:right w:w="105" w:type="dxa"/>
            </w:tcMar>
          </w:tcPr>
          <w:p w14:paraId="1094D9DA" w14:textId="77777777" w:rsidR="00F171D3" w:rsidRDefault="0082344C" w:rsidP="00980AD5">
            <w:pPr>
              <w:pStyle w:val="Paragraph"/>
              <w:rPr>
                <w:rFonts w:ascii="Century Gothic" w:hAnsi="Century Gothic" w:cs="Arial"/>
                <w:lang w:val="fr-FR"/>
              </w:rPr>
            </w:pPr>
            <w:r w:rsidRPr="00CE7B3E">
              <w:rPr>
                <w:rFonts w:ascii="Century Gothic" w:hAnsi="Century Gothic" w:cs="Arial"/>
                <w:lang w:val="fr-FR"/>
              </w:rPr>
              <w:t xml:space="preserve">Lorsqu'un risque de contamination par des allergènes ou des composants intrinsèquement allergènes est identifié dans le cadre du processus HARA, le site doit élaborer, mettre en place et conserver un plan de gestion des allergènes. Ce plan vise à réduire au minimum ou à éliminer le risque de contamination des produits et/ou provenant de ceux-ci. Le plan doit répondre aux exigences légales d'étiquetage dans le pays de vente. </w:t>
            </w:r>
          </w:p>
          <w:p w14:paraId="5E498B0B" w14:textId="397639F7" w:rsidR="00240E07" w:rsidRPr="00CE7B3E" w:rsidRDefault="0082344C" w:rsidP="00980AD5">
            <w:pPr>
              <w:pStyle w:val="Paragraph"/>
              <w:rPr>
                <w:rFonts w:ascii="Century Gothic" w:hAnsi="Century Gothic" w:cs="Arial"/>
                <w:lang w:val="fr-FR"/>
              </w:rPr>
            </w:pPr>
            <w:r w:rsidRPr="00CE7B3E">
              <w:rPr>
                <w:rFonts w:ascii="Century Gothic" w:hAnsi="Century Gothic" w:cs="Arial"/>
                <w:lang w:val="fr-FR"/>
              </w:rPr>
              <w:t>Le plan sera examiné en se basant sur les risques, par ex. des changements dans les opérations de fabrication, le personnel, les matières premières et les lubrifiants</w:t>
            </w:r>
            <w:r w:rsidR="00F171D3">
              <w:rPr>
                <w:rFonts w:ascii="Century Gothic" w:hAnsi="Century Gothic" w:cs="Arial"/>
                <w:lang w:val="fr-FR"/>
              </w:rPr>
              <w:t>.</w:t>
            </w:r>
          </w:p>
        </w:tc>
        <w:tc>
          <w:tcPr>
            <w:tcW w:w="597" w:type="pct"/>
          </w:tcPr>
          <w:p w14:paraId="50A56C9E" w14:textId="77777777" w:rsidR="00240E07" w:rsidRPr="00CE7B3E" w:rsidRDefault="00240E07" w:rsidP="000D2310">
            <w:pPr>
              <w:pStyle w:val="Paragraph"/>
              <w:rPr>
                <w:rFonts w:ascii="Century Gothic" w:hAnsi="Century Gothic"/>
                <w:lang w:val="fr-FR"/>
              </w:rPr>
            </w:pPr>
          </w:p>
        </w:tc>
        <w:tc>
          <w:tcPr>
            <w:tcW w:w="1976" w:type="pct"/>
          </w:tcPr>
          <w:p w14:paraId="6ECE2015" w14:textId="77777777" w:rsidR="00240E07" w:rsidRPr="00CE7B3E" w:rsidRDefault="00240E07" w:rsidP="000D2310">
            <w:pPr>
              <w:pStyle w:val="Paragraph"/>
              <w:rPr>
                <w:rFonts w:ascii="Century Gothic" w:hAnsi="Century Gothic"/>
                <w:lang w:val="fr-FR"/>
              </w:rPr>
            </w:pPr>
          </w:p>
        </w:tc>
      </w:tr>
      <w:tr w:rsidR="00240E07" w:rsidRPr="00AC6D0A" w14:paraId="3721BEB2" w14:textId="6F8B3796" w:rsidTr="0097351A">
        <w:trPr>
          <w:trHeight w:val="285"/>
        </w:trPr>
        <w:tc>
          <w:tcPr>
            <w:tcW w:w="414" w:type="pct"/>
            <w:shd w:val="clear" w:color="auto" w:fill="FFFFCC"/>
            <w:tcMar>
              <w:left w:w="105" w:type="dxa"/>
              <w:right w:w="105" w:type="dxa"/>
            </w:tcMar>
          </w:tcPr>
          <w:p w14:paraId="1F0FA4C3" w14:textId="77777777" w:rsidR="00240E07" w:rsidRPr="00CE7B3E" w:rsidRDefault="00240E07" w:rsidP="000D2310">
            <w:pPr>
              <w:pStyle w:val="Paragraph"/>
              <w:rPr>
                <w:rFonts w:ascii="Century Gothic" w:hAnsi="Century Gothic"/>
                <w:lang w:val="fr-FR"/>
              </w:rPr>
            </w:pPr>
            <w:r w:rsidRPr="00CE7B3E">
              <w:rPr>
                <w:rFonts w:ascii="Century Gothic" w:hAnsi="Century Gothic"/>
                <w:lang w:val="fr-FR"/>
              </w:rPr>
              <w:lastRenderedPageBreak/>
              <w:t>4.9.4.2</w:t>
            </w:r>
          </w:p>
        </w:tc>
        <w:tc>
          <w:tcPr>
            <w:tcW w:w="249" w:type="pct"/>
            <w:shd w:val="clear" w:color="auto" w:fill="B8CCE4"/>
            <w:tcMar>
              <w:left w:w="105" w:type="dxa"/>
              <w:right w:w="105" w:type="dxa"/>
            </w:tcMar>
          </w:tcPr>
          <w:p w14:paraId="363084F6" w14:textId="77777777" w:rsidR="00240E07" w:rsidRPr="00CE7B3E" w:rsidRDefault="00240E07" w:rsidP="000D2310">
            <w:pPr>
              <w:pStyle w:val="Paragraph"/>
              <w:rPr>
                <w:rFonts w:ascii="Century Gothic" w:hAnsi="Century Gothic"/>
                <w:lang w:val="fr-FR"/>
              </w:rPr>
            </w:pPr>
          </w:p>
        </w:tc>
        <w:tc>
          <w:tcPr>
            <w:tcW w:w="1764" w:type="pct"/>
            <w:tcBorders>
              <w:top w:val="single" w:sz="4" w:space="0" w:color="000000" w:themeColor="text1"/>
              <w:bottom w:val="single" w:sz="6" w:space="0" w:color="auto"/>
              <w:right w:val="single" w:sz="4" w:space="0" w:color="auto"/>
            </w:tcBorders>
            <w:tcMar>
              <w:left w:w="105" w:type="dxa"/>
              <w:right w:w="105" w:type="dxa"/>
            </w:tcMar>
          </w:tcPr>
          <w:p w14:paraId="7E69AD13" w14:textId="21E5BA1F" w:rsidR="00240E07" w:rsidRPr="00CE7B3E" w:rsidRDefault="00987623" w:rsidP="004F776C">
            <w:pPr>
              <w:pStyle w:val="Paragraph"/>
              <w:rPr>
                <w:rFonts w:ascii="Century Gothic" w:hAnsi="Century Gothic" w:cs="Arial"/>
                <w:lang w:val="fr-FR"/>
              </w:rPr>
            </w:pPr>
            <w:r w:rsidRPr="00CE7B3E">
              <w:rPr>
                <w:rFonts w:ascii="Century Gothic" w:hAnsi="Century Gothic" w:cs="Arial"/>
                <w:lang w:val="fr-FR"/>
              </w:rPr>
              <w:t>Lorsqu'un risque allergène est identifié, des contrôles appropriés doivent être élaborés et mis en place, afin d'éliminer ou de réduire ce risque, par le biais de formations aux employés, de spécifications des matières premières, de ségrégation et de manipulation</w:t>
            </w:r>
            <w:r w:rsidR="008E38A1">
              <w:rPr>
                <w:rFonts w:ascii="Century Gothic" w:hAnsi="Century Gothic" w:cs="Arial"/>
                <w:lang w:val="fr-FR"/>
              </w:rPr>
              <w:t>.</w:t>
            </w:r>
          </w:p>
        </w:tc>
        <w:tc>
          <w:tcPr>
            <w:tcW w:w="597" w:type="pct"/>
            <w:tcBorders>
              <w:left w:val="single" w:sz="4" w:space="0" w:color="auto"/>
            </w:tcBorders>
          </w:tcPr>
          <w:p w14:paraId="33F81C2A" w14:textId="77777777" w:rsidR="00240E07" w:rsidRPr="00CE7B3E" w:rsidRDefault="00240E07" w:rsidP="000D2310">
            <w:pPr>
              <w:pStyle w:val="Paragraph"/>
              <w:rPr>
                <w:rFonts w:ascii="Century Gothic" w:hAnsi="Century Gothic"/>
                <w:lang w:val="fr-FR"/>
              </w:rPr>
            </w:pPr>
          </w:p>
        </w:tc>
        <w:tc>
          <w:tcPr>
            <w:tcW w:w="1976" w:type="pct"/>
          </w:tcPr>
          <w:p w14:paraId="4AE067AF" w14:textId="77777777" w:rsidR="00240E07" w:rsidRPr="00CE7B3E" w:rsidRDefault="00240E07" w:rsidP="000D2310">
            <w:pPr>
              <w:pStyle w:val="Paragraph"/>
              <w:rPr>
                <w:rFonts w:ascii="Century Gothic" w:hAnsi="Century Gothic"/>
                <w:lang w:val="fr-FR"/>
              </w:rPr>
            </w:pPr>
          </w:p>
        </w:tc>
      </w:tr>
    </w:tbl>
    <w:tbl>
      <w:tblPr>
        <w:tblStyle w:val="TableGrid25"/>
        <w:tblW w:w="514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912"/>
      </w:tblGrid>
      <w:tr w:rsidR="00161D8E" w:rsidRPr="00CE7B3E" w14:paraId="23E5D532" w14:textId="77777777" w:rsidTr="00AC6D0A">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8DB3E2" w:themeFill="text2" w:themeFillTint="66"/>
            <w:tcMar>
              <w:left w:w="105" w:type="dxa"/>
              <w:right w:w="105" w:type="dxa"/>
            </w:tcMar>
          </w:tcPr>
          <w:p w14:paraId="5230597C" w14:textId="492CB6E9" w:rsidR="00161D8E" w:rsidRPr="00F171D3" w:rsidRDefault="00161D8E" w:rsidP="00AC6D0A">
            <w:pPr>
              <w:pStyle w:val="Normalwhite"/>
            </w:pPr>
            <w:r w:rsidRPr="00F171D3">
              <w:t>4.9.</w:t>
            </w:r>
            <w:r w:rsidR="008C13C4" w:rsidRPr="00F171D3">
              <w:t xml:space="preserve">5 </w:t>
            </w:r>
            <w:r w:rsidR="00987623" w:rsidRPr="00F171D3">
              <w:t>Autres contaminants physiques</w:t>
            </w:r>
          </w:p>
        </w:tc>
      </w:tr>
    </w:tbl>
    <w:tbl>
      <w:tblPr>
        <w:tblStyle w:val="TableGrid28"/>
        <w:tblW w:w="5145"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21"/>
        <w:gridCol w:w="565"/>
        <w:gridCol w:w="3389"/>
        <w:gridCol w:w="1184"/>
        <w:gridCol w:w="3956"/>
      </w:tblGrid>
      <w:tr w:rsidR="008B6CA9" w:rsidRPr="00CE7B3E" w14:paraId="00E7578D" w14:textId="72C6F818" w:rsidTr="00F171D3">
        <w:trPr>
          <w:trHeight w:val="300"/>
        </w:trPr>
        <w:tc>
          <w:tcPr>
            <w:tcW w:w="699" w:type="pct"/>
            <w:gridSpan w:val="2"/>
            <w:tcBorders>
              <w:top w:val="single" w:sz="6" w:space="0" w:color="auto"/>
            </w:tcBorders>
            <w:shd w:val="clear" w:color="auto" w:fill="auto"/>
            <w:tcMar>
              <w:left w:w="105" w:type="dxa"/>
              <w:right w:w="105" w:type="dxa"/>
            </w:tcMar>
          </w:tcPr>
          <w:p w14:paraId="1D05978A" w14:textId="607873AF" w:rsidR="008B6CA9" w:rsidRPr="00F171D3" w:rsidRDefault="008B6CA9" w:rsidP="00924AAD">
            <w:pPr>
              <w:pStyle w:val="TableHeader"/>
            </w:pPr>
            <w:r w:rsidRPr="00F171D3">
              <w:t>Clause</w:t>
            </w:r>
          </w:p>
        </w:tc>
        <w:tc>
          <w:tcPr>
            <w:tcW w:w="1709" w:type="pct"/>
            <w:tcBorders>
              <w:top w:val="single" w:sz="6" w:space="0" w:color="auto"/>
            </w:tcBorders>
            <w:shd w:val="clear" w:color="auto" w:fill="auto"/>
            <w:tcMar>
              <w:left w:w="105" w:type="dxa"/>
              <w:right w:w="105" w:type="dxa"/>
            </w:tcMar>
          </w:tcPr>
          <w:p w14:paraId="7A935315" w14:textId="414E7B81" w:rsidR="008B6CA9" w:rsidRPr="00F171D3" w:rsidRDefault="008B6CA9" w:rsidP="00924AAD">
            <w:pPr>
              <w:pStyle w:val="TableHeader"/>
            </w:pPr>
            <w:r w:rsidRPr="00F171D3">
              <w:t>Exigences</w:t>
            </w:r>
          </w:p>
        </w:tc>
        <w:tc>
          <w:tcPr>
            <w:tcW w:w="597" w:type="pct"/>
            <w:tcBorders>
              <w:top w:val="single" w:sz="6" w:space="0" w:color="auto"/>
            </w:tcBorders>
            <w:shd w:val="clear" w:color="auto" w:fill="auto"/>
          </w:tcPr>
          <w:p w14:paraId="69087897" w14:textId="3673B296" w:rsidR="008B6CA9" w:rsidRPr="00F171D3" w:rsidRDefault="008B6CA9" w:rsidP="00924AAD">
            <w:pPr>
              <w:pStyle w:val="TableHeader"/>
              <w:rPr>
                <w:rStyle w:val="Strong"/>
                <w:b/>
                <w:bCs/>
              </w:rPr>
            </w:pPr>
            <w:r w:rsidRPr="00F171D3">
              <w:t>Conforme</w:t>
            </w:r>
          </w:p>
        </w:tc>
        <w:tc>
          <w:tcPr>
            <w:tcW w:w="1995" w:type="pct"/>
            <w:tcBorders>
              <w:top w:val="single" w:sz="6" w:space="0" w:color="auto"/>
            </w:tcBorders>
            <w:shd w:val="clear" w:color="auto" w:fill="auto"/>
          </w:tcPr>
          <w:p w14:paraId="5628A2D5" w14:textId="56572C8D" w:rsidR="008B6CA9" w:rsidRPr="00F171D3" w:rsidRDefault="00E73256" w:rsidP="00924AAD">
            <w:pPr>
              <w:pStyle w:val="TableHeader"/>
              <w:rPr>
                <w:rStyle w:val="Strong"/>
                <w:b/>
                <w:bCs/>
              </w:rPr>
            </w:pPr>
            <w:r w:rsidRPr="00F171D3">
              <w:t>Commentaires</w:t>
            </w:r>
          </w:p>
        </w:tc>
      </w:tr>
      <w:tr w:rsidR="00C35ABD" w:rsidRPr="00AC6D0A" w14:paraId="1274D001" w14:textId="33F09422" w:rsidTr="0097351A">
        <w:trPr>
          <w:trHeight w:val="285"/>
        </w:trPr>
        <w:tc>
          <w:tcPr>
            <w:tcW w:w="699" w:type="pct"/>
            <w:gridSpan w:val="2"/>
            <w:shd w:val="clear" w:color="auto" w:fill="FFFFCC"/>
            <w:tcMar>
              <w:left w:w="105" w:type="dxa"/>
              <w:right w:w="105" w:type="dxa"/>
            </w:tcMar>
          </w:tcPr>
          <w:p w14:paraId="461666B5" w14:textId="77777777" w:rsidR="00C35ABD" w:rsidRPr="00CE7B3E" w:rsidRDefault="00C35ABD" w:rsidP="00F171D3">
            <w:r w:rsidRPr="00CE7B3E">
              <w:t>4.9.5.1</w:t>
            </w:r>
          </w:p>
        </w:tc>
        <w:tc>
          <w:tcPr>
            <w:tcW w:w="1709" w:type="pct"/>
            <w:shd w:val="clear" w:color="auto" w:fill="auto"/>
            <w:tcMar>
              <w:left w:w="105" w:type="dxa"/>
              <w:right w:w="105" w:type="dxa"/>
            </w:tcMar>
          </w:tcPr>
          <w:p w14:paraId="646F0738" w14:textId="6B2CF0CA" w:rsidR="00C35ABD" w:rsidRPr="00CE7B3E" w:rsidRDefault="00987623" w:rsidP="0069105E">
            <w:pPr>
              <w:pStyle w:val="Paragraph"/>
              <w:rPr>
                <w:rFonts w:ascii="Century Gothic" w:hAnsi="Century Gothic"/>
                <w:lang w:val="fr-FR"/>
              </w:rPr>
            </w:pPr>
            <w:r w:rsidRPr="00CE7B3E">
              <w:rPr>
                <w:rFonts w:ascii="Century Gothic" w:hAnsi="Century Gothic"/>
                <w:lang w:val="fr-FR"/>
              </w:rPr>
              <w:t>Les instructions sur l’équipement doivent être lavables et solidement fixées, et ne doivent pas présenter de risque pour la sécurité, la légalité et la qualité des produits</w:t>
            </w:r>
            <w:r w:rsidR="0097351A">
              <w:rPr>
                <w:rFonts w:ascii="Century Gothic" w:hAnsi="Century Gothic"/>
                <w:lang w:val="fr-FR"/>
              </w:rPr>
              <w:t>.</w:t>
            </w:r>
          </w:p>
        </w:tc>
        <w:tc>
          <w:tcPr>
            <w:tcW w:w="597" w:type="pct"/>
          </w:tcPr>
          <w:p w14:paraId="4F4210E5" w14:textId="77777777" w:rsidR="00C35ABD" w:rsidRPr="00CE7B3E" w:rsidRDefault="00C35ABD" w:rsidP="00C35ABD">
            <w:pPr>
              <w:pStyle w:val="Paragraph"/>
              <w:rPr>
                <w:rFonts w:ascii="Century Gothic" w:hAnsi="Century Gothic"/>
                <w:lang w:val="fr-FR"/>
              </w:rPr>
            </w:pPr>
          </w:p>
        </w:tc>
        <w:tc>
          <w:tcPr>
            <w:tcW w:w="1995" w:type="pct"/>
          </w:tcPr>
          <w:p w14:paraId="2F6F99F2" w14:textId="77777777" w:rsidR="00C35ABD" w:rsidRPr="00CE7B3E" w:rsidRDefault="00C35ABD" w:rsidP="00C35ABD">
            <w:pPr>
              <w:pStyle w:val="Paragraph"/>
              <w:rPr>
                <w:rFonts w:ascii="Century Gothic" w:hAnsi="Century Gothic"/>
                <w:lang w:val="fr-FR"/>
              </w:rPr>
            </w:pPr>
          </w:p>
        </w:tc>
      </w:tr>
      <w:tr w:rsidR="00C35ABD" w:rsidRPr="00AC6D0A" w14:paraId="217F63F9" w14:textId="24B2F61E" w:rsidTr="0097351A">
        <w:trPr>
          <w:trHeight w:val="285"/>
        </w:trPr>
        <w:tc>
          <w:tcPr>
            <w:tcW w:w="699" w:type="pct"/>
            <w:gridSpan w:val="2"/>
            <w:shd w:val="clear" w:color="auto" w:fill="FFFFCC"/>
            <w:tcMar>
              <w:left w:w="105" w:type="dxa"/>
              <w:right w:w="105" w:type="dxa"/>
            </w:tcMar>
          </w:tcPr>
          <w:p w14:paraId="265C75FB" w14:textId="77777777" w:rsidR="00C35ABD" w:rsidRPr="00CE7B3E" w:rsidRDefault="00C35ABD" w:rsidP="0097351A">
            <w:r w:rsidRPr="00CE7B3E">
              <w:t>4.9.5.2</w:t>
            </w:r>
          </w:p>
        </w:tc>
        <w:tc>
          <w:tcPr>
            <w:tcW w:w="1709" w:type="pct"/>
            <w:shd w:val="clear" w:color="auto" w:fill="auto"/>
            <w:tcMar>
              <w:left w:w="105" w:type="dxa"/>
              <w:right w:w="105" w:type="dxa"/>
            </w:tcMar>
          </w:tcPr>
          <w:p w14:paraId="4426D9D4" w14:textId="3BE98C3F" w:rsidR="00C35ABD" w:rsidRPr="00CE7B3E" w:rsidRDefault="002B3356" w:rsidP="00BF1A3C">
            <w:pPr>
              <w:pStyle w:val="Paragraph"/>
              <w:rPr>
                <w:rFonts w:ascii="Century Gothic" w:hAnsi="Century Gothic"/>
                <w:lang w:val="fr-FR"/>
              </w:rPr>
            </w:pPr>
            <w:r w:rsidRPr="00CE7B3E">
              <w:rPr>
                <w:rFonts w:ascii="Century Gothic" w:hAnsi="Century Gothic"/>
                <w:lang w:val="fr-FR"/>
              </w:rPr>
              <w:t>Lorsqu'il présente un risque pour le produit, l'équipement en bois, y compris les bureaux, les chaises, les tables etc., doit être correctement vitrifié pour permettre un nettoyage efficace. Cet équipement doit être tenu propre, en bon état et exempt d’échardes ou de toute autre source de contamination physique</w:t>
            </w:r>
            <w:r w:rsidR="0097351A">
              <w:rPr>
                <w:rFonts w:ascii="Century Gothic" w:hAnsi="Century Gothic"/>
                <w:lang w:val="fr-FR"/>
              </w:rPr>
              <w:t>.</w:t>
            </w:r>
          </w:p>
        </w:tc>
        <w:tc>
          <w:tcPr>
            <w:tcW w:w="597" w:type="pct"/>
          </w:tcPr>
          <w:p w14:paraId="688BBBEF" w14:textId="77777777" w:rsidR="00C35ABD" w:rsidRPr="00CE7B3E" w:rsidRDefault="00C35ABD" w:rsidP="00C35ABD">
            <w:pPr>
              <w:pStyle w:val="Paragraph"/>
              <w:rPr>
                <w:rFonts w:ascii="Century Gothic" w:hAnsi="Century Gothic"/>
                <w:lang w:val="fr-FR"/>
              </w:rPr>
            </w:pPr>
          </w:p>
        </w:tc>
        <w:tc>
          <w:tcPr>
            <w:tcW w:w="1995" w:type="pct"/>
          </w:tcPr>
          <w:p w14:paraId="00989998" w14:textId="77777777" w:rsidR="00C35ABD" w:rsidRPr="00CE7B3E" w:rsidRDefault="00C35ABD" w:rsidP="00C35ABD">
            <w:pPr>
              <w:pStyle w:val="Paragraph"/>
              <w:rPr>
                <w:rFonts w:ascii="Century Gothic" w:hAnsi="Century Gothic"/>
                <w:lang w:val="fr-FR"/>
              </w:rPr>
            </w:pPr>
          </w:p>
        </w:tc>
      </w:tr>
      <w:tr w:rsidR="005003E0" w:rsidRPr="00AC6D0A" w14:paraId="34ACA744" w14:textId="1EBDA1F5" w:rsidTr="0097351A">
        <w:trPr>
          <w:trHeight w:val="285"/>
        </w:trPr>
        <w:tc>
          <w:tcPr>
            <w:tcW w:w="699" w:type="pct"/>
            <w:gridSpan w:val="2"/>
            <w:shd w:val="clear" w:color="auto" w:fill="FFFFCC"/>
            <w:tcMar>
              <w:left w:w="105" w:type="dxa"/>
              <w:right w:w="105" w:type="dxa"/>
            </w:tcMar>
          </w:tcPr>
          <w:p w14:paraId="2F2B05A6" w14:textId="77777777" w:rsidR="005003E0" w:rsidRPr="00CE7B3E" w:rsidRDefault="005003E0" w:rsidP="0097351A">
            <w:r w:rsidRPr="00CE7B3E">
              <w:t>4.9.5.3</w:t>
            </w:r>
          </w:p>
        </w:tc>
        <w:tc>
          <w:tcPr>
            <w:tcW w:w="1709" w:type="pct"/>
            <w:tcMar>
              <w:left w:w="105" w:type="dxa"/>
              <w:right w:w="105" w:type="dxa"/>
            </w:tcMar>
          </w:tcPr>
          <w:p w14:paraId="0D119345" w14:textId="77777777" w:rsidR="0097351A" w:rsidRDefault="002B3356" w:rsidP="00C52DA6">
            <w:pPr>
              <w:pStyle w:val="Paragraph"/>
              <w:rPr>
                <w:rFonts w:ascii="Century Gothic" w:hAnsi="Century Gothic"/>
                <w:lang w:val="fr-FR"/>
              </w:rPr>
            </w:pPr>
            <w:r w:rsidRPr="00CE7B3E">
              <w:rPr>
                <w:rFonts w:ascii="Century Gothic" w:hAnsi="Century Gothic"/>
                <w:lang w:val="fr-FR"/>
              </w:rPr>
              <w:t xml:space="preserve">Les agrafes, trombones et punaises ne doivent pas être utilisés dans les zones de produits nus. </w:t>
            </w:r>
          </w:p>
          <w:p w14:paraId="167C2BE5" w14:textId="764B63FA" w:rsidR="005003E0" w:rsidRPr="00CE7B3E" w:rsidRDefault="002B3356" w:rsidP="00C52DA6">
            <w:pPr>
              <w:pStyle w:val="Paragraph"/>
              <w:rPr>
                <w:rFonts w:ascii="Century Gothic" w:hAnsi="Century Gothic"/>
                <w:lang w:val="fr-FR"/>
              </w:rPr>
            </w:pPr>
            <w:r w:rsidRPr="00CE7B3E">
              <w:rPr>
                <w:rFonts w:ascii="Century Gothic" w:hAnsi="Century Gothic"/>
                <w:lang w:val="fr-FR"/>
              </w:rPr>
              <w:t>Lorsque des agrafes ou d'autres éléments sont présents dans les matériaux d'emballage ou dans les systèmes de fermeture des emballages, des précautions adéquates doivent être prises pour minimiser le risque de contamination des produits</w:t>
            </w:r>
            <w:r w:rsidR="0097351A">
              <w:rPr>
                <w:rFonts w:ascii="Century Gothic" w:hAnsi="Century Gothic"/>
                <w:lang w:val="fr-FR"/>
              </w:rPr>
              <w:t>.</w:t>
            </w:r>
          </w:p>
        </w:tc>
        <w:tc>
          <w:tcPr>
            <w:tcW w:w="597" w:type="pct"/>
          </w:tcPr>
          <w:p w14:paraId="26FA6D53" w14:textId="77777777" w:rsidR="005003E0" w:rsidRPr="00CE7B3E" w:rsidRDefault="005003E0" w:rsidP="000D2310">
            <w:pPr>
              <w:pStyle w:val="Paragraph"/>
              <w:rPr>
                <w:rFonts w:ascii="Century Gothic" w:hAnsi="Century Gothic"/>
                <w:lang w:val="fr-FR"/>
              </w:rPr>
            </w:pPr>
          </w:p>
        </w:tc>
        <w:tc>
          <w:tcPr>
            <w:tcW w:w="1995" w:type="pct"/>
          </w:tcPr>
          <w:p w14:paraId="6BFAF38A" w14:textId="77777777" w:rsidR="005003E0" w:rsidRPr="00CE7B3E" w:rsidRDefault="005003E0" w:rsidP="000D2310">
            <w:pPr>
              <w:pStyle w:val="Paragraph"/>
              <w:rPr>
                <w:rFonts w:ascii="Century Gothic" w:hAnsi="Century Gothic"/>
                <w:lang w:val="fr-FR"/>
              </w:rPr>
            </w:pPr>
          </w:p>
        </w:tc>
      </w:tr>
      <w:tr w:rsidR="005003E0" w:rsidRPr="00AC6D0A" w14:paraId="45AA0FAC" w14:textId="184E2985" w:rsidTr="0097351A">
        <w:trPr>
          <w:trHeight w:val="285"/>
        </w:trPr>
        <w:tc>
          <w:tcPr>
            <w:tcW w:w="699" w:type="pct"/>
            <w:gridSpan w:val="2"/>
            <w:shd w:val="clear" w:color="auto" w:fill="FFFFCC"/>
            <w:tcMar>
              <w:left w:w="105" w:type="dxa"/>
              <w:right w:w="105" w:type="dxa"/>
            </w:tcMar>
          </w:tcPr>
          <w:p w14:paraId="5E99A295" w14:textId="77777777" w:rsidR="005003E0" w:rsidRPr="00CE7B3E" w:rsidRDefault="005003E0" w:rsidP="0097351A">
            <w:r w:rsidRPr="00CE7B3E">
              <w:t>4.9.5.4</w:t>
            </w:r>
          </w:p>
        </w:tc>
        <w:tc>
          <w:tcPr>
            <w:tcW w:w="1709" w:type="pct"/>
            <w:tcMar>
              <w:left w:w="105" w:type="dxa"/>
              <w:right w:w="105" w:type="dxa"/>
            </w:tcMar>
          </w:tcPr>
          <w:p w14:paraId="46FF27E3" w14:textId="0521EC17" w:rsidR="005003E0" w:rsidRPr="00CE7B3E" w:rsidRDefault="00C3232F" w:rsidP="00F74BD8">
            <w:pPr>
              <w:pStyle w:val="Paragraph"/>
              <w:rPr>
                <w:rFonts w:ascii="Century Gothic" w:hAnsi="Century Gothic"/>
                <w:lang w:val="fr-FR"/>
              </w:rPr>
            </w:pPr>
            <w:r w:rsidRPr="00CE7B3E">
              <w:rPr>
                <w:rFonts w:ascii="Century Gothic" w:hAnsi="Century Gothic"/>
                <w:lang w:val="fr-FR"/>
              </w:rPr>
              <w:t>Les équipements portatifs fournis par le site, tels que les téléphones mobiles, les tablettes, les équipements de mesure et autres appareils portatifs similaires, doivent être contrôlés par le site, afin de minimiser le risque de contamination physique</w:t>
            </w:r>
            <w:r w:rsidR="008E38A1">
              <w:rPr>
                <w:rFonts w:ascii="Century Gothic" w:hAnsi="Century Gothic"/>
                <w:lang w:val="fr-FR"/>
              </w:rPr>
              <w:t>.</w:t>
            </w:r>
          </w:p>
        </w:tc>
        <w:tc>
          <w:tcPr>
            <w:tcW w:w="597" w:type="pct"/>
          </w:tcPr>
          <w:p w14:paraId="154930B0" w14:textId="77777777" w:rsidR="005003E0" w:rsidRPr="00CE7B3E" w:rsidRDefault="005003E0" w:rsidP="000D2310">
            <w:pPr>
              <w:pStyle w:val="Paragraph"/>
              <w:rPr>
                <w:rFonts w:ascii="Century Gothic" w:hAnsi="Century Gothic"/>
                <w:lang w:val="fr-FR"/>
              </w:rPr>
            </w:pPr>
          </w:p>
        </w:tc>
        <w:tc>
          <w:tcPr>
            <w:tcW w:w="1995" w:type="pct"/>
          </w:tcPr>
          <w:p w14:paraId="099BA36B" w14:textId="77777777" w:rsidR="005003E0" w:rsidRPr="00CE7B3E" w:rsidRDefault="005003E0" w:rsidP="000D2310">
            <w:pPr>
              <w:pStyle w:val="Paragraph"/>
              <w:rPr>
                <w:rFonts w:ascii="Century Gothic" w:hAnsi="Century Gothic"/>
                <w:lang w:val="fr-FR"/>
              </w:rPr>
            </w:pPr>
          </w:p>
        </w:tc>
      </w:tr>
      <w:tr w:rsidR="005003E0" w:rsidRPr="00AC6D0A" w14:paraId="3E0BCBBE" w14:textId="10B62306" w:rsidTr="0097351A">
        <w:trPr>
          <w:trHeight w:val="285"/>
        </w:trPr>
        <w:tc>
          <w:tcPr>
            <w:tcW w:w="414" w:type="pct"/>
            <w:shd w:val="clear" w:color="auto" w:fill="FFFFCC"/>
            <w:tcMar>
              <w:left w:w="105" w:type="dxa"/>
              <w:right w:w="105" w:type="dxa"/>
            </w:tcMar>
          </w:tcPr>
          <w:p w14:paraId="28281C04" w14:textId="77777777" w:rsidR="005003E0" w:rsidRPr="00CE7B3E" w:rsidRDefault="005003E0" w:rsidP="000D2310">
            <w:pPr>
              <w:pStyle w:val="Paragraph"/>
              <w:rPr>
                <w:rFonts w:ascii="Century Gothic" w:hAnsi="Century Gothic"/>
                <w:lang w:val="fr-FR"/>
              </w:rPr>
            </w:pPr>
            <w:r w:rsidRPr="00CE7B3E">
              <w:rPr>
                <w:rFonts w:ascii="Century Gothic" w:hAnsi="Century Gothic"/>
                <w:lang w:val="fr-FR"/>
              </w:rPr>
              <w:lastRenderedPageBreak/>
              <w:t>4</w:t>
            </w:r>
            <w:r w:rsidRPr="00AC6D0A">
              <w:rPr>
                <w:rFonts w:ascii="Century Gothic" w:hAnsi="Century Gothic"/>
                <w:shd w:val="clear" w:color="auto" w:fill="FFFFCC"/>
                <w:lang w:val="fr-FR"/>
              </w:rPr>
              <w:t>.9.5.5</w:t>
            </w:r>
          </w:p>
        </w:tc>
        <w:tc>
          <w:tcPr>
            <w:tcW w:w="285" w:type="pct"/>
            <w:shd w:val="clear" w:color="auto" w:fill="B8CCE4" w:themeFill="accent1" w:themeFillTint="66"/>
          </w:tcPr>
          <w:p w14:paraId="25C799D3" w14:textId="77777777" w:rsidR="005003E0" w:rsidRPr="00CE7B3E" w:rsidRDefault="005003E0" w:rsidP="000D2310">
            <w:pPr>
              <w:pStyle w:val="Paragraph"/>
              <w:rPr>
                <w:rFonts w:ascii="Century Gothic" w:hAnsi="Century Gothic"/>
                <w:lang w:val="fr-FR"/>
              </w:rPr>
            </w:pPr>
          </w:p>
        </w:tc>
        <w:tc>
          <w:tcPr>
            <w:tcW w:w="1709" w:type="pct"/>
            <w:tcMar>
              <w:left w:w="105" w:type="dxa"/>
              <w:right w:w="105" w:type="dxa"/>
            </w:tcMar>
          </w:tcPr>
          <w:p w14:paraId="7564FB5B" w14:textId="76767DA6" w:rsidR="005003E0" w:rsidRPr="00CE7B3E" w:rsidRDefault="00C3232F" w:rsidP="005657E3">
            <w:pPr>
              <w:pStyle w:val="Paragraph"/>
              <w:rPr>
                <w:rFonts w:ascii="Century Gothic" w:hAnsi="Century Gothic"/>
                <w:lang w:val="fr-FR"/>
              </w:rPr>
            </w:pPr>
            <w:r w:rsidRPr="00CE7B3E">
              <w:rPr>
                <w:rFonts w:ascii="Century Gothic" w:hAnsi="Century Gothic"/>
                <w:lang w:val="fr-FR"/>
              </w:rPr>
              <w:t>Des procédures fondées sur l’évaluation des risques doivent être mises en place, afin de minimiser les autres formes de contamination par un corps étranger (c.-à-d. les types de contamination qui ne sont pas spécifiquement mentionnés dans la section 4.9)</w:t>
            </w:r>
            <w:r w:rsidR="0097351A">
              <w:rPr>
                <w:rFonts w:ascii="Century Gothic" w:hAnsi="Century Gothic"/>
                <w:lang w:val="fr-FR"/>
              </w:rPr>
              <w:t>.</w:t>
            </w:r>
          </w:p>
        </w:tc>
        <w:tc>
          <w:tcPr>
            <w:tcW w:w="597" w:type="pct"/>
          </w:tcPr>
          <w:p w14:paraId="45BF265E" w14:textId="77777777" w:rsidR="005003E0" w:rsidRPr="00CE7B3E" w:rsidRDefault="005003E0" w:rsidP="000D2310">
            <w:pPr>
              <w:pStyle w:val="Paragraph"/>
              <w:rPr>
                <w:rFonts w:ascii="Century Gothic" w:hAnsi="Century Gothic"/>
                <w:lang w:val="fr-FR"/>
              </w:rPr>
            </w:pPr>
          </w:p>
        </w:tc>
        <w:tc>
          <w:tcPr>
            <w:tcW w:w="1995" w:type="pct"/>
          </w:tcPr>
          <w:p w14:paraId="366A6663" w14:textId="77777777" w:rsidR="005003E0" w:rsidRPr="00CE7B3E" w:rsidRDefault="005003E0" w:rsidP="000D2310">
            <w:pPr>
              <w:pStyle w:val="Paragraph"/>
              <w:rPr>
                <w:rFonts w:ascii="Century Gothic" w:hAnsi="Century Gothic"/>
                <w:lang w:val="fr-FR"/>
              </w:rPr>
            </w:pPr>
          </w:p>
        </w:tc>
      </w:tr>
    </w:tbl>
    <w:tbl>
      <w:tblPr>
        <w:tblStyle w:val="TableGrid"/>
        <w:tblW w:w="5143" w:type="pct"/>
        <w:tblInd w:w="-5" w:type="dxa"/>
        <w:tblLook w:val="01E0" w:firstRow="1" w:lastRow="1" w:firstColumn="1" w:lastColumn="1" w:noHBand="0" w:noVBand="0"/>
      </w:tblPr>
      <w:tblGrid>
        <w:gridCol w:w="1422"/>
        <w:gridCol w:w="8496"/>
      </w:tblGrid>
      <w:tr w:rsidR="00922187" w:rsidRPr="00AC6D0A" w14:paraId="2AA9CACF" w14:textId="77777777" w:rsidTr="00CB7C6C">
        <w:tc>
          <w:tcPr>
            <w:tcW w:w="5000" w:type="pct"/>
            <w:gridSpan w:val="2"/>
            <w:tcBorders>
              <w:left w:val="single" w:sz="4" w:space="0" w:color="auto"/>
              <w:right w:val="single" w:sz="4" w:space="0" w:color="auto"/>
            </w:tcBorders>
            <w:shd w:val="clear" w:color="auto" w:fill="00B0F0"/>
          </w:tcPr>
          <w:p w14:paraId="66C83BC4" w14:textId="665905E2" w:rsidR="00922187" w:rsidRPr="00CE7B3E" w:rsidRDefault="00922187" w:rsidP="00AC6D0A">
            <w:pPr>
              <w:pStyle w:val="Normalwhite"/>
            </w:pPr>
            <w:r w:rsidRPr="00CE7B3E">
              <w:t>4.</w:t>
            </w:r>
            <w:r w:rsidR="00F74B99" w:rsidRPr="00CE7B3E">
              <w:t>10</w:t>
            </w:r>
            <w:r w:rsidRPr="00CE7B3E">
              <w:tab/>
            </w:r>
            <w:r w:rsidR="00C3232F" w:rsidRPr="00CE7B3E">
              <w:t>Déchets et traitement des déchets</w:t>
            </w:r>
          </w:p>
        </w:tc>
      </w:tr>
      <w:tr w:rsidR="00922187" w:rsidRPr="00AC6D0A" w14:paraId="2FA7DFC7" w14:textId="77777777" w:rsidTr="0097351A">
        <w:tc>
          <w:tcPr>
            <w:tcW w:w="717" w:type="pct"/>
            <w:shd w:val="clear" w:color="auto" w:fill="D3E5F6"/>
          </w:tcPr>
          <w:p w14:paraId="4ED643A9" w14:textId="77777777" w:rsidR="00922187" w:rsidRPr="00CE7B3E" w:rsidRDefault="00922187" w:rsidP="000D2310">
            <w:pPr>
              <w:spacing w:before="120"/>
              <w:outlineLvl w:val="2"/>
              <w:rPr>
                <w:rFonts w:eastAsia="Times New Roman" w:cs="Calibri"/>
                <w:b/>
                <w:bCs/>
                <w:szCs w:val="20"/>
              </w:rPr>
            </w:pPr>
          </w:p>
          <w:p w14:paraId="0CEE89C8" w14:textId="77777777" w:rsidR="00922187" w:rsidRPr="00CE7B3E" w:rsidRDefault="00922187" w:rsidP="000D2310">
            <w:pPr>
              <w:rPr>
                <w:szCs w:val="20"/>
              </w:rPr>
            </w:pPr>
          </w:p>
        </w:tc>
        <w:tc>
          <w:tcPr>
            <w:tcW w:w="4283" w:type="pct"/>
            <w:shd w:val="clear" w:color="auto" w:fill="D3E5F6"/>
          </w:tcPr>
          <w:p w14:paraId="49D947E4" w14:textId="016AE402" w:rsidR="00922187" w:rsidRPr="00CE7B3E" w:rsidRDefault="00A5660F" w:rsidP="00CB4396">
            <w:pPr>
              <w:pStyle w:val="para"/>
              <w:rPr>
                <w:rFonts w:ascii="Century Gothic" w:eastAsia="Century Gothic" w:hAnsi="Century Gothic"/>
                <w:lang w:val="fr-FR"/>
              </w:rPr>
            </w:pPr>
            <w:r w:rsidRPr="00CE7B3E">
              <w:rPr>
                <w:rFonts w:ascii="Century Gothic" w:eastAsia="Century Gothic" w:hAnsi="Century Gothic"/>
                <w:lang w:val="fr-FR"/>
              </w:rPr>
              <w:t>Les déchets, y compris les matériaux associés à une marque de commerce inutilisables, les eaux usées, les encres, les solvants, et leur élimination, doivent être traités conformément aux exigences légales, afin d’éviter l'accumulation, le risque de contamination et l'attraction des nuisibles</w:t>
            </w:r>
            <w:r w:rsidR="008E38A1">
              <w:rPr>
                <w:rFonts w:ascii="Century Gothic" w:eastAsia="Century Gothic" w:hAnsi="Century Gothic"/>
                <w:lang w:val="fr-FR"/>
              </w:rPr>
              <w:t>.</w:t>
            </w:r>
          </w:p>
        </w:tc>
      </w:tr>
    </w:tbl>
    <w:tbl>
      <w:tblPr>
        <w:tblStyle w:val="TableGrid29"/>
        <w:tblW w:w="5145"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09"/>
        <w:gridCol w:w="605"/>
        <w:gridCol w:w="3399"/>
        <w:gridCol w:w="1134"/>
        <w:gridCol w:w="3968"/>
      </w:tblGrid>
      <w:tr w:rsidR="0097351A" w:rsidRPr="00CE7B3E" w14:paraId="2AA57E11" w14:textId="16CE4555" w:rsidTr="0097351A">
        <w:trPr>
          <w:trHeight w:val="285"/>
        </w:trPr>
        <w:tc>
          <w:tcPr>
            <w:tcW w:w="713" w:type="pct"/>
            <w:gridSpan w:val="2"/>
            <w:shd w:val="clear" w:color="auto" w:fill="auto"/>
            <w:tcMar>
              <w:left w:w="105" w:type="dxa"/>
              <w:right w:w="105" w:type="dxa"/>
            </w:tcMar>
          </w:tcPr>
          <w:p w14:paraId="644DBF1D" w14:textId="7E8FC228" w:rsidR="008B6CA9" w:rsidRPr="0097351A" w:rsidRDefault="008B6CA9" w:rsidP="002735A7">
            <w:pPr>
              <w:pStyle w:val="TableHeader"/>
            </w:pPr>
            <w:r w:rsidRPr="0097351A">
              <w:t>Clause</w:t>
            </w:r>
          </w:p>
        </w:tc>
        <w:tc>
          <w:tcPr>
            <w:tcW w:w="1714" w:type="pct"/>
            <w:shd w:val="clear" w:color="auto" w:fill="auto"/>
            <w:tcMar>
              <w:left w:w="105" w:type="dxa"/>
              <w:right w:w="105" w:type="dxa"/>
            </w:tcMar>
          </w:tcPr>
          <w:p w14:paraId="15A9B585" w14:textId="00A903D0" w:rsidR="008B6CA9" w:rsidRPr="0097351A" w:rsidRDefault="008B6CA9" w:rsidP="002735A7">
            <w:pPr>
              <w:pStyle w:val="TableHeader"/>
            </w:pPr>
            <w:r w:rsidRPr="0097351A">
              <w:t>Exigences</w:t>
            </w:r>
          </w:p>
        </w:tc>
        <w:tc>
          <w:tcPr>
            <w:tcW w:w="572" w:type="pct"/>
            <w:shd w:val="clear" w:color="auto" w:fill="auto"/>
          </w:tcPr>
          <w:p w14:paraId="384E9F41" w14:textId="030BD174" w:rsidR="008B6CA9" w:rsidRPr="0097351A" w:rsidRDefault="008B6CA9" w:rsidP="00924AAD">
            <w:pPr>
              <w:pStyle w:val="TableHeader"/>
              <w:ind w:right="-108"/>
              <w:rPr>
                <w:rStyle w:val="Strong"/>
                <w:b/>
                <w:bCs/>
              </w:rPr>
            </w:pPr>
            <w:r w:rsidRPr="0097351A">
              <w:t>Conforme</w:t>
            </w:r>
          </w:p>
        </w:tc>
        <w:tc>
          <w:tcPr>
            <w:tcW w:w="2002" w:type="pct"/>
            <w:shd w:val="clear" w:color="auto" w:fill="auto"/>
          </w:tcPr>
          <w:p w14:paraId="02467D8A" w14:textId="7D5D1E0C" w:rsidR="008B6CA9" w:rsidRPr="0097351A" w:rsidRDefault="00E73256" w:rsidP="002735A7">
            <w:pPr>
              <w:pStyle w:val="TableHeader"/>
              <w:rPr>
                <w:rStyle w:val="Strong"/>
                <w:b/>
                <w:bCs/>
              </w:rPr>
            </w:pPr>
            <w:r w:rsidRPr="0097351A">
              <w:t>Commentaires</w:t>
            </w:r>
          </w:p>
        </w:tc>
      </w:tr>
      <w:tr w:rsidR="00D353E7" w:rsidRPr="00AC6D0A" w14:paraId="0269CB60" w14:textId="3069F70A" w:rsidTr="0097351A">
        <w:trPr>
          <w:trHeight w:val="285"/>
        </w:trPr>
        <w:tc>
          <w:tcPr>
            <w:tcW w:w="713" w:type="pct"/>
            <w:gridSpan w:val="2"/>
            <w:shd w:val="clear" w:color="auto" w:fill="B8CCE4"/>
            <w:tcMar>
              <w:left w:w="105" w:type="dxa"/>
              <w:right w:w="105" w:type="dxa"/>
            </w:tcMar>
          </w:tcPr>
          <w:p w14:paraId="29E22858" w14:textId="77777777" w:rsidR="00D353E7" w:rsidRPr="00CE7B3E" w:rsidRDefault="00D353E7" w:rsidP="0097351A">
            <w:r w:rsidRPr="00CE7B3E">
              <w:t>4.10.1</w:t>
            </w:r>
          </w:p>
        </w:tc>
        <w:tc>
          <w:tcPr>
            <w:tcW w:w="1714" w:type="pct"/>
            <w:shd w:val="clear" w:color="auto" w:fill="auto"/>
            <w:tcMar>
              <w:left w:w="105" w:type="dxa"/>
              <w:right w:w="105" w:type="dxa"/>
            </w:tcMar>
          </w:tcPr>
          <w:p w14:paraId="64328D76" w14:textId="7A6EEAC8" w:rsidR="00D353E7" w:rsidRPr="00CE7B3E" w:rsidRDefault="00A5660F" w:rsidP="0097351A">
            <w:r w:rsidRPr="00CE7B3E">
              <w:t>Lorsqu'une licence est requise par la loi pour le retrait des déchets, ces derniers doivent être retirés par des contractuels autorisés. Des enregistrements des retraits doivent être conservés et disponibles en cas d'audit.</w:t>
            </w:r>
          </w:p>
        </w:tc>
        <w:tc>
          <w:tcPr>
            <w:tcW w:w="572" w:type="pct"/>
          </w:tcPr>
          <w:p w14:paraId="376506C7" w14:textId="77777777" w:rsidR="00D353E7" w:rsidRPr="00CE7B3E" w:rsidRDefault="00D353E7" w:rsidP="00D353E7">
            <w:pPr>
              <w:pStyle w:val="para"/>
              <w:rPr>
                <w:rFonts w:ascii="Century Gothic" w:eastAsia="Century Gothic" w:hAnsi="Century Gothic"/>
                <w:lang w:val="fr-FR"/>
              </w:rPr>
            </w:pPr>
          </w:p>
        </w:tc>
        <w:tc>
          <w:tcPr>
            <w:tcW w:w="2002" w:type="pct"/>
          </w:tcPr>
          <w:p w14:paraId="6C371777" w14:textId="4BC3F399" w:rsidR="00D353E7" w:rsidRPr="00CE7B3E" w:rsidRDefault="00D353E7" w:rsidP="00D353E7">
            <w:pPr>
              <w:pStyle w:val="para"/>
              <w:rPr>
                <w:rFonts w:ascii="Century Gothic" w:eastAsia="Century Gothic" w:hAnsi="Century Gothic"/>
                <w:lang w:val="fr-FR"/>
              </w:rPr>
            </w:pPr>
          </w:p>
        </w:tc>
      </w:tr>
      <w:tr w:rsidR="00D353E7" w:rsidRPr="00AC6D0A" w14:paraId="4F36ED4B" w14:textId="0AEC71D2" w:rsidTr="0097351A">
        <w:trPr>
          <w:trHeight w:val="285"/>
        </w:trPr>
        <w:tc>
          <w:tcPr>
            <w:tcW w:w="713" w:type="pct"/>
            <w:gridSpan w:val="2"/>
            <w:shd w:val="clear" w:color="auto" w:fill="FFFFCC"/>
            <w:tcMar>
              <w:left w:w="105" w:type="dxa"/>
              <w:right w:w="105" w:type="dxa"/>
            </w:tcMar>
          </w:tcPr>
          <w:p w14:paraId="2FABDDBE" w14:textId="77777777" w:rsidR="00D353E7" w:rsidRPr="00CE7B3E" w:rsidRDefault="00D353E7" w:rsidP="0097351A">
            <w:r w:rsidRPr="00CE7B3E">
              <w:t>4.10.2</w:t>
            </w:r>
          </w:p>
        </w:tc>
        <w:tc>
          <w:tcPr>
            <w:tcW w:w="1714" w:type="pct"/>
            <w:shd w:val="clear" w:color="auto" w:fill="auto"/>
            <w:tcMar>
              <w:left w:w="105" w:type="dxa"/>
              <w:right w:w="105" w:type="dxa"/>
            </w:tcMar>
          </w:tcPr>
          <w:p w14:paraId="6F66A0E2" w14:textId="6BEB57DC" w:rsidR="00D353E7" w:rsidRPr="00CE7B3E" w:rsidRDefault="00A5660F" w:rsidP="0097351A">
            <w:r w:rsidRPr="00CE7B3E">
              <w:t>Les déchets de procédés doivent être pris en compte, afin de minimiser leur libération dans l’environnement. La liste non-exhaustive de ces déchets comprend les pellets, les granulés, les poudres, la poussière et les chutes.</w:t>
            </w:r>
          </w:p>
        </w:tc>
        <w:tc>
          <w:tcPr>
            <w:tcW w:w="572" w:type="pct"/>
          </w:tcPr>
          <w:p w14:paraId="020CB93C" w14:textId="77777777" w:rsidR="00D353E7" w:rsidRPr="00CE7B3E" w:rsidRDefault="00D353E7" w:rsidP="00D353E7">
            <w:pPr>
              <w:pStyle w:val="para"/>
              <w:rPr>
                <w:rFonts w:ascii="Century Gothic" w:eastAsia="Century Gothic" w:hAnsi="Century Gothic"/>
                <w:lang w:val="fr-FR"/>
              </w:rPr>
            </w:pPr>
          </w:p>
        </w:tc>
        <w:tc>
          <w:tcPr>
            <w:tcW w:w="2002" w:type="pct"/>
          </w:tcPr>
          <w:p w14:paraId="2BD72F07" w14:textId="0106EF08" w:rsidR="00D353E7" w:rsidRPr="00CE7B3E" w:rsidRDefault="00D353E7" w:rsidP="00D353E7">
            <w:pPr>
              <w:pStyle w:val="para"/>
              <w:rPr>
                <w:rFonts w:ascii="Century Gothic" w:eastAsia="Century Gothic" w:hAnsi="Century Gothic"/>
                <w:lang w:val="fr-FR"/>
              </w:rPr>
            </w:pPr>
          </w:p>
        </w:tc>
      </w:tr>
      <w:tr w:rsidR="00791DC9" w:rsidRPr="00AC6D0A" w14:paraId="2E8C0519" w14:textId="2285BD25" w:rsidTr="0097351A">
        <w:trPr>
          <w:trHeight w:val="285"/>
        </w:trPr>
        <w:tc>
          <w:tcPr>
            <w:tcW w:w="713" w:type="pct"/>
            <w:gridSpan w:val="2"/>
            <w:shd w:val="clear" w:color="auto" w:fill="FFFFCC"/>
            <w:tcMar>
              <w:left w:w="105" w:type="dxa"/>
              <w:right w:w="105" w:type="dxa"/>
            </w:tcMar>
          </w:tcPr>
          <w:p w14:paraId="093A455E" w14:textId="77777777" w:rsidR="00791DC9" w:rsidRPr="00CE7B3E" w:rsidRDefault="00791DC9" w:rsidP="0097351A">
            <w:r w:rsidRPr="00CE7B3E">
              <w:t>4.10.3</w:t>
            </w:r>
          </w:p>
        </w:tc>
        <w:tc>
          <w:tcPr>
            <w:tcW w:w="1714" w:type="pct"/>
            <w:tcMar>
              <w:left w:w="105" w:type="dxa"/>
              <w:right w:w="105" w:type="dxa"/>
            </w:tcMar>
          </w:tcPr>
          <w:p w14:paraId="1B83E8F0" w14:textId="34C82989" w:rsidR="00791DC9" w:rsidRPr="00CE7B3E" w:rsidRDefault="00A57115" w:rsidP="0097351A">
            <w:r w:rsidRPr="00CE7B3E">
              <w:t>Des conteneurs pour les déchets internes et externes doivent être identifiables, adaptés et disponibles en nombre suffisant. Ils doivent être vidés à des fréquences appropriées et maintenus dans un état de propreté adéquat.</w:t>
            </w:r>
          </w:p>
        </w:tc>
        <w:tc>
          <w:tcPr>
            <w:tcW w:w="572" w:type="pct"/>
          </w:tcPr>
          <w:p w14:paraId="0713DCD4" w14:textId="77777777" w:rsidR="00791DC9" w:rsidRPr="00CE7B3E" w:rsidRDefault="00791DC9" w:rsidP="000D2310">
            <w:pPr>
              <w:pStyle w:val="Paragraph"/>
              <w:rPr>
                <w:rFonts w:ascii="Century Gothic" w:hAnsi="Century Gothic"/>
                <w:lang w:val="fr-FR"/>
              </w:rPr>
            </w:pPr>
          </w:p>
        </w:tc>
        <w:tc>
          <w:tcPr>
            <w:tcW w:w="2002" w:type="pct"/>
          </w:tcPr>
          <w:p w14:paraId="7FB6049C" w14:textId="3027EF4B" w:rsidR="00791DC9" w:rsidRPr="00CE7B3E" w:rsidRDefault="00791DC9" w:rsidP="000D2310">
            <w:pPr>
              <w:pStyle w:val="Paragraph"/>
              <w:rPr>
                <w:rFonts w:ascii="Century Gothic" w:hAnsi="Century Gothic"/>
                <w:lang w:val="fr-FR"/>
              </w:rPr>
            </w:pPr>
          </w:p>
        </w:tc>
      </w:tr>
      <w:tr w:rsidR="0097351A" w:rsidRPr="00AC6D0A" w14:paraId="6806C642" w14:textId="0BCA38B9" w:rsidTr="0097351A">
        <w:trPr>
          <w:trHeight w:val="285"/>
        </w:trPr>
        <w:tc>
          <w:tcPr>
            <w:tcW w:w="408" w:type="pct"/>
            <w:shd w:val="clear" w:color="auto" w:fill="FFFFCC"/>
            <w:tcMar>
              <w:left w:w="105" w:type="dxa"/>
              <w:right w:w="105" w:type="dxa"/>
            </w:tcMar>
          </w:tcPr>
          <w:p w14:paraId="4CAC559D" w14:textId="77777777" w:rsidR="00791DC9" w:rsidRPr="00CE7B3E" w:rsidRDefault="00791DC9" w:rsidP="0097351A">
            <w:r w:rsidRPr="00CE7B3E">
              <w:t>4.10.4</w:t>
            </w:r>
          </w:p>
        </w:tc>
        <w:tc>
          <w:tcPr>
            <w:tcW w:w="305" w:type="pct"/>
            <w:shd w:val="clear" w:color="auto" w:fill="B8CCE4"/>
            <w:tcMar>
              <w:left w:w="105" w:type="dxa"/>
              <w:right w:w="105" w:type="dxa"/>
            </w:tcMar>
          </w:tcPr>
          <w:p w14:paraId="0A5D5775" w14:textId="77777777" w:rsidR="00791DC9" w:rsidRPr="00CE7B3E" w:rsidRDefault="00791DC9" w:rsidP="000D2310">
            <w:pPr>
              <w:pStyle w:val="Paragraph"/>
              <w:rPr>
                <w:rFonts w:ascii="Century Gothic" w:hAnsi="Century Gothic"/>
                <w:lang w:val="fr-FR"/>
              </w:rPr>
            </w:pPr>
          </w:p>
        </w:tc>
        <w:tc>
          <w:tcPr>
            <w:tcW w:w="1714" w:type="pct"/>
            <w:tcMar>
              <w:left w:w="105" w:type="dxa"/>
              <w:right w:w="105" w:type="dxa"/>
            </w:tcMar>
          </w:tcPr>
          <w:p w14:paraId="39F0DACD" w14:textId="7CB9D64C" w:rsidR="00791DC9" w:rsidRPr="00CE7B3E" w:rsidRDefault="00A57115" w:rsidP="00A27C60">
            <w:pPr>
              <w:pStyle w:val="Paragraph"/>
              <w:rPr>
                <w:rFonts w:ascii="Century Gothic" w:hAnsi="Century Gothic"/>
                <w:lang w:val="fr-FR"/>
              </w:rPr>
            </w:pPr>
            <w:r w:rsidRPr="00CE7B3E">
              <w:rPr>
                <w:rFonts w:ascii="Century Gothic" w:hAnsi="Century Gothic"/>
                <w:lang w:val="fr-FR"/>
              </w:rPr>
              <w:t xml:space="preserve">Le cas échéant, les déchets doivent être triés par catégories, conformément aux exigences réglementaires se rapportant à l’utilisation prévue des déchets (comme le recyclage). Ils doivent être triés, séparés, protégés contre la contamination, le cas échéant, </w:t>
            </w:r>
            <w:r w:rsidRPr="00CE7B3E">
              <w:rPr>
                <w:rFonts w:ascii="Century Gothic" w:hAnsi="Century Gothic"/>
                <w:lang w:val="fr-FR"/>
              </w:rPr>
              <w:lastRenderedPageBreak/>
              <w:t>et collectés dans des bennes à déchets adaptées et désignées</w:t>
            </w:r>
            <w:r w:rsidR="008E38A1">
              <w:rPr>
                <w:rFonts w:ascii="Century Gothic" w:hAnsi="Century Gothic"/>
                <w:lang w:val="fr-FR"/>
              </w:rPr>
              <w:t>.</w:t>
            </w:r>
          </w:p>
        </w:tc>
        <w:tc>
          <w:tcPr>
            <w:tcW w:w="572" w:type="pct"/>
          </w:tcPr>
          <w:p w14:paraId="33505C6C" w14:textId="77777777" w:rsidR="00791DC9" w:rsidRPr="00CE7B3E" w:rsidRDefault="00791DC9" w:rsidP="000D2310">
            <w:pPr>
              <w:pStyle w:val="Paragraph"/>
              <w:rPr>
                <w:rFonts w:ascii="Century Gothic" w:hAnsi="Century Gothic"/>
                <w:lang w:val="fr-FR"/>
              </w:rPr>
            </w:pPr>
          </w:p>
        </w:tc>
        <w:tc>
          <w:tcPr>
            <w:tcW w:w="2002" w:type="pct"/>
          </w:tcPr>
          <w:p w14:paraId="67EED2C5" w14:textId="38D08A24" w:rsidR="00791DC9" w:rsidRPr="00CE7B3E" w:rsidRDefault="00791DC9" w:rsidP="000D2310">
            <w:pPr>
              <w:pStyle w:val="Paragraph"/>
              <w:rPr>
                <w:rFonts w:ascii="Century Gothic" w:hAnsi="Century Gothic"/>
                <w:lang w:val="fr-FR"/>
              </w:rPr>
            </w:pPr>
          </w:p>
        </w:tc>
      </w:tr>
      <w:tr w:rsidR="00791DC9" w:rsidRPr="00AC6D0A" w14:paraId="0B5DB670" w14:textId="546ECC62" w:rsidTr="0097351A">
        <w:trPr>
          <w:trHeight w:val="285"/>
        </w:trPr>
        <w:tc>
          <w:tcPr>
            <w:tcW w:w="713" w:type="pct"/>
            <w:gridSpan w:val="2"/>
            <w:shd w:val="clear" w:color="auto" w:fill="FFFFCC"/>
            <w:tcMar>
              <w:left w:w="105" w:type="dxa"/>
              <w:right w:w="105" w:type="dxa"/>
            </w:tcMar>
          </w:tcPr>
          <w:p w14:paraId="66F0BF5F" w14:textId="77777777" w:rsidR="00791DC9" w:rsidRPr="00CE7B3E" w:rsidRDefault="00791DC9" w:rsidP="000D2310">
            <w:pPr>
              <w:pStyle w:val="Paragraph"/>
              <w:rPr>
                <w:rFonts w:ascii="Century Gothic" w:hAnsi="Century Gothic"/>
                <w:lang w:val="fr-FR"/>
              </w:rPr>
            </w:pPr>
            <w:r w:rsidRPr="00CE7B3E">
              <w:rPr>
                <w:rFonts w:ascii="Century Gothic" w:hAnsi="Century Gothic"/>
                <w:lang w:val="fr-FR"/>
              </w:rPr>
              <w:t>4.10.5</w:t>
            </w:r>
          </w:p>
        </w:tc>
        <w:tc>
          <w:tcPr>
            <w:tcW w:w="1714" w:type="pct"/>
            <w:tcMar>
              <w:left w:w="105" w:type="dxa"/>
              <w:right w:w="105" w:type="dxa"/>
            </w:tcMar>
          </w:tcPr>
          <w:p w14:paraId="3CEA80D8" w14:textId="4257F647" w:rsidR="00791DC9" w:rsidRPr="00CE7B3E" w:rsidRDefault="00A57115" w:rsidP="0097351A">
            <w:r w:rsidRPr="00CE7B3E">
              <w:t>Les matériaux de marque de qualité inférieure doivent être rendus inutilisables (sauf accord contraire avec le client) par le biais d’un processus de destruction, ou transférés à un tiers pour être détruits ou mis au rebut. Ce tiers doit être spécialisé dans l’élimination de cette catégorie de déchets et fournir des preuves de leur destruction.</w:t>
            </w:r>
          </w:p>
        </w:tc>
        <w:tc>
          <w:tcPr>
            <w:tcW w:w="572" w:type="pct"/>
          </w:tcPr>
          <w:p w14:paraId="691F8169" w14:textId="77777777" w:rsidR="00791DC9" w:rsidRPr="00CE7B3E" w:rsidRDefault="00791DC9" w:rsidP="000D2310">
            <w:pPr>
              <w:pStyle w:val="Paragraph"/>
              <w:rPr>
                <w:rFonts w:ascii="Century Gothic" w:hAnsi="Century Gothic"/>
                <w:lang w:val="fr-FR"/>
              </w:rPr>
            </w:pPr>
          </w:p>
        </w:tc>
        <w:tc>
          <w:tcPr>
            <w:tcW w:w="2002" w:type="pct"/>
          </w:tcPr>
          <w:p w14:paraId="39A3B075" w14:textId="4244EC06" w:rsidR="00791DC9" w:rsidRPr="00CE7B3E" w:rsidRDefault="00791DC9" w:rsidP="000D2310">
            <w:pPr>
              <w:pStyle w:val="Paragraph"/>
              <w:rPr>
                <w:rFonts w:ascii="Century Gothic" w:hAnsi="Century Gothic"/>
                <w:lang w:val="fr-FR"/>
              </w:rPr>
            </w:pPr>
          </w:p>
        </w:tc>
      </w:tr>
      <w:tr w:rsidR="00791DC9" w:rsidRPr="00AC6D0A" w14:paraId="11A8B814" w14:textId="5C94CC9D" w:rsidTr="0097351A">
        <w:trPr>
          <w:trHeight w:val="285"/>
        </w:trPr>
        <w:tc>
          <w:tcPr>
            <w:tcW w:w="713" w:type="pct"/>
            <w:gridSpan w:val="2"/>
            <w:shd w:val="clear" w:color="auto" w:fill="FFFFCC"/>
            <w:tcMar>
              <w:left w:w="105" w:type="dxa"/>
              <w:right w:w="105" w:type="dxa"/>
            </w:tcMar>
          </w:tcPr>
          <w:p w14:paraId="252CA39B" w14:textId="77777777" w:rsidR="00791DC9" w:rsidRPr="00CE7B3E" w:rsidRDefault="00791DC9" w:rsidP="000D2310">
            <w:pPr>
              <w:pStyle w:val="Paragraph"/>
              <w:rPr>
                <w:rFonts w:ascii="Century Gothic" w:hAnsi="Century Gothic"/>
                <w:lang w:val="fr-FR"/>
              </w:rPr>
            </w:pPr>
            <w:r w:rsidRPr="00CE7B3E">
              <w:rPr>
                <w:rFonts w:ascii="Century Gothic" w:hAnsi="Century Gothic"/>
                <w:lang w:val="fr-FR"/>
              </w:rPr>
              <w:t>4.10.6</w:t>
            </w:r>
          </w:p>
        </w:tc>
        <w:tc>
          <w:tcPr>
            <w:tcW w:w="1714" w:type="pct"/>
            <w:tcMar>
              <w:left w:w="105" w:type="dxa"/>
              <w:right w:w="105" w:type="dxa"/>
            </w:tcMar>
          </w:tcPr>
          <w:p w14:paraId="3C8D3EA3" w14:textId="0F233D6C" w:rsidR="00791DC9" w:rsidRPr="00CE7B3E" w:rsidRDefault="00C7687F" w:rsidP="00EF0B43">
            <w:pPr>
              <w:pStyle w:val="Paragraph"/>
              <w:rPr>
                <w:rFonts w:ascii="Century Gothic" w:hAnsi="Century Gothic"/>
                <w:lang w:val="fr-FR"/>
              </w:rPr>
            </w:pPr>
            <w:r w:rsidRPr="00CE7B3E">
              <w:rPr>
                <w:rFonts w:ascii="Century Gothic" w:hAnsi="Century Gothic"/>
                <w:lang w:val="fr-FR"/>
              </w:rPr>
              <w:t>Le stockage externe des déchets doit se faire dans des zones désignées et conçues ou entretenues, pour minimiser les risques d’invasion de nuisibles.</w:t>
            </w:r>
          </w:p>
        </w:tc>
        <w:tc>
          <w:tcPr>
            <w:tcW w:w="572" w:type="pct"/>
          </w:tcPr>
          <w:p w14:paraId="764E0437" w14:textId="77777777" w:rsidR="00791DC9" w:rsidRPr="00CE7B3E" w:rsidRDefault="00791DC9" w:rsidP="000D2310">
            <w:pPr>
              <w:pStyle w:val="Paragraph"/>
              <w:rPr>
                <w:rFonts w:ascii="Century Gothic" w:hAnsi="Century Gothic"/>
                <w:lang w:val="fr-FR"/>
              </w:rPr>
            </w:pPr>
          </w:p>
        </w:tc>
        <w:tc>
          <w:tcPr>
            <w:tcW w:w="2002" w:type="pct"/>
          </w:tcPr>
          <w:p w14:paraId="537A8231" w14:textId="5E441E5F" w:rsidR="00791DC9" w:rsidRPr="00CE7B3E" w:rsidRDefault="00791DC9" w:rsidP="000D2310">
            <w:pPr>
              <w:pStyle w:val="Paragraph"/>
              <w:rPr>
                <w:rFonts w:ascii="Century Gothic" w:hAnsi="Century Gothic"/>
                <w:lang w:val="fr-FR"/>
              </w:rPr>
            </w:pPr>
          </w:p>
        </w:tc>
      </w:tr>
    </w:tbl>
    <w:tbl>
      <w:tblPr>
        <w:tblStyle w:val="TableGrid"/>
        <w:tblW w:w="5146" w:type="pct"/>
        <w:tblInd w:w="-5" w:type="dxa"/>
        <w:tblLook w:val="01E0" w:firstRow="1" w:lastRow="1" w:firstColumn="1" w:lastColumn="1" w:noHBand="0" w:noVBand="0"/>
      </w:tblPr>
      <w:tblGrid>
        <w:gridCol w:w="1417"/>
        <w:gridCol w:w="8507"/>
      </w:tblGrid>
      <w:tr w:rsidR="00DC7A28" w:rsidRPr="00CE7B3E" w14:paraId="1003440D" w14:textId="77777777" w:rsidTr="00CB7C6C">
        <w:tc>
          <w:tcPr>
            <w:tcW w:w="5000" w:type="pct"/>
            <w:gridSpan w:val="2"/>
            <w:shd w:val="clear" w:color="auto" w:fill="00B0F0"/>
          </w:tcPr>
          <w:p w14:paraId="5557451D" w14:textId="0564846C" w:rsidR="00DC7A28" w:rsidRPr="001A6CFC" w:rsidRDefault="00DC7A28" w:rsidP="00CB7C6C">
            <w:pPr>
              <w:pStyle w:val="Normalwhite"/>
            </w:pPr>
            <w:r w:rsidRPr="001A6CFC">
              <w:t>4</w:t>
            </w:r>
            <w:r w:rsidRPr="00CB7C6C">
              <w:t>.11</w:t>
            </w:r>
            <w:r w:rsidRPr="00CB7C6C">
              <w:tab/>
            </w:r>
            <w:r w:rsidR="00C7687F" w:rsidRPr="00CB7C6C">
              <w:t>Gestion des nuisibles</w:t>
            </w:r>
          </w:p>
        </w:tc>
      </w:tr>
      <w:tr w:rsidR="00DC7A28" w:rsidRPr="00AC6D0A" w14:paraId="5AC18264" w14:textId="77777777" w:rsidTr="001A6CFC">
        <w:tc>
          <w:tcPr>
            <w:tcW w:w="714" w:type="pct"/>
            <w:shd w:val="clear" w:color="auto" w:fill="D3E5F6"/>
          </w:tcPr>
          <w:p w14:paraId="68566A61" w14:textId="77777777" w:rsidR="00DC7A28" w:rsidRPr="00CE7B3E" w:rsidRDefault="00DC7A28" w:rsidP="000D2310">
            <w:pPr>
              <w:spacing w:before="120"/>
              <w:outlineLvl w:val="2"/>
              <w:rPr>
                <w:rFonts w:eastAsia="Times New Roman" w:cs="Calibri"/>
                <w:b/>
                <w:bCs/>
                <w:szCs w:val="20"/>
              </w:rPr>
            </w:pPr>
          </w:p>
          <w:p w14:paraId="563C0C44" w14:textId="77777777" w:rsidR="00DC7A28" w:rsidRPr="00CE7B3E" w:rsidRDefault="00DC7A28" w:rsidP="000D2310">
            <w:pPr>
              <w:rPr>
                <w:szCs w:val="20"/>
              </w:rPr>
            </w:pPr>
          </w:p>
        </w:tc>
        <w:tc>
          <w:tcPr>
            <w:tcW w:w="4286" w:type="pct"/>
            <w:shd w:val="clear" w:color="auto" w:fill="D3E5F6"/>
          </w:tcPr>
          <w:p w14:paraId="58AF5E4D" w14:textId="005F1CF2" w:rsidR="00DC7A28" w:rsidRPr="00CE7B3E" w:rsidRDefault="00F86576" w:rsidP="00017400">
            <w:pPr>
              <w:pStyle w:val="Paragraph"/>
              <w:rPr>
                <w:rFonts w:ascii="Century Gothic" w:hAnsi="Century Gothic"/>
                <w:lang w:val="fr-FR"/>
              </w:rPr>
            </w:pPr>
            <w:r w:rsidRPr="00CE7B3E">
              <w:rPr>
                <w:rFonts w:ascii="Century Gothic" w:hAnsi="Century Gothic"/>
                <w:lang w:val="fr-FR"/>
              </w:rPr>
              <w:t>Afin de minimiser les risques d’infestation et de contamination des produits, le site tout entier doit avoir mis en place un programme de lutte contre les nuisibles préventif efficace et les ressources disponibles pour parer immédiatement aux problèmes éventuels</w:t>
            </w:r>
            <w:r w:rsidR="008E38A1">
              <w:rPr>
                <w:rFonts w:ascii="Century Gothic" w:hAnsi="Century Gothic"/>
                <w:lang w:val="fr-FR"/>
              </w:rPr>
              <w:t>.</w:t>
            </w:r>
          </w:p>
        </w:tc>
      </w:tr>
    </w:tbl>
    <w:tbl>
      <w:tblPr>
        <w:tblStyle w:val="TableGrid30"/>
        <w:tblW w:w="5145"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79"/>
        <w:gridCol w:w="609"/>
        <w:gridCol w:w="3387"/>
        <w:gridCol w:w="1184"/>
        <w:gridCol w:w="3956"/>
      </w:tblGrid>
      <w:tr w:rsidR="008B6CA9" w:rsidRPr="00CE7B3E" w14:paraId="17990482" w14:textId="4E61F043" w:rsidTr="001A6CFC">
        <w:trPr>
          <w:trHeight w:val="300"/>
        </w:trPr>
        <w:tc>
          <w:tcPr>
            <w:tcW w:w="700" w:type="pct"/>
            <w:gridSpan w:val="2"/>
            <w:shd w:val="clear" w:color="auto" w:fill="auto"/>
            <w:tcMar>
              <w:left w:w="105" w:type="dxa"/>
              <w:right w:w="105" w:type="dxa"/>
            </w:tcMar>
          </w:tcPr>
          <w:p w14:paraId="7F99D5E1" w14:textId="52BDEE37" w:rsidR="008B6CA9" w:rsidRPr="00CE7B3E" w:rsidRDefault="008B6CA9" w:rsidP="002735A7">
            <w:pPr>
              <w:pStyle w:val="TableHeader"/>
            </w:pPr>
            <w:r w:rsidRPr="00CE7B3E">
              <w:t>Clause</w:t>
            </w:r>
          </w:p>
        </w:tc>
        <w:tc>
          <w:tcPr>
            <w:tcW w:w="1708" w:type="pct"/>
            <w:shd w:val="clear" w:color="auto" w:fill="auto"/>
            <w:tcMar>
              <w:left w:w="105" w:type="dxa"/>
              <w:right w:w="105" w:type="dxa"/>
            </w:tcMar>
          </w:tcPr>
          <w:p w14:paraId="4BAF1A84" w14:textId="5565FF57" w:rsidR="008B6CA9" w:rsidRPr="00CE7B3E" w:rsidRDefault="008B6CA9" w:rsidP="002735A7">
            <w:pPr>
              <w:pStyle w:val="TableHeader"/>
            </w:pPr>
            <w:r w:rsidRPr="00CE7B3E">
              <w:t>Exigences</w:t>
            </w:r>
          </w:p>
        </w:tc>
        <w:tc>
          <w:tcPr>
            <w:tcW w:w="597" w:type="pct"/>
            <w:shd w:val="clear" w:color="auto" w:fill="auto"/>
          </w:tcPr>
          <w:p w14:paraId="263AC5D4" w14:textId="6672D661" w:rsidR="008B6CA9" w:rsidRPr="00CE7B3E" w:rsidRDefault="008B6CA9" w:rsidP="002735A7">
            <w:pPr>
              <w:pStyle w:val="TableHeader"/>
              <w:rPr>
                <w:rStyle w:val="Strong"/>
                <w:rFonts w:eastAsiaTheme="majorEastAsia"/>
                <w:szCs w:val="20"/>
              </w:rPr>
            </w:pPr>
            <w:r w:rsidRPr="00CE7B3E">
              <w:t>Conforme</w:t>
            </w:r>
          </w:p>
        </w:tc>
        <w:tc>
          <w:tcPr>
            <w:tcW w:w="1995" w:type="pct"/>
            <w:shd w:val="clear" w:color="auto" w:fill="auto"/>
          </w:tcPr>
          <w:p w14:paraId="1E4B27F6" w14:textId="31240F07" w:rsidR="008B6CA9" w:rsidRPr="00CE7B3E" w:rsidRDefault="00E73256" w:rsidP="002735A7">
            <w:pPr>
              <w:pStyle w:val="TableHeader"/>
              <w:rPr>
                <w:rStyle w:val="Strong"/>
                <w:rFonts w:eastAsiaTheme="majorEastAsia"/>
                <w:szCs w:val="20"/>
              </w:rPr>
            </w:pPr>
            <w:r>
              <w:t>Commentaires</w:t>
            </w:r>
          </w:p>
        </w:tc>
      </w:tr>
      <w:tr w:rsidR="00FB2483" w:rsidRPr="00AC6D0A" w14:paraId="6E190B06" w14:textId="46054607" w:rsidTr="001A6CFC">
        <w:trPr>
          <w:trHeight w:val="300"/>
        </w:trPr>
        <w:tc>
          <w:tcPr>
            <w:tcW w:w="700" w:type="pct"/>
            <w:gridSpan w:val="2"/>
            <w:shd w:val="clear" w:color="auto" w:fill="B8CCE4"/>
            <w:tcMar>
              <w:left w:w="105" w:type="dxa"/>
              <w:right w:w="105" w:type="dxa"/>
            </w:tcMar>
          </w:tcPr>
          <w:p w14:paraId="644EBECC" w14:textId="77777777" w:rsidR="00FB2483" w:rsidRPr="00CE7B3E" w:rsidRDefault="00FB2483" w:rsidP="001A6CFC">
            <w:r w:rsidRPr="00CE7B3E">
              <w:t>4.11.1</w:t>
            </w:r>
          </w:p>
        </w:tc>
        <w:tc>
          <w:tcPr>
            <w:tcW w:w="1708" w:type="pct"/>
            <w:tcMar>
              <w:left w:w="105" w:type="dxa"/>
              <w:right w:w="105" w:type="dxa"/>
            </w:tcMar>
          </w:tcPr>
          <w:p w14:paraId="4F22C5DF" w14:textId="77777777" w:rsidR="001A6CFC" w:rsidRDefault="00F86576" w:rsidP="001A6CFC">
            <w:r w:rsidRPr="00CE7B3E">
              <w:t xml:space="preserve">Un programme préventif de lutte contre les nuisibles doit être maintenu, couvrant toutes les zones du site sous le contrôle du site. </w:t>
            </w:r>
          </w:p>
          <w:p w14:paraId="635CE128" w14:textId="77777777" w:rsidR="001A6CFC" w:rsidRDefault="00F86576" w:rsidP="001A6CFC">
            <w:r w:rsidRPr="00CE7B3E">
              <w:t xml:space="preserve">Le site doit évaluer l'adéquation de son programme de lutte contre les nuisibles pour faire face aux variations de l'activité des nuisibles au fil des saisons, et envisager des mesures préventives supplémentaires adéquates. </w:t>
            </w:r>
          </w:p>
          <w:p w14:paraId="19F88528" w14:textId="24AEDCE4" w:rsidR="00FB2483" w:rsidRPr="00CE7B3E" w:rsidRDefault="00F86576" w:rsidP="001A6CFC">
            <w:r w:rsidRPr="00CE7B3E">
              <w:t>Le site doit documenter et mettre en œuvre toute activité supplémentaire requise.</w:t>
            </w:r>
          </w:p>
        </w:tc>
        <w:tc>
          <w:tcPr>
            <w:tcW w:w="597" w:type="pct"/>
          </w:tcPr>
          <w:p w14:paraId="36C40150" w14:textId="77777777" w:rsidR="00FB2483" w:rsidRPr="00CE7B3E" w:rsidRDefault="00FB2483" w:rsidP="000D2310">
            <w:pPr>
              <w:pStyle w:val="para"/>
              <w:rPr>
                <w:rFonts w:ascii="Century Gothic" w:eastAsia="Century Gothic" w:hAnsi="Century Gothic"/>
                <w:lang w:val="fr-FR"/>
              </w:rPr>
            </w:pPr>
          </w:p>
        </w:tc>
        <w:tc>
          <w:tcPr>
            <w:tcW w:w="1995" w:type="pct"/>
          </w:tcPr>
          <w:p w14:paraId="535C63AB" w14:textId="77777777" w:rsidR="00FB2483" w:rsidRPr="00CE7B3E" w:rsidRDefault="00FB2483" w:rsidP="000D2310">
            <w:pPr>
              <w:pStyle w:val="para"/>
              <w:rPr>
                <w:rFonts w:ascii="Century Gothic" w:eastAsia="Century Gothic" w:hAnsi="Century Gothic"/>
                <w:lang w:val="fr-FR"/>
              </w:rPr>
            </w:pPr>
          </w:p>
        </w:tc>
      </w:tr>
      <w:tr w:rsidR="00FB2483" w:rsidRPr="00AC6D0A" w14:paraId="5F0FFB35" w14:textId="5E7D5AE1" w:rsidTr="001A6CFC">
        <w:trPr>
          <w:trHeight w:val="300"/>
        </w:trPr>
        <w:tc>
          <w:tcPr>
            <w:tcW w:w="700" w:type="pct"/>
            <w:gridSpan w:val="2"/>
            <w:shd w:val="clear" w:color="auto" w:fill="B8CCE4"/>
            <w:tcMar>
              <w:left w:w="105" w:type="dxa"/>
              <w:right w:w="105" w:type="dxa"/>
            </w:tcMar>
          </w:tcPr>
          <w:p w14:paraId="51C8C78F" w14:textId="77777777" w:rsidR="00FB2483" w:rsidRPr="00CE7B3E" w:rsidRDefault="00FB2483" w:rsidP="001A6CFC">
            <w:r w:rsidRPr="00CE7B3E">
              <w:t>4.11.2</w:t>
            </w:r>
          </w:p>
        </w:tc>
        <w:tc>
          <w:tcPr>
            <w:tcW w:w="1708" w:type="pct"/>
            <w:tcMar>
              <w:left w:w="105" w:type="dxa"/>
              <w:right w:w="105" w:type="dxa"/>
            </w:tcMar>
          </w:tcPr>
          <w:p w14:paraId="471228F8" w14:textId="77777777" w:rsidR="001A6CFC" w:rsidRDefault="007A4BBE" w:rsidP="001A6CFC">
            <w:r w:rsidRPr="00CE7B3E">
              <w:t xml:space="preserve">Le site doit soit recourir aux services d'une entreprise compétente de gestion des nuisibles, soit compter sur des employés formés correctement, afin de procéder à des inspections et à des traitements </w:t>
            </w:r>
            <w:r w:rsidRPr="00CE7B3E">
              <w:lastRenderedPageBreak/>
              <w:t>réguliers du site pour prévenir et éliminer toute infestation. La fréquence des inspections doit être déterminée sur la base d'une évaluation des risques et être documentée. L’évaluation des risques doit être revue lorsque</w:t>
            </w:r>
            <w:r w:rsidR="0072669C">
              <w:t xml:space="preserve"> :</w:t>
            </w:r>
            <w:r w:rsidRPr="00CE7B3E">
              <w:t xml:space="preserve"> </w:t>
            </w:r>
          </w:p>
          <w:p w14:paraId="71A32EE0" w14:textId="77777777" w:rsidR="001A6CFC" w:rsidRDefault="007A4BBE" w:rsidP="001A6CFC">
            <w:r w:rsidRPr="00CE7B3E">
              <w:t xml:space="preserve">• des changements pouvant avoir une incidence sur le programme de gestion des nuisibles sont apportés aux processus de construction et de fabrication </w:t>
            </w:r>
            <w:r w:rsidRPr="00CE7B3E">
              <w:br/>
              <w:t xml:space="preserve">• un problème de nuisibles important a été constaté. </w:t>
            </w:r>
          </w:p>
          <w:p w14:paraId="7C1F7D1F" w14:textId="72E260A9" w:rsidR="00FB2483" w:rsidRPr="00CE7B3E" w:rsidRDefault="007A4BBE" w:rsidP="001A6CFC">
            <w:r w:rsidRPr="00CE7B3E">
              <w:t>Lorsque les services d’une entreprise de gestion des nuisibles sont utilisés, le contrat de service doit être clairement défini, refléter les activités du site et se conformer aux réglementations locales, le cas échéant.</w:t>
            </w:r>
          </w:p>
        </w:tc>
        <w:tc>
          <w:tcPr>
            <w:tcW w:w="597" w:type="pct"/>
          </w:tcPr>
          <w:p w14:paraId="5BE12619" w14:textId="77777777" w:rsidR="00FB2483" w:rsidRPr="00CE7B3E" w:rsidRDefault="00FB2483" w:rsidP="000D2310">
            <w:pPr>
              <w:pStyle w:val="para"/>
              <w:rPr>
                <w:rFonts w:ascii="Century Gothic" w:eastAsia="Century Gothic" w:hAnsi="Century Gothic"/>
                <w:lang w:val="fr-FR"/>
              </w:rPr>
            </w:pPr>
          </w:p>
        </w:tc>
        <w:tc>
          <w:tcPr>
            <w:tcW w:w="1995" w:type="pct"/>
          </w:tcPr>
          <w:p w14:paraId="0A143FFC" w14:textId="77777777" w:rsidR="00FB2483" w:rsidRPr="00CE7B3E" w:rsidRDefault="00FB2483" w:rsidP="000D2310">
            <w:pPr>
              <w:pStyle w:val="para"/>
              <w:rPr>
                <w:rFonts w:ascii="Century Gothic" w:eastAsia="Century Gothic" w:hAnsi="Century Gothic"/>
                <w:lang w:val="fr-FR"/>
              </w:rPr>
            </w:pPr>
          </w:p>
        </w:tc>
      </w:tr>
      <w:tr w:rsidR="00FB2483" w:rsidRPr="00AC6D0A" w14:paraId="1C9CCE8D" w14:textId="620B23C2" w:rsidTr="001A6CFC">
        <w:trPr>
          <w:trHeight w:val="285"/>
        </w:trPr>
        <w:tc>
          <w:tcPr>
            <w:tcW w:w="393" w:type="pct"/>
            <w:shd w:val="clear" w:color="auto" w:fill="FFFFCC"/>
            <w:tcMar>
              <w:left w:w="105" w:type="dxa"/>
              <w:right w:w="105" w:type="dxa"/>
            </w:tcMar>
          </w:tcPr>
          <w:p w14:paraId="0324FE4B" w14:textId="77777777" w:rsidR="00FB2483" w:rsidRPr="00CE7B3E" w:rsidRDefault="00FB2483" w:rsidP="000D2310">
            <w:pPr>
              <w:pStyle w:val="para"/>
              <w:rPr>
                <w:rFonts w:ascii="Century Gothic" w:eastAsia="Century Gothic" w:hAnsi="Century Gothic"/>
                <w:lang w:val="fr-FR"/>
              </w:rPr>
            </w:pPr>
            <w:r w:rsidRPr="00CE7B3E">
              <w:rPr>
                <w:rFonts w:ascii="Century Gothic" w:eastAsia="Century Gothic" w:hAnsi="Century Gothic"/>
                <w:lang w:val="fr-FR"/>
              </w:rPr>
              <w:t>4.11.3</w:t>
            </w:r>
          </w:p>
        </w:tc>
        <w:tc>
          <w:tcPr>
            <w:tcW w:w="307" w:type="pct"/>
            <w:shd w:val="clear" w:color="auto" w:fill="B8CCE4"/>
            <w:tcMar>
              <w:left w:w="105" w:type="dxa"/>
              <w:right w:w="105" w:type="dxa"/>
            </w:tcMar>
          </w:tcPr>
          <w:p w14:paraId="3D3C3526" w14:textId="77777777" w:rsidR="00FB2483" w:rsidRPr="00CE7B3E" w:rsidRDefault="00FB2483" w:rsidP="000D2310">
            <w:pPr>
              <w:spacing w:before="120"/>
              <w:rPr>
                <w:rFonts w:eastAsia="Century Gothic" w:cs="Century Gothic"/>
                <w:color w:val="000000" w:themeColor="text1"/>
                <w:szCs w:val="20"/>
              </w:rPr>
            </w:pPr>
          </w:p>
        </w:tc>
        <w:tc>
          <w:tcPr>
            <w:tcW w:w="1708" w:type="pct"/>
            <w:tcMar>
              <w:left w:w="105" w:type="dxa"/>
              <w:right w:w="105" w:type="dxa"/>
            </w:tcMar>
          </w:tcPr>
          <w:p w14:paraId="3AB80982" w14:textId="07E38FDD" w:rsidR="002D131D" w:rsidRPr="00CE7B3E" w:rsidRDefault="002D131D" w:rsidP="001A6CFC">
            <w:r w:rsidRPr="00CE7B3E">
              <w:t>Lorsqu'un site met en place sa propre gestion des nuisibles, il doit être en mesure de démontrer</w:t>
            </w:r>
            <w:r w:rsidR="0072669C">
              <w:t xml:space="preserve"> :</w:t>
            </w:r>
          </w:p>
          <w:p w14:paraId="77C493A9" w14:textId="078B29D0" w:rsidR="002D131D" w:rsidRPr="00CE7B3E" w:rsidRDefault="002D131D" w:rsidP="002D131D">
            <w:pPr>
              <w:pStyle w:val="ListBullet"/>
              <w:numPr>
                <w:ilvl w:val="0"/>
                <w:numId w:val="0"/>
              </w:numPr>
              <w:rPr>
                <w:rFonts w:eastAsia="Century Gothic" w:cs="Times New Roman"/>
                <w:szCs w:val="20"/>
              </w:rPr>
            </w:pPr>
            <w:r w:rsidRPr="00CE7B3E">
              <w:rPr>
                <w:rFonts w:eastAsia="Century Gothic" w:cs="Times New Roman"/>
                <w:szCs w:val="20"/>
              </w:rPr>
              <w:t xml:space="preserve">• que les opérations de gestion des nuisibles sont effectuées par des employés formés et compétents, disposant des connaissances nécessaires pour choisir les produits chimiques et les méthodes de </w:t>
            </w:r>
            <w:proofErr w:type="gramStart"/>
            <w:r w:rsidRPr="00CE7B3E">
              <w:rPr>
                <w:rFonts w:eastAsia="Century Gothic" w:cs="Times New Roman"/>
                <w:szCs w:val="20"/>
              </w:rPr>
              <w:t>protection</w:t>
            </w:r>
            <w:r w:rsidR="001A6CFC">
              <w:rPr>
                <w:rFonts w:eastAsia="Century Gothic" w:cs="Times New Roman"/>
                <w:szCs w:val="20"/>
              </w:rPr>
              <w:t xml:space="preserve"> a</w:t>
            </w:r>
            <w:r w:rsidRPr="00CE7B3E">
              <w:rPr>
                <w:rFonts w:eastAsia="Century Gothic" w:cs="Times New Roman"/>
                <w:szCs w:val="20"/>
              </w:rPr>
              <w:t>daptés</w:t>
            </w:r>
            <w:proofErr w:type="gramEnd"/>
            <w:r w:rsidRPr="00CE7B3E">
              <w:rPr>
                <w:rFonts w:eastAsia="Century Gothic" w:cs="Times New Roman"/>
                <w:szCs w:val="20"/>
              </w:rPr>
              <w:t xml:space="preserve"> à la lutte contre les nuisibles, et pour comprendre les limites de leur utilisation, en fonction de la biologie des nuisibles associés au site </w:t>
            </w:r>
          </w:p>
          <w:p w14:paraId="0017E7B5" w14:textId="6281FDE5" w:rsidR="002D131D" w:rsidRPr="00CE7B3E" w:rsidRDefault="002D131D" w:rsidP="004C003F">
            <w:pPr>
              <w:pStyle w:val="ListBullet"/>
              <w:numPr>
                <w:ilvl w:val="0"/>
                <w:numId w:val="0"/>
              </w:numPr>
              <w:rPr>
                <w:rFonts w:eastAsia="Century Gothic" w:cs="Times New Roman"/>
                <w:szCs w:val="20"/>
              </w:rPr>
            </w:pPr>
            <w:r w:rsidRPr="00CE7B3E">
              <w:rPr>
                <w:rFonts w:eastAsia="Century Gothic" w:cs="Times New Roman"/>
                <w:szCs w:val="20"/>
              </w:rPr>
              <w:t>• que les employés chargés des activités de gestion des nuisibles répondent aux exigences</w:t>
            </w:r>
            <w:r w:rsidR="001A6CFC">
              <w:rPr>
                <w:rFonts w:eastAsia="Century Gothic" w:cs="Times New Roman"/>
                <w:szCs w:val="20"/>
              </w:rPr>
              <w:t xml:space="preserve"> </w:t>
            </w:r>
            <w:r w:rsidRPr="00CE7B3E">
              <w:rPr>
                <w:rFonts w:eastAsia="Century Gothic" w:cs="Times New Roman"/>
                <w:szCs w:val="20"/>
              </w:rPr>
              <w:t>légales de formation ou d’enregistrement</w:t>
            </w:r>
          </w:p>
          <w:p w14:paraId="3020C98C" w14:textId="77777777" w:rsidR="002D131D" w:rsidRPr="00CE7B3E" w:rsidRDefault="002D131D" w:rsidP="004C003F">
            <w:pPr>
              <w:pStyle w:val="ListBullet"/>
              <w:numPr>
                <w:ilvl w:val="0"/>
                <w:numId w:val="0"/>
              </w:numPr>
              <w:rPr>
                <w:rFonts w:eastAsia="Century Gothic" w:cs="Times New Roman"/>
                <w:szCs w:val="20"/>
              </w:rPr>
            </w:pPr>
            <w:r w:rsidRPr="00CE7B3E">
              <w:rPr>
                <w:rFonts w:eastAsia="Century Gothic" w:cs="Times New Roman"/>
                <w:szCs w:val="20"/>
              </w:rPr>
              <w:t>• que les moyens suffisants sont disponibles pour répondre à tout problème d'infestation</w:t>
            </w:r>
          </w:p>
          <w:p w14:paraId="74E0BB93" w14:textId="77777777" w:rsidR="002D131D" w:rsidRPr="00CE7B3E" w:rsidRDefault="002D131D" w:rsidP="004C003F">
            <w:pPr>
              <w:pStyle w:val="ListBullet"/>
              <w:numPr>
                <w:ilvl w:val="0"/>
                <w:numId w:val="0"/>
              </w:numPr>
              <w:rPr>
                <w:rFonts w:eastAsia="Century Gothic" w:cs="Times New Roman"/>
                <w:szCs w:val="20"/>
              </w:rPr>
            </w:pPr>
            <w:r w:rsidRPr="00CE7B3E">
              <w:rPr>
                <w:rFonts w:eastAsia="Century Gothic" w:cs="Times New Roman"/>
                <w:szCs w:val="20"/>
              </w:rPr>
              <w:t>• qu’il existe un accès facile aux connaissances techniques spécialisées, si besoin</w:t>
            </w:r>
          </w:p>
          <w:p w14:paraId="4776335A" w14:textId="75CDD208" w:rsidR="00FB2483" w:rsidRPr="00CE7B3E" w:rsidRDefault="002D131D" w:rsidP="001A6CFC">
            <w:pPr>
              <w:pStyle w:val="ListBullet"/>
              <w:numPr>
                <w:ilvl w:val="0"/>
                <w:numId w:val="0"/>
              </w:numPr>
              <w:rPr>
                <w:rFonts w:eastAsia="Century Gothic" w:cs="Times New Roman"/>
                <w:szCs w:val="20"/>
              </w:rPr>
            </w:pPr>
            <w:r w:rsidRPr="00CE7B3E">
              <w:rPr>
                <w:rFonts w:eastAsia="Century Gothic" w:cs="Times New Roman"/>
                <w:szCs w:val="20"/>
              </w:rPr>
              <w:lastRenderedPageBreak/>
              <w:t>• que la législation régissant l'utilisation de produits de lutte contre les nuisibles est comprise et respectée.</w:t>
            </w:r>
          </w:p>
        </w:tc>
        <w:tc>
          <w:tcPr>
            <w:tcW w:w="597" w:type="pct"/>
          </w:tcPr>
          <w:p w14:paraId="639957BD" w14:textId="77777777" w:rsidR="00FB2483" w:rsidRPr="00CE7B3E" w:rsidRDefault="00FB2483" w:rsidP="000D2310">
            <w:pPr>
              <w:pStyle w:val="para"/>
              <w:rPr>
                <w:rFonts w:ascii="Century Gothic" w:eastAsia="Century Gothic" w:hAnsi="Century Gothic"/>
                <w:lang w:val="fr-FR"/>
              </w:rPr>
            </w:pPr>
          </w:p>
        </w:tc>
        <w:tc>
          <w:tcPr>
            <w:tcW w:w="1995" w:type="pct"/>
          </w:tcPr>
          <w:p w14:paraId="6067A4D0" w14:textId="77777777" w:rsidR="00FB2483" w:rsidRPr="00CE7B3E" w:rsidRDefault="00FB2483" w:rsidP="000D2310">
            <w:pPr>
              <w:pStyle w:val="para"/>
              <w:rPr>
                <w:rFonts w:ascii="Century Gothic" w:eastAsia="Century Gothic" w:hAnsi="Century Gothic"/>
                <w:lang w:val="fr-FR"/>
              </w:rPr>
            </w:pPr>
          </w:p>
        </w:tc>
      </w:tr>
      <w:tr w:rsidR="00FB2483" w:rsidRPr="00AC6D0A" w14:paraId="397F08BF" w14:textId="5983F83D" w:rsidTr="001A6CFC">
        <w:trPr>
          <w:trHeight w:val="300"/>
        </w:trPr>
        <w:tc>
          <w:tcPr>
            <w:tcW w:w="700" w:type="pct"/>
            <w:gridSpan w:val="2"/>
            <w:shd w:val="clear" w:color="auto" w:fill="FFFFCC"/>
            <w:tcMar>
              <w:left w:w="105" w:type="dxa"/>
              <w:right w:w="105" w:type="dxa"/>
            </w:tcMar>
          </w:tcPr>
          <w:p w14:paraId="46ACBC4E" w14:textId="77777777" w:rsidR="00FB2483" w:rsidRPr="00CE7B3E" w:rsidRDefault="00FB2483" w:rsidP="001A6CFC">
            <w:r w:rsidRPr="00CE7B3E">
              <w:t>4.11.4</w:t>
            </w:r>
          </w:p>
        </w:tc>
        <w:tc>
          <w:tcPr>
            <w:tcW w:w="1708" w:type="pct"/>
            <w:tcMar>
              <w:left w:w="105" w:type="dxa"/>
              <w:right w:w="105" w:type="dxa"/>
            </w:tcMar>
          </w:tcPr>
          <w:p w14:paraId="195EA568" w14:textId="77777777" w:rsidR="001A6CFC" w:rsidRDefault="0003107A" w:rsidP="001A6CFC">
            <w:r w:rsidRPr="00CE7B3E">
              <w:t xml:space="preserve">L’équipement, tel que les appâts, les pièges ou les dispositifs électriques d’élimination des insectes volants, doit être positionné adéquatement, et fonctionner. </w:t>
            </w:r>
          </w:p>
          <w:p w14:paraId="629CEEB9" w14:textId="07F33C58" w:rsidR="00FB2483" w:rsidRPr="00CE7B3E" w:rsidRDefault="0003107A" w:rsidP="001A6CFC">
            <w:r w:rsidRPr="00CE7B3E">
              <w:t>Lorsque des pesticides sont stockés sur place, des installations spécifiques verrouillées doivent être utilisées.</w:t>
            </w:r>
          </w:p>
        </w:tc>
        <w:tc>
          <w:tcPr>
            <w:tcW w:w="597" w:type="pct"/>
          </w:tcPr>
          <w:p w14:paraId="32073227" w14:textId="77777777" w:rsidR="00FB2483" w:rsidRPr="00CE7B3E" w:rsidRDefault="00FB2483" w:rsidP="000D2310">
            <w:pPr>
              <w:pStyle w:val="Paragraph"/>
              <w:rPr>
                <w:rFonts w:ascii="Century Gothic" w:hAnsi="Century Gothic"/>
                <w:lang w:val="fr-FR"/>
              </w:rPr>
            </w:pPr>
          </w:p>
        </w:tc>
        <w:tc>
          <w:tcPr>
            <w:tcW w:w="1995" w:type="pct"/>
          </w:tcPr>
          <w:p w14:paraId="36D72536" w14:textId="77777777" w:rsidR="00FB2483" w:rsidRPr="00CE7B3E" w:rsidRDefault="00FB2483" w:rsidP="000D2310">
            <w:pPr>
              <w:pStyle w:val="Paragraph"/>
              <w:rPr>
                <w:rFonts w:ascii="Century Gothic" w:hAnsi="Century Gothic"/>
                <w:lang w:val="fr-FR"/>
              </w:rPr>
            </w:pPr>
          </w:p>
        </w:tc>
      </w:tr>
      <w:tr w:rsidR="00FB2483" w:rsidRPr="00AC6D0A" w14:paraId="5AAB2804" w14:textId="311442C3" w:rsidTr="001A6CFC">
        <w:trPr>
          <w:trHeight w:val="300"/>
        </w:trPr>
        <w:tc>
          <w:tcPr>
            <w:tcW w:w="700" w:type="pct"/>
            <w:gridSpan w:val="2"/>
            <w:shd w:val="clear" w:color="auto" w:fill="FFFFCC"/>
            <w:tcMar>
              <w:left w:w="105" w:type="dxa"/>
              <w:right w:w="105" w:type="dxa"/>
            </w:tcMar>
          </w:tcPr>
          <w:p w14:paraId="597F638C" w14:textId="77777777" w:rsidR="00FB2483" w:rsidRPr="00CE7B3E" w:rsidRDefault="00FB2483" w:rsidP="001A6CFC">
            <w:r w:rsidRPr="00CE7B3E">
              <w:t>4.11.5</w:t>
            </w:r>
          </w:p>
        </w:tc>
        <w:tc>
          <w:tcPr>
            <w:tcW w:w="1708" w:type="pct"/>
            <w:tcMar>
              <w:left w:w="105" w:type="dxa"/>
              <w:right w:w="105" w:type="dxa"/>
            </w:tcMar>
          </w:tcPr>
          <w:p w14:paraId="02C32CC2" w14:textId="77777777" w:rsidR="001A6CFC" w:rsidRDefault="0003107A" w:rsidP="00A562B1">
            <w:pPr>
              <w:pStyle w:val="Paragraph"/>
              <w:rPr>
                <w:rFonts w:ascii="Century Gothic" w:hAnsi="Century Gothic"/>
                <w:lang w:val="fr-FR"/>
              </w:rPr>
            </w:pPr>
            <w:r w:rsidRPr="00CE7B3E">
              <w:rPr>
                <w:rFonts w:ascii="Century Gothic" w:hAnsi="Century Gothic"/>
                <w:lang w:val="fr-FR"/>
              </w:rPr>
              <w:t xml:space="preserve">Des précautions efficaces doivent être en place pour éviter la pénétration de nuisibles dans les locaux. Le bâtiment doit être étanchéisé adéquatement contre l’intrusion de tout nuisible par les portes, les fenêtres, les conduits et les points d’entrée des câbles. </w:t>
            </w:r>
          </w:p>
          <w:p w14:paraId="2C6C8806" w14:textId="3B994A46" w:rsidR="00FB2483" w:rsidRPr="00CE7B3E" w:rsidRDefault="0003107A" w:rsidP="00A562B1">
            <w:pPr>
              <w:pStyle w:val="Paragraph"/>
              <w:rPr>
                <w:rFonts w:ascii="Century Gothic" w:hAnsi="Century Gothic"/>
                <w:lang w:val="fr-FR"/>
              </w:rPr>
            </w:pPr>
            <w:r w:rsidRPr="00CE7B3E">
              <w:rPr>
                <w:rFonts w:ascii="Century Gothic" w:hAnsi="Century Gothic"/>
                <w:lang w:val="fr-FR"/>
              </w:rPr>
              <w:t>Des mesures doivent notamment être prises pour empêcher les oiseaux et les mammifères volants de pénétrer dans les locaux ou de se percher au-dessus des zones de chargement et de déchargement.</w:t>
            </w:r>
          </w:p>
        </w:tc>
        <w:tc>
          <w:tcPr>
            <w:tcW w:w="597" w:type="pct"/>
          </w:tcPr>
          <w:p w14:paraId="1B2B7594" w14:textId="77777777" w:rsidR="00FB2483" w:rsidRPr="00CE7B3E" w:rsidRDefault="00FB2483" w:rsidP="000D2310">
            <w:pPr>
              <w:pStyle w:val="Paragraph"/>
              <w:rPr>
                <w:rFonts w:ascii="Century Gothic" w:hAnsi="Century Gothic"/>
                <w:lang w:val="fr-FR"/>
              </w:rPr>
            </w:pPr>
          </w:p>
        </w:tc>
        <w:tc>
          <w:tcPr>
            <w:tcW w:w="1995" w:type="pct"/>
          </w:tcPr>
          <w:p w14:paraId="71520C9A" w14:textId="77777777" w:rsidR="00FB2483" w:rsidRPr="00CE7B3E" w:rsidRDefault="00FB2483" w:rsidP="000D2310">
            <w:pPr>
              <w:pStyle w:val="Paragraph"/>
              <w:rPr>
                <w:rFonts w:ascii="Century Gothic" w:hAnsi="Century Gothic"/>
                <w:lang w:val="fr-FR"/>
              </w:rPr>
            </w:pPr>
          </w:p>
        </w:tc>
      </w:tr>
      <w:tr w:rsidR="00FB2483" w:rsidRPr="00AC6D0A" w14:paraId="0AE7EBC7" w14:textId="3ECFFABE" w:rsidTr="001A6CFC">
        <w:trPr>
          <w:trHeight w:val="300"/>
        </w:trPr>
        <w:tc>
          <w:tcPr>
            <w:tcW w:w="700" w:type="pct"/>
            <w:gridSpan w:val="2"/>
            <w:shd w:val="clear" w:color="auto" w:fill="FFFFCC"/>
            <w:tcMar>
              <w:left w:w="105" w:type="dxa"/>
              <w:right w:w="105" w:type="dxa"/>
            </w:tcMar>
          </w:tcPr>
          <w:p w14:paraId="732B197C" w14:textId="77777777" w:rsidR="00FB2483" w:rsidRPr="00CE7B3E" w:rsidRDefault="00FB2483" w:rsidP="001A6CFC">
            <w:r w:rsidRPr="00CE7B3E">
              <w:t>4.11.6</w:t>
            </w:r>
          </w:p>
        </w:tc>
        <w:tc>
          <w:tcPr>
            <w:tcW w:w="1708" w:type="pct"/>
            <w:tcMar>
              <w:left w:w="105" w:type="dxa"/>
              <w:right w:w="105" w:type="dxa"/>
            </w:tcMar>
          </w:tcPr>
          <w:p w14:paraId="577DA9CC" w14:textId="37D3D866" w:rsidR="00FB2483" w:rsidRPr="00CE7B3E" w:rsidRDefault="00AC332B" w:rsidP="001A6CFC">
            <w:r w:rsidRPr="00CE7B3E">
              <w:t xml:space="preserve">En cas d’infestation, une action immédiate doit être menée pour éliminer le danger. Des mesures doivent être prises pour identifier, évaluer le potentiel de contamination ou de dégât, et autoriser la sortie de tout produit potentiellement </w:t>
            </w:r>
            <w:proofErr w:type="gramStart"/>
            <w:r w:rsidRPr="00CE7B3E">
              <w:t>affecté</w:t>
            </w:r>
            <w:proofErr w:type="gramEnd"/>
            <w:r w:rsidR="001A6CFC">
              <w:t>.</w:t>
            </w:r>
          </w:p>
        </w:tc>
        <w:tc>
          <w:tcPr>
            <w:tcW w:w="597" w:type="pct"/>
          </w:tcPr>
          <w:p w14:paraId="52DA1C3B" w14:textId="77777777" w:rsidR="00FB2483" w:rsidRPr="00CE7B3E" w:rsidRDefault="00FB2483" w:rsidP="000D2310">
            <w:pPr>
              <w:pStyle w:val="Paragraph"/>
              <w:rPr>
                <w:rFonts w:ascii="Century Gothic" w:hAnsi="Century Gothic"/>
                <w:lang w:val="fr-FR"/>
              </w:rPr>
            </w:pPr>
          </w:p>
        </w:tc>
        <w:tc>
          <w:tcPr>
            <w:tcW w:w="1995" w:type="pct"/>
          </w:tcPr>
          <w:p w14:paraId="4BD31D25" w14:textId="77777777" w:rsidR="00FB2483" w:rsidRPr="00CE7B3E" w:rsidRDefault="00FB2483" w:rsidP="000D2310">
            <w:pPr>
              <w:pStyle w:val="Paragraph"/>
              <w:rPr>
                <w:rFonts w:ascii="Century Gothic" w:hAnsi="Century Gothic"/>
                <w:lang w:val="fr-FR"/>
              </w:rPr>
            </w:pPr>
          </w:p>
        </w:tc>
      </w:tr>
      <w:tr w:rsidR="00FB2483" w:rsidRPr="00AC6D0A" w14:paraId="7177B80E" w14:textId="308C572F" w:rsidTr="001A6CFC">
        <w:trPr>
          <w:trHeight w:val="300"/>
        </w:trPr>
        <w:tc>
          <w:tcPr>
            <w:tcW w:w="700" w:type="pct"/>
            <w:gridSpan w:val="2"/>
            <w:shd w:val="clear" w:color="auto" w:fill="FFFFCC"/>
            <w:tcMar>
              <w:left w:w="105" w:type="dxa"/>
              <w:right w:w="105" w:type="dxa"/>
            </w:tcMar>
          </w:tcPr>
          <w:p w14:paraId="7E4CDDA6" w14:textId="77777777" w:rsidR="00FB2483" w:rsidRPr="00CE7B3E" w:rsidRDefault="00FB2483" w:rsidP="001A6CFC">
            <w:r w:rsidRPr="00CE7B3E">
              <w:t>4.11.7</w:t>
            </w:r>
          </w:p>
        </w:tc>
        <w:tc>
          <w:tcPr>
            <w:tcW w:w="1708" w:type="pct"/>
            <w:tcMar>
              <w:left w:w="105" w:type="dxa"/>
              <w:right w:w="105" w:type="dxa"/>
            </w:tcMar>
          </w:tcPr>
          <w:p w14:paraId="401767F7" w14:textId="77777777" w:rsidR="001A6CFC" w:rsidRDefault="00AC332B" w:rsidP="00D53C0A">
            <w:pPr>
              <w:pStyle w:val="Paragraph"/>
              <w:rPr>
                <w:rFonts w:ascii="Century Gothic" w:hAnsi="Century Gothic"/>
                <w:lang w:val="fr-FR"/>
              </w:rPr>
            </w:pPr>
            <w:r w:rsidRPr="00CE7B3E">
              <w:rPr>
                <w:rFonts w:ascii="Century Gothic" w:hAnsi="Century Gothic"/>
                <w:lang w:val="fr-FR"/>
              </w:rPr>
              <w:t xml:space="preserve">À intervalles appropriés, le site doit recourir à une analyse des insectes volants piégés, afin d’identifier les zones à problèmes. </w:t>
            </w:r>
          </w:p>
          <w:p w14:paraId="60F35103" w14:textId="05AC5A78" w:rsidR="00FB2483" w:rsidRPr="00CE7B3E" w:rsidRDefault="00AC332B" w:rsidP="00D53C0A">
            <w:pPr>
              <w:pStyle w:val="Paragraph"/>
              <w:rPr>
                <w:rFonts w:ascii="Century Gothic" w:hAnsi="Century Gothic"/>
                <w:lang w:val="fr-FR"/>
              </w:rPr>
            </w:pPr>
            <w:r w:rsidRPr="00CE7B3E">
              <w:rPr>
                <w:rFonts w:ascii="Century Gothic" w:hAnsi="Century Gothic"/>
                <w:lang w:val="fr-FR"/>
              </w:rPr>
              <w:t xml:space="preserve">En cas d’accélération de l’activité, le site doit avoir recours à une évaluation des risques pour déterminer les </w:t>
            </w:r>
            <w:r w:rsidRPr="00CE7B3E">
              <w:rPr>
                <w:rFonts w:ascii="Century Gothic" w:hAnsi="Century Gothic"/>
                <w:lang w:val="fr-FR"/>
              </w:rPr>
              <w:lastRenderedPageBreak/>
              <w:t>actions requises pour éliminer le danger.</w:t>
            </w:r>
          </w:p>
        </w:tc>
        <w:tc>
          <w:tcPr>
            <w:tcW w:w="597" w:type="pct"/>
          </w:tcPr>
          <w:p w14:paraId="18DECE27" w14:textId="77777777" w:rsidR="00FB2483" w:rsidRPr="00CE7B3E" w:rsidRDefault="00FB2483" w:rsidP="000D2310">
            <w:pPr>
              <w:pStyle w:val="Paragraph"/>
              <w:rPr>
                <w:rFonts w:ascii="Century Gothic" w:hAnsi="Century Gothic"/>
                <w:lang w:val="fr-FR"/>
              </w:rPr>
            </w:pPr>
          </w:p>
        </w:tc>
        <w:tc>
          <w:tcPr>
            <w:tcW w:w="1995" w:type="pct"/>
          </w:tcPr>
          <w:p w14:paraId="12F96ADD" w14:textId="77777777" w:rsidR="00FB2483" w:rsidRPr="00CE7B3E" w:rsidRDefault="00FB2483" w:rsidP="000D2310">
            <w:pPr>
              <w:pStyle w:val="Paragraph"/>
              <w:rPr>
                <w:rFonts w:ascii="Century Gothic" w:hAnsi="Century Gothic"/>
                <w:lang w:val="fr-FR"/>
              </w:rPr>
            </w:pPr>
          </w:p>
        </w:tc>
      </w:tr>
      <w:tr w:rsidR="00FB2483" w:rsidRPr="00AC6D0A" w14:paraId="644C22EC" w14:textId="68158231" w:rsidTr="001A6CFC">
        <w:trPr>
          <w:trHeight w:val="300"/>
        </w:trPr>
        <w:tc>
          <w:tcPr>
            <w:tcW w:w="700" w:type="pct"/>
            <w:gridSpan w:val="2"/>
            <w:shd w:val="clear" w:color="auto" w:fill="B8CCE4"/>
            <w:tcMar>
              <w:left w:w="105" w:type="dxa"/>
              <w:right w:w="105" w:type="dxa"/>
            </w:tcMar>
          </w:tcPr>
          <w:p w14:paraId="18DCD45E" w14:textId="77777777" w:rsidR="00FB2483" w:rsidRPr="00CE7B3E" w:rsidRDefault="00FB2483" w:rsidP="000D2310">
            <w:pPr>
              <w:pStyle w:val="Paragraph"/>
              <w:rPr>
                <w:rFonts w:ascii="Century Gothic" w:hAnsi="Century Gothic"/>
                <w:lang w:val="fr-FR"/>
              </w:rPr>
            </w:pPr>
            <w:r w:rsidRPr="00CE7B3E">
              <w:rPr>
                <w:rFonts w:ascii="Century Gothic" w:hAnsi="Century Gothic"/>
                <w:lang w:val="fr-FR"/>
              </w:rPr>
              <w:t>4.11.8</w:t>
            </w:r>
          </w:p>
        </w:tc>
        <w:tc>
          <w:tcPr>
            <w:tcW w:w="1708" w:type="pct"/>
            <w:tcMar>
              <w:left w:w="105" w:type="dxa"/>
              <w:right w:w="105" w:type="dxa"/>
            </w:tcMar>
          </w:tcPr>
          <w:p w14:paraId="63BB039B" w14:textId="77777777" w:rsidR="001A6CFC" w:rsidRDefault="00530C11" w:rsidP="005D2338">
            <w:pPr>
              <w:pStyle w:val="Paragraph"/>
              <w:rPr>
                <w:rFonts w:ascii="Century Gothic" w:hAnsi="Century Gothic" w:cs="Times New Roman"/>
                <w:lang w:val="fr-FR"/>
              </w:rPr>
            </w:pPr>
            <w:r w:rsidRPr="00CE7B3E">
              <w:rPr>
                <w:rFonts w:ascii="Century Gothic" w:hAnsi="Century Gothic" w:cs="Times New Roman"/>
                <w:lang w:val="fr-FR"/>
              </w:rPr>
              <w:t>Des procédures et des enregistrements détaillés concernant les infestations et les inspections de gestion des nuisibles, ainsi que des recommandations, doivent être conservés. Ces processus doivent inclure, au minimum</w:t>
            </w:r>
            <w:r w:rsidR="0072669C">
              <w:rPr>
                <w:rFonts w:ascii="Century Gothic" w:hAnsi="Century Gothic" w:cs="Times New Roman"/>
                <w:lang w:val="fr-FR"/>
              </w:rPr>
              <w:t xml:space="preserve"> :</w:t>
            </w:r>
            <w:r w:rsidRPr="00CE7B3E">
              <w:rPr>
                <w:rFonts w:ascii="Century Gothic" w:hAnsi="Century Gothic" w:cs="Times New Roman"/>
                <w:lang w:val="fr-FR"/>
              </w:rPr>
              <w:t xml:space="preserve"> </w:t>
            </w:r>
          </w:p>
          <w:p w14:paraId="6EC93136" w14:textId="77777777" w:rsidR="001A6CFC" w:rsidRDefault="00530C11" w:rsidP="005D2338">
            <w:pPr>
              <w:pStyle w:val="Paragraph"/>
              <w:rPr>
                <w:rFonts w:ascii="Century Gothic" w:hAnsi="Century Gothic" w:cs="Times New Roman"/>
                <w:lang w:val="fr-FR"/>
              </w:rPr>
            </w:pPr>
            <w:r w:rsidRPr="00CE7B3E">
              <w:rPr>
                <w:rFonts w:ascii="Century Gothic" w:hAnsi="Century Gothic" w:cs="Times New Roman"/>
                <w:lang w:val="fr-FR"/>
              </w:rPr>
              <w:t xml:space="preserve">• un plan actualisé du site, signé et autorisé, identifiant le positionnement des dispositifs de lutte contre les nuisibles en les numérotant </w:t>
            </w:r>
            <w:r w:rsidRPr="00CE7B3E">
              <w:rPr>
                <w:rFonts w:ascii="Century Gothic" w:hAnsi="Century Gothic" w:cs="Times New Roman"/>
                <w:lang w:val="fr-FR"/>
              </w:rPr>
              <w:br/>
              <w:t xml:space="preserve">• l'identification des appâts et/ou des dispositifs de contrôle sur site </w:t>
            </w:r>
            <w:r w:rsidRPr="00CE7B3E">
              <w:rPr>
                <w:rFonts w:ascii="Century Gothic" w:hAnsi="Century Gothic" w:cs="Times New Roman"/>
                <w:lang w:val="fr-FR"/>
              </w:rPr>
              <w:br/>
              <w:t xml:space="preserve">• les responsabilités clairement définies de la direction du site et du contractuel </w:t>
            </w:r>
            <w:r w:rsidRPr="00CE7B3E">
              <w:rPr>
                <w:rFonts w:ascii="Century Gothic" w:hAnsi="Century Gothic" w:cs="Times New Roman"/>
                <w:lang w:val="fr-FR"/>
              </w:rPr>
              <w:br/>
              <w:t xml:space="preserve">• des détails concernant les produits de lutte contre les nuisibles utilisés et des instructions pour leur utilisation efficace </w:t>
            </w:r>
            <w:r w:rsidRPr="00CE7B3E">
              <w:rPr>
                <w:rFonts w:ascii="Century Gothic" w:hAnsi="Century Gothic" w:cs="Times New Roman"/>
                <w:lang w:val="fr-FR"/>
              </w:rPr>
              <w:br/>
              <w:t xml:space="preserve">• les enregistrements détaillés des inspections, des recommandations, ainsi que de toute infestation. </w:t>
            </w:r>
          </w:p>
          <w:p w14:paraId="5EF7D250" w14:textId="3771D6E2" w:rsidR="00FB2483" w:rsidRPr="00CE7B3E" w:rsidRDefault="00530C11" w:rsidP="005D2338">
            <w:pPr>
              <w:pStyle w:val="Paragraph"/>
              <w:rPr>
                <w:rFonts w:ascii="Century Gothic" w:hAnsi="Century Gothic" w:cs="Times New Roman"/>
                <w:lang w:val="fr-FR"/>
              </w:rPr>
            </w:pPr>
            <w:r w:rsidRPr="00CE7B3E">
              <w:rPr>
                <w:rFonts w:ascii="Century Gothic" w:hAnsi="Century Gothic" w:cs="Times New Roman"/>
                <w:lang w:val="fr-FR"/>
              </w:rPr>
              <w:t>Il incombe au site de s’assurer que toutes les recommandations pertinentes émises par son prestataire de services ou par un expert interne soient mises en place rapidement et de contrôler leur efficacité</w:t>
            </w:r>
            <w:r w:rsidR="001A6CFC">
              <w:rPr>
                <w:rFonts w:ascii="Century Gothic" w:hAnsi="Century Gothic" w:cs="Times New Roman"/>
                <w:lang w:val="fr-FR"/>
              </w:rPr>
              <w:t>.</w:t>
            </w:r>
          </w:p>
        </w:tc>
        <w:tc>
          <w:tcPr>
            <w:tcW w:w="597" w:type="pct"/>
          </w:tcPr>
          <w:p w14:paraId="1D713E39" w14:textId="77777777" w:rsidR="00FB2483" w:rsidRPr="00CE7B3E" w:rsidRDefault="00FB2483" w:rsidP="000D2310">
            <w:pPr>
              <w:pStyle w:val="Paragraph"/>
              <w:rPr>
                <w:rFonts w:ascii="Century Gothic" w:hAnsi="Century Gothic"/>
                <w:lang w:val="fr-FR"/>
              </w:rPr>
            </w:pPr>
          </w:p>
        </w:tc>
        <w:tc>
          <w:tcPr>
            <w:tcW w:w="1995" w:type="pct"/>
          </w:tcPr>
          <w:p w14:paraId="1C307C0D" w14:textId="77777777" w:rsidR="00FB2483" w:rsidRPr="00CE7B3E" w:rsidRDefault="00FB2483" w:rsidP="000D2310">
            <w:pPr>
              <w:pStyle w:val="Paragraph"/>
              <w:rPr>
                <w:rFonts w:ascii="Century Gothic" w:hAnsi="Century Gothic"/>
                <w:lang w:val="fr-FR"/>
              </w:rPr>
            </w:pPr>
          </w:p>
        </w:tc>
      </w:tr>
      <w:tr w:rsidR="00FB2483" w:rsidRPr="00AC6D0A" w14:paraId="0F0ED354" w14:textId="71AC1235" w:rsidTr="001A6CFC">
        <w:trPr>
          <w:trHeight w:val="300"/>
        </w:trPr>
        <w:tc>
          <w:tcPr>
            <w:tcW w:w="393" w:type="pct"/>
            <w:shd w:val="clear" w:color="auto" w:fill="FFFFCC"/>
            <w:tcMar>
              <w:left w:w="105" w:type="dxa"/>
              <w:right w:w="105" w:type="dxa"/>
            </w:tcMar>
          </w:tcPr>
          <w:p w14:paraId="57E4AC19" w14:textId="77777777" w:rsidR="00FB2483" w:rsidRPr="00CE7B3E" w:rsidRDefault="00FB2483" w:rsidP="001A6CFC">
            <w:r w:rsidRPr="00CE7B3E">
              <w:t>4.11.9</w:t>
            </w:r>
          </w:p>
        </w:tc>
        <w:tc>
          <w:tcPr>
            <w:tcW w:w="307" w:type="pct"/>
            <w:shd w:val="clear" w:color="auto" w:fill="B8CCE4"/>
            <w:tcMar>
              <w:left w:w="105" w:type="dxa"/>
              <w:right w:w="105" w:type="dxa"/>
            </w:tcMar>
          </w:tcPr>
          <w:p w14:paraId="7AAB184A" w14:textId="77777777" w:rsidR="00FB2483" w:rsidRPr="00CE7B3E" w:rsidRDefault="00FB2483" w:rsidP="000D2310">
            <w:pPr>
              <w:spacing w:before="120"/>
              <w:rPr>
                <w:rFonts w:eastAsia="Century Gothic" w:cs="Century Gothic"/>
                <w:color w:val="000000" w:themeColor="text1"/>
                <w:szCs w:val="20"/>
              </w:rPr>
            </w:pPr>
          </w:p>
        </w:tc>
        <w:tc>
          <w:tcPr>
            <w:tcW w:w="1708" w:type="pct"/>
            <w:tcMar>
              <w:left w:w="105" w:type="dxa"/>
              <w:right w:w="105" w:type="dxa"/>
            </w:tcMar>
          </w:tcPr>
          <w:p w14:paraId="10CFCD97" w14:textId="0549EF85" w:rsidR="00FB2483" w:rsidRPr="00CE7B3E" w:rsidRDefault="00994C9B" w:rsidP="001A6CFC">
            <w:r w:rsidRPr="00CE7B3E">
              <w:t>Les employés doivent reconnaître les signes d’une activité de nuisibles et être conscients de l’importance d’informer une personne désignée</w:t>
            </w:r>
            <w:r w:rsidR="001A6CFC">
              <w:t>.</w:t>
            </w:r>
          </w:p>
        </w:tc>
        <w:tc>
          <w:tcPr>
            <w:tcW w:w="597" w:type="pct"/>
          </w:tcPr>
          <w:p w14:paraId="5FC6814B" w14:textId="77777777" w:rsidR="00FB2483" w:rsidRPr="00CE7B3E" w:rsidRDefault="00FB2483" w:rsidP="000D2310">
            <w:pPr>
              <w:pStyle w:val="Paragraph"/>
              <w:rPr>
                <w:rFonts w:ascii="Century Gothic" w:hAnsi="Century Gothic"/>
                <w:lang w:val="fr-FR"/>
              </w:rPr>
            </w:pPr>
          </w:p>
        </w:tc>
        <w:tc>
          <w:tcPr>
            <w:tcW w:w="1995" w:type="pct"/>
          </w:tcPr>
          <w:p w14:paraId="71436965" w14:textId="77777777" w:rsidR="00FB2483" w:rsidRPr="00CE7B3E" w:rsidRDefault="00FB2483" w:rsidP="000D2310">
            <w:pPr>
              <w:pStyle w:val="Paragraph"/>
              <w:rPr>
                <w:rFonts w:ascii="Century Gothic" w:hAnsi="Century Gothic"/>
                <w:lang w:val="fr-FR"/>
              </w:rPr>
            </w:pPr>
          </w:p>
        </w:tc>
      </w:tr>
    </w:tbl>
    <w:p w14:paraId="141050FB" w14:textId="77777777" w:rsidR="00A05B84" w:rsidRDefault="00A05B84" w:rsidP="003C0BE1">
      <w:pPr>
        <w:rPr>
          <w:szCs w:val="20"/>
        </w:rPr>
      </w:pPr>
    </w:p>
    <w:p w14:paraId="670136A3" w14:textId="77777777" w:rsidR="00CB7C6C" w:rsidRDefault="00CB7C6C" w:rsidP="003C0BE1">
      <w:pPr>
        <w:rPr>
          <w:szCs w:val="20"/>
        </w:rPr>
      </w:pPr>
    </w:p>
    <w:p w14:paraId="54207945" w14:textId="77777777" w:rsidR="00924AAD" w:rsidRDefault="00924AAD" w:rsidP="003C0BE1">
      <w:pPr>
        <w:rPr>
          <w:szCs w:val="20"/>
        </w:rPr>
      </w:pPr>
    </w:p>
    <w:p w14:paraId="32FD1688" w14:textId="77777777" w:rsidR="00924AAD" w:rsidRPr="00CE7B3E" w:rsidRDefault="00924AAD" w:rsidP="003C0BE1">
      <w:pPr>
        <w:rPr>
          <w:szCs w:val="20"/>
        </w:rPr>
      </w:pPr>
    </w:p>
    <w:p w14:paraId="2F38DD05" w14:textId="0081FA2A" w:rsidR="00FA04DC" w:rsidRPr="00CE7B3E" w:rsidRDefault="00590603" w:rsidP="001A6CFC">
      <w:pPr>
        <w:pStyle w:val="Heading2"/>
      </w:pPr>
      <w:r w:rsidRPr="00CE7B3E">
        <w:lastRenderedPageBreak/>
        <w:t xml:space="preserve">5 </w:t>
      </w:r>
      <w:r w:rsidR="00596B45" w:rsidRPr="00CE7B3E">
        <w:t xml:space="preserve"> </w:t>
      </w:r>
      <w:r w:rsidR="00A01B73" w:rsidRPr="00CE7B3E">
        <w:t xml:space="preserve">   </w:t>
      </w:r>
      <w:r w:rsidR="00E05359" w:rsidRPr="00CE7B3E">
        <w:t>Contrôle des produits et des processus</w:t>
      </w:r>
    </w:p>
    <w:tbl>
      <w:tblPr>
        <w:tblStyle w:val="TableGrid"/>
        <w:tblW w:w="5146" w:type="pct"/>
        <w:tblInd w:w="-5" w:type="dxa"/>
        <w:tblLayout w:type="fixed"/>
        <w:tblLook w:val="01E0" w:firstRow="1" w:lastRow="1" w:firstColumn="1" w:lastColumn="1" w:noHBand="0" w:noVBand="0"/>
      </w:tblPr>
      <w:tblGrid>
        <w:gridCol w:w="766"/>
        <w:gridCol w:w="635"/>
        <w:gridCol w:w="3354"/>
        <w:gridCol w:w="1201"/>
        <w:gridCol w:w="3968"/>
      </w:tblGrid>
      <w:tr w:rsidR="009427E6" w:rsidRPr="00CE7B3E" w14:paraId="483B1A0A" w14:textId="77777777" w:rsidTr="00CB7C6C">
        <w:tc>
          <w:tcPr>
            <w:tcW w:w="5000" w:type="pct"/>
            <w:gridSpan w:val="5"/>
            <w:shd w:val="clear" w:color="auto" w:fill="00B0F0"/>
          </w:tcPr>
          <w:p w14:paraId="35639440" w14:textId="52AB9C1B" w:rsidR="009427E6" w:rsidRPr="00CE7B3E" w:rsidRDefault="009427E6" w:rsidP="00CB7C6C">
            <w:pPr>
              <w:pStyle w:val="Normalwhite"/>
            </w:pPr>
            <w:bookmarkStart w:id="10" w:name="_Hlk179067902"/>
            <w:r w:rsidRPr="00CE7B3E">
              <w:t>5.</w:t>
            </w:r>
            <w:r w:rsidR="00AA77F1" w:rsidRPr="00CE7B3E">
              <w:t>1</w:t>
            </w:r>
            <w:r w:rsidRPr="00CE7B3E">
              <w:tab/>
            </w:r>
            <w:r w:rsidR="00E05359" w:rsidRPr="00CE7B3E">
              <w:t>Développement des produits</w:t>
            </w:r>
          </w:p>
        </w:tc>
      </w:tr>
      <w:tr w:rsidR="001A6CFC" w:rsidRPr="00AC6D0A" w14:paraId="68973344" w14:textId="77777777" w:rsidTr="00CB7C6C">
        <w:tc>
          <w:tcPr>
            <w:tcW w:w="706" w:type="pct"/>
            <w:gridSpan w:val="2"/>
            <w:shd w:val="clear" w:color="auto" w:fill="D3E5F6"/>
          </w:tcPr>
          <w:p w14:paraId="1E62D3B7" w14:textId="77777777" w:rsidR="009427E6" w:rsidRPr="00CE7B3E" w:rsidRDefault="009427E6" w:rsidP="000D2310">
            <w:pPr>
              <w:spacing w:before="120"/>
              <w:outlineLvl w:val="2"/>
              <w:rPr>
                <w:rFonts w:eastAsia="Times New Roman" w:cs="Calibri"/>
                <w:b/>
                <w:bCs/>
                <w:szCs w:val="20"/>
              </w:rPr>
            </w:pPr>
          </w:p>
          <w:p w14:paraId="5060E467" w14:textId="77777777" w:rsidR="009427E6" w:rsidRPr="00CE7B3E" w:rsidRDefault="009427E6" w:rsidP="000D2310">
            <w:pPr>
              <w:rPr>
                <w:szCs w:val="20"/>
              </w:rPr>
            </w:pPr>
          </w:p>
        </w:tc>
        <w:tc>
          <w:tcPr>
            <w:tcW w:w="4294" w:type="pct"/>
            <w:gridSpan w:val="3"/>
            <w:shd w:val="clear" w:color="auto" w:fill="D3E5F6"/>
          </w:tcPr>
          <w:p w14:paraId="302723DA" w14:textId="48C19556" w:rsidR="009427E6" w:rsidRPr="00CE7B3E" w:rsidRDefault="00E0798C" w:rsidP="00C05D55">
            <w:pPr>
              <w:pStyle w:val="Paragraph"/>
              <w:rPr>
                <w:rFonts w:ascii="Century Gothic" w:hAnsi="Century Gothic"/>
                <w:lang w:val="fr-FR"/>
              </w:rPr>
            </w:pPr>
            <w:r w:rsidRPr="00CE7B3E">
              <w:rPr>
                <w:rFonts w:ascii="Century Gothic" w:hAnsi="Century Gothic"/>
                <w:lang w:val="fr-FR"/>
              </w:rPr>
              <w:t>Des procédures de développement ou de modification des produits doivent être en place pour garantir la production de produits sûrs et légaux, conformes à des paramètres de qualité définis.</w:t>
            </w:r>
          </w:p>
        </w:tc>
      </w:tr>
      <w:bookmarkEnd w:id="10"/>
      <w:tr w:rsidR="001A6CFC" w:rsidRPr="00CE7B3E" w14:paraId="08700C37" w14:textId="4CF663C1" w:rsidTr="00CB7C6C">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Ex>
        <w:trPr>
          <w:trHeight w:val="300"/>
        </w:trPr>
        <w:tc>
          <w:tcPr>
            <w:tcW w:w="706" w:type="pct"/>
            <w:gridSpan w:val="2"/>
            <w:shd w:val="clear" w:color="auto" w:fill="FFFFFF" w:themeFill="background1"/>
            <w:tcMar>
              <w:left w:w="105" w:type="dxa"/>
              <w:right w:w="105" w:type="dxa"/>
            </w:tcMar>
          </w:tcPr>
          <w:p w14:paraId="3348B963" w14:textId="071B373E" w:rsidR="00E0798C" w:rsidRPr="00CE7B3E" w:rsidRDefault="00E0798C" w:rsidP="002735A7">
            <w:pPr>
              <w:pStyle w:val="TableHeader"/>
            </w:pPr>
            <w:r w:rsidRPr="00CE7B3E">
              <w:t>Clause</w:t>
            </w:r>
          </w:p>
        </w:tc>
        <w:tc>
          <w:tcPr>
            <w:tcW w:w="1690" w:type="pct"/>
            <w:shd w:val="clear" w:color="auto" w:fill="FFFFFF" w:themeFill="background1"/>
            <w:tcMar>
              <w:left w:w="105" w:type="dxa"/>
              <w:right w:w="105" w:type="dxa"/>
            </w:tcMar>
          </w:tcPr>
          <w:p w14:paraId="07FCCDCE" w14:textId="6C60B387" w:rsidR="00E0798C" w:rsidRPr="00CE7B3E" w:rsidRDefault="00E0798C" w:rsidP="002735A7">
            <w:pPr>
              <w:pStyle w:val="TableHeader"/>
            </w:pPr>
            <w:r w:rsidRPr="00CE7B3E">
              <w:t>Exigences</w:t>
            </w:r>
          </w:p>
        </w:tc>
        <w:tc>
          <w:tcPr>
            <w:tcW w:w="605" w:type="pct"/>
            <w:shd w:val="clear" w:color="auto" w:fill="FFFFFF" w:themeFill="background1"/>
          </w:tcPr>
          <w:p w14:paraId="722C564C" w14:textId="6E8276AF" w:rsidR="00E0798C" w:rsidRPr="00CE7B3E" w:rsidRDefault="00E0798C" w:rsidP="002735A7">
            <w:pPr>
              <w:pStyle w:val="TableHeader"/>
              <w:rPr>
                <w:rStyle w:val="Strong"/>
                <w:rFonts w:eastAsiaTheme="majorEastAsia"/>
                <w:b/>
                <w:szCs w:val="20"/>
              </w:rPr>
            </w:pPr>
            <w:r w:rsidRPr="00CE7B3E">
              <w:t>Conforme</w:t>
            </w:r>
          </w:p>
        </w:tc>
        <w:tc>
          <w:tcPr>
            <w:tcW w:w="1999" w:type="pct"/>
            <w:shd w:val="clear" w:color="auto" w:fill="FFFFFF" w:themeFill="background1"/>
          </w:tcPr>
          <w:p w14:paraId="235DCDAA" w14:textId="60BB03CB" w:rsidR="00E0798C" w:rsidRPr="00CE7B3E" w:rsidRDefault="00E73256" w:rsidP="002735A7">
            <w:pPr>
              <w:pStyle w:val="TableHeader"/>
              <w:rPr>
                <w:rStyle w:val="Strong"/>
                <w:rFonts w:eastAsiaTheme="majorEastAsia"/>
                <w:b/>
                <w:szCs w:val="20"/>
              </w:rPr>
            </w:pPr>
            <w:r>
              <w:t>Commentaires</w:t>
            </w:r>
          </w:p>
        </w:tc>
      </w:tr>
      <w:tr w:rsidR="001A6CFC" w:rsidRPr="00AC6D0A" w14:paraId="6D7E250F" w14:textId="4F366995" w:rsidTr="00CB7C6C">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Ex>
        <w:trPr>
          <w:trHeight w:val="300"/>
        </w:trPr>
        <w:tc>
          <w:tcPr>
            <w:tcW w:w="706" w:type="pct"/>
            <w:gridSpan w:val="2"/>
            <w:shd w:val="clear" w:color="auto" w:fill="B8CCE4"/>
            <w:tcMar>
              <w:left w:w="105" w:type="dxa"/>
              <w:right w:w="105" w:type="dxa"/>
            </w:tcMar>
          </w:tcPr>
          <w:p w14:paraId="4D914C2F" w14:textId="77777777" w:rsidR="00261A17" w:rsidRPr="00CE7B3E" w:rsidRDefault="00261A17" w:rsidP="001A6CFC">
            <w:r w:rsidRPr="00CE7B3E">
              <w:t>5.1.1</w:t>
            </w:r>
          </w:p>
        </w:tc>
        <w:tc>
          <w:tcPr>
            <w:tcW w:w="1690" w:type="pct"/>
            <w:tcMar>
              <w:left w:w="105" w:type="dxa"/>
              <w:right w:w="105" w:type="dxa"/>
            </w:tcMar>
          </w:tcPr>
          <w:p w14:paraId="262A3B81" w14:textId="77777777" w:rsidR="001A6CFC" w:rsidRDefault="00364DEA" w:rsidP="001A6CFC">
            <w:r w:rsidRPr="00CE7B3E">
              <w:t xml:space="preserve">Les exigences du client concernant la conception, le développement, la spécification, la fabrication et la distribution du produit doivent être documentées et approuvées avec lui. </w:t>
            </w:r>
          </w:p>
          <w:p w14:paraId="547479F5" w14:textId="77777777" w:rsidR="001A6CFC" w:rsidRDefault="00364DEA" w:rsidP="001A6CFC">
            <w:r w:rsidRPr="00CE7B3E">
              <w:t xml:space="preserve">Cela doit prendre en compte les exigences de fabrication et l’utilisation finale, dans la mesure du possible. </w:t>
            </w:r>
          </w:p>
          <w:p w14:paraId="5A9050F1" w14:textId="16E0B3C4" w:rsidR="00261A17" w:rsidRPr="00CE7B3E" w:rsidRDefault="00364DEA" w:rsidP="001A6CFC">
            <w:r w:rsidRPr="00CE7B3E">
              <w:t>Tout paramètre d’utilisation critique doit être identifié et défini ; par exemple, les exigences de barrières, les températures d’utilisation maximales/minimales, le fonctionnement des machines, l’utilisation de matériaux recyclés et les conditions d’essai (y compris la migration, le cas échéant). Une attention particulière doit être accordée à tous les produits dont il est exigé ou demandé qu’ils soient fabriqués à partir de matériaux recyclés, pour garantir qu’ils sont à la fois appropriés et légaux</w:t>
            </w:r>
            <w:r w:rsidR="001A6CFC">
              <w:t>.</w:t>
            </w:r>
          </w:p>
        </w:tc>
        <w:tc>
          <w:tcPr>
            <w:tcW w:w="605" w:type="pct"/>
          </w:tcPr>
          <w:p w14:paraId="4195DD58" w14:textId="77777777" w:rsidR="00261A17" w:rsidRPr="00CE7B3E" w:rsidRDefault="00261A17" w:rsidP="000D2310">
            <w:pPr>
              <w:pStyle w:val="para"/>
              <w:rPr>
                <w:rFonts w:ascii="Century Gothic" w:eastAsia="Century Gothic" w:hAnsi="Century Gothic"/>
                <w:lang w:val="fr-FR"/>
              </w:rPr>
            </w:pPr>
          </w:p>
        </w:tc>
        <w:tc>
          <w:tcPr>
            <w:tcW w:w="1999" w:type="pct"/>
          </w:tcPr>
          <w:p w14:paraId="757D592F" w14:textId="77777777" w:rsidR="00261A17" w:rsidRPr="00CE7B3E" w:rsidRDefault="00261A17" w:rsidP="000D2310">
            <w:pPr>
              <w:pStyle w:val="para"/>
              <w:rPr>
                <w:rFonts w:ascii="Century Gothic" w:eastAsia="Century Gothic" w:hAnsi="Century Gothic"/>
                <w:lang w:val="fr-FR"/>
              </w:rPr>
            </w:pPr>
          </w:p>
        </w:tc>
      </w:tr>
      <w:tr w:rsidR="001A6CFC" w:rsidRPr="00AC6D0A" w14:paraId="3B71ECEA" w14:textId="1E9A7B26" w:rsidTr="00CB7C6C">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Ex>
        <w:trPr>
          <w:trHeight w:val="300"/>
        </w:trPr>
        <w:tc>
          <w:tcPr>
            <w:tcW w:w="706" w:type="pct"/>
            <w:gridSpan w:val="2"/>
            <w:shd w:val="clear" w:color="auto" w:fill="B8CCE4"/>
            <w:tcMar>
              <w:left w:w="105" w:type="dxa"/>
              <w:right w:w="105" w:type="dxa"/>
            </w:tcMar>
          </w:tcPr>
          <w:p w14:paraId="1B60A5CA" w14:textId="77777777" w:rsidR="00261A17" w:rsidRPr="00CE7B3E" w:rsidRDefault="00261A17" w:rsidP="001A6CFC">
            <w:r w:rsidRPr="00CE7B3E">
              <w:t>5.1.2</w:t>
            </w:r>
          </w:p>
        </w:tc>
        <w:tc>
          <w:tcPr>
            <w:tcW w:w="1690" w:type="pct"/>
            <w:tcMar>
              <w:left w:w="105" w:type="dxa"/>
              <w:right w:w="105" w:type="dxa"/>
            </w:tcMar>
          </w:tcPr>
          <w:p w14:paraId="262A8738" w14:textId="77777777" w:rsidR="001A6CFC" w:rsidRDefault="004303C7" w:rsidP="001A6CFC">
            <w:r w:rsidRPr="00CE7B3E">
              <w:t xml:space="preserve">Le site doit clairement définir et documenter la nécessité d’essais de production. </w:t>
            </w:r>
          </w:p>
          <w:p w14:paraId="3FE86FAA" w14:textId="77777777" w:rsidR="001A6CFC" w:rsidRDefault="004303C7" w:rsidP="001A6CFC">
            <w:r w:rsidRPr="00CE7B3E">
              <w:t xml:space="preserve">Le site doit déterminer les critères de réussite et les résultats attendus d’un essai de production, ainsi que tout changement et/ou ajout effectué aux produits, aux caractéristiques de fabrication ou à l’équipement, à la suite de cet essai. </w:t>
            </w:r>
          </w:p>
          <w:p w14:paraId="0267EBEA" w14:textId="77777777" w:rsidR="001A6CFC" w:rsidRDefault="004303C7" w:rsidP="001A6CFC">
            <w:r w:rsidRPr="00CE7B3E">
              <w:t xml:space="preserve">Le cas échéant, des essais de </w:t>
            </w:r>
            <w:r w:rsidRPr="00CE7B3E">
              <w:lastRenderedPageBreak/>
              <w:t xml:space="preserve">production doivent être effectués, et des tests doivent valider que les procédés de fabrication sont capables de concevoir des produits sûrs, légaux et conformes aux paramètres de qualité définis. Les nouveaux produits ou modifications de produits doivent faire l’objet d’une évaluation appropriée, afin de garantir que les paramètres de sécurité, de légalité et de qualité requis peuvent être atteints. </w:t>
            </w:r>
          </w:p>
          <w:p w14:paraId="37365BF1" w14:textId="67D23397" w:rsidR="00261A17" w:rsidRPr="00CE7B3E" w:rsidRDefault="004303C7" w:rsidP="001A6CFC">
            <w:r w:rsidRPr="00CE7B3E">
              <w:t>Les paramètres dérivés des essais de fabrication ou des installations d'équipement réussis doivent être reportés avec précision dans la documentation relative au contrôle du processus de fabrication</w:t>
            </w:r>
            <w:r w:rsidR="001A6CFC">
              <w:t>.</w:t>
            </w:r>
          </w:p>
        </w:tc>
        <w:tc>
          <w:tcPr>
            <w:tcW w:w="605" w:type="pct"/>
          </w:tcPr>
          <w:p w14:paraId="3624F550" w14:textId="77777777" w:rsidR="00261A17" w:rsidRPr="00CE7B3E" w:rsidRDefault="00261A17" w:rsidP="000D2310">
            <w:pPr>
              <w:pStyle w:val="para"/>
              <w:rPr>
                <w:rFonts w:ascii="Century Gothic" w:eastAsia="Century Gothic" w:hAnsi="Century Gothic"/>
                <w:lang w:val="fr-FR"/>
              </w:rPr>
            </w:pPr>
          </w:p>
        </w:tc>
        <w:tc>
          <w:tcPr>
            <w:tcW w:w="1999" w:type="pct"/>
          </w:tcPr>
          <w:p w14:paraId="277310B0" w14:textId="77777777" w:rsidR="00261A17" w:rsidRPr="00CE7B3E" w:rsidRDefault="00261A17" w:rsidP="000D2310">
            <w:pPr>
              <w:pStyle w:val="para"/>
              <w:rPr>
                <w:rFonts w:ascii="Century Gothic" w:eastAsia="Century Gothic" w:hAnsi="Century Gothic"/>
                <w:lang w:val="fr-FR"/>
              </w:rPr>
            </w:pPr>
          </w:p>
        </w:tc>
      </w:tr>
      <w:tr w:rsidR="00CB7C6C" w:rsidRPr="00AC6D0A" w14:paraId="19DFB8E2" w14:textId="7C4DD745" w:rsidTr="00CB7C6C">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Ex>
        <w:trPr>
          <w:trHeight w:val="300"/>
        </w:trPr>
        <w:tc>
          <w:tcPr>
            <w:tcW w:w="386" w:type="pct"/>
            <w:shd w:val="clear" w:color="auto" w:fill="FFFFCC"/>
            <w:tcMar>
              <w:left w:w="105" w:type="dxa"/>
              <w:right w:w="105" w:type="dxa"/>
            </w:tcMar>
          </w:tcPr>
          <w:p w14:paraId="1C9AA7F9" w14:textId="77777777" w:rsidR="00261A17" w:rsidRPr="00CE7B3E" w:rsidRDefault="00261A17" w:rsidP="001A6CFC">
            <w:r w:rsidRPr="00CE7B3E">
              <w:t>5.1.3</w:t>
            </w:r>
          </w:p>
        </w:tc>
        <w:tc>
          <w:tcPr>
            <w:tcW w:w="319" w:type="pct"/>
            <w:shd w:val="clear" w:color="auto" w:fill="B8CCE4"/>
            <w:tcMar>
              <w:left w:w="105" w:type="dxa"/>
              <w:right w:w="105" w:type="dxa"/>
            </w:tcMar>
          </w:tcPr>
          <w:p w14:paraId="742AC290" w14:textId="77777777" w:rsidR="00261A17" w:rsidRPr="00CE7B3E" w:rsidRDefault="00261A17" w:rsidP="000D2310">
            <w:pPr>
              <w:pStyle w:val="para"/>
              <w:rPr>
                <w:rFonts w:ascii="Century Gothic" w:eastAsia="Century Gothic" w:hAnsi="Century Gothic"/>
                <w:lang w:val="fr-FR"/>
              </w:rPr>
            </w:pPr>
          </w:p>
        </w:tc>
        <w:tc>
          <w:tcPr>
            <w:tcW w:w="1690" w:type="pct"/>
            <w:tcMar>
              <w:left w:w="105" w:type="dxa"/>
              <w:right w:w="105" w:type="dxa"/>
            </w:tcMar>
          </w:tcPr>
          <w:p w14:paraId="2776F69D" w14:textId="7E79D379" w:rsidR="00261A17" w:rsidRPr="00CE7B3E" w:rsidRDefault="00826103" w:rsidP="001A6CFC">
            <w:r w:rsidRPr="00CE7B3E">
              <w:t>L’entreprise doit s’assurer que la fabrication se fait selon des conditions d’exploitation définies, aboutissant à des produits sûrs, légaux et conformes aux paramètres de qualité définis</w:t>
            </w:r>
            <w:r w:rsidR="001A6CFC">
              <w:t>.</w:t>
            </w:r>
          </w:p>
        </w:tc>
        <w:tc>
          <w:tcPr>
            <w:tcW w:w="605" w:type="pct"/>
          </w:tcPr>
          <w:p w14:paraId="258EAF22" w14:textId="77777777" w:rsidR="00261A17" w:rsidRPr="00CE7B3E" w:rsidRDefault="00261A17" w:rsidP="000D2310">
            <w:pPr>
              <w:pStyle w:val="para"/>
              <w:rPr>
                <w:rFonts w:ascii="Century Gothic" w:eastAsia="Century Gothic" w:hAnsi="Century Gothic"/>
                <w:lang w:val="fr-FR"/>
              </w:rPr>
            </w:pPr>
          </w:p>
        </w:tc>
        <w:tc>
          <w:tcPr>
            <w:tcW w:w="1999" w:type="pct"/>
          </w:tcPr>
          <w:p w14:paraId="514873C4" w14:textId="77777777" w:rsidR="00261A17" w:rsidRPr="00CE7B3E" w:rsidRDefault="00261A17" w:rsidP="000D2310">
            <w:pPr>
              <w:pStyle w:val="para"/>
              <w:rPr>
                <w:rFonts w:ascii="Century Gothic" w:eastAsia="Century Gothic" w:hAnsi="Century Gothic"/>
                <w:lang w:val="fr-FR"/>
              </w:rPr>
            </w:pPr>
          </w:p>
        </w:tc>
      </w:tr>
      <w:tr w:rsidR="001A6CFC" w:rsidRPr="00AC6D0A" w14:paraId="6F71E5C0" w14:textId="20F90CE5" w:rsidTr="00CB7C6C">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Ex>
        <w:trPr>
          <w:trHeight w:val="300"/>
        </w:trPr>
        <w:tc>
          <w:tcPr>
            <w:tcW w:w="706" w:type="pct"/>
            <w:gridSpan w:val="2"/>
            <w:shd w:val="clear" w:color="auto" w:fill="B8CCE4"/>
            <w:tcMar>
              <w:left w:w="105" w:type="dxa"/>
              <w:right w:w="105" w:type="dxa"/>
            </w:tcMar>
          </w:tcPr>
          <w:p w14:paraId="36C47365" w14:textId="77777777" w:rsidR="00261A17" w:rsidRPr="00CE7B3E" w:rsidRDefault="00261A17" w:rsidP="001A6CFC">
            <w:r w:rsidRPr="00CE7B3E">
              <w:t>5.1.4</w:t>
            </w:r>
          </w:p>
        </w:tc>
        <w:tc>
          <w:tcPr>
            <w:tcW w:w="1690" w:type="pct"/>
            <w:tcMar>
              <w:left w:w="105" w:type="dxa"/>
              <w:right w:w="105" w:type="dxa"/>
            </w:tcMar>
          </w:tcPr>
          <w:p w14:paraId="298BB37F" w14:textId="77861C26" w:rsidR="00261A17" w:rsidRPr="00CE7B3E" w:rsidRDefault="00826103" w:rsidP="001A6CFC">
            <w:r w:rsidRPr="00CE7B3E">
              <w:t>Lorsque le client en fait la demande, des spécifications techniques de produits doivent être préparées et, dans la mesure du possible, convenues avec le client ou le propriétaire de la marque, avant d’entamer le processus de production.</w:t>
            </w:r>
          </w:p>
        </w:tc>
        <w:tc>
          <w:tcPr>
            <w:tcW w:w="605" w:type="pct"/>
          </w:tcPr>
          <w:p w14:paraId="224DF50B" w14:textId="77777777" w:rsidR="00261A17" w:rsidRPr="00CE7B3E" w:rsidRDefault="00261A17" w:rsidP="000D2310">
            <w:pPr>
              <w:pStyle w:val="para"/>
              <w:rPr>
                <w:rFonts w:ascii="Century Gothic" w:eastAsia="Century Gothic" w:hAnsi="Century Gothic"/>
                <w:lang w:val="fr-FR"/>
              </w:rPr>
            </w:pPr>
          </w:p>
        </w:tc>
        <w:tc>
          <w:tcPr>
            <w:tcW w:w="1999" w:type="pct"/>
          </w:tcPr>
          <w:p w14:paraId="0D707F9E" w14:textId="77777777" w:rsidR="00261A17" w:rsidRPr="00CE7B3E" w:rsidRDefault="00261A17" w:rsidP="000D2310">
            <w:pPr>
              <w:pStyle w:val="para"/>
              <w:rPr>
                <w:rFonts w:ascii="Century Gothic" w:eastAsia="Century Gothic" w:hAnsi="Century Gothic"/>
                <w:lang w:val="fr-FR"/>
              </w:rPr>
            </w:pPr>
          </w:p>
        </w:tc>
      </w:tr>
      <w:tr w:rsidR="00CB7C6C" w:rsidRPr="00AC6D0A" w14:paraId="4E9535B1" w14:textId="67F31AAE" w:rsidTr="00CB7C6C">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386" w:type="pct"/>
            <w:shd w:val="clear" w:color="auto" w:fill="FFFFCC"/>
            <w:tcMar>
              <w:left w:w="105" w:type="dxa"/>
              <w:right w:w="105" w:type="dxa"/>
            </w:tcMar>
          </w:tcPr>
          <w:p w14:paraId="7F87F60D" w14:textId="77777777" w:rsidR="00261A17" w:rsidRPr="00CE7B3E" w:rsidRDefault="00261A17" w:rsidP="001A6CFC">
            <w:pPr>
              <w:rPr>
                <w:color w:val="0078D4"/>
              </w:rPr>
            </w:pPr>
            <w:r w:rsidRPr="00CE7B3E">
              <w:t>5.1.5</w:t>
            </w:r>
          </w:p>
        </w:tc>
        <w:tc>
          <w:tcPr>
            <w:tcW w:w="319" w:type="pct"/>
            <w:shd w:val="clear" w:color="auto" w:fill="B8CCE4"/>
            <w:tcMar>
              <w:left w:w="105" w:type="dxa"/>
              <w:right w:w="105" w:type="dxa"/>
            </w:tcMar>
          </w:tcPr>
          <w:p w14:paraId="1DF741F1" w14:textId="77777777" w:rsidR="00261A17" w:rsidRPr="00CE7B3E" w:rsidRDefault="00261A17" w:rsidP="000D2310">
            <w:pPr>
              <w:pStyle w:val="para"/>
              <w:rPr>
                <w:rFonts w:ascii="Century Gothic" w:eastAsia="Century Gothic" w:hAnsi="Century Gothic"/>
                <w:lang w:val="fr-FR"/>
              </w:rPr>
            </w:pPr>
          </w:p>
        </w:tc>
        <w:tc>
          <w:tcPr>
            <w:tcW w:w="1690" w:type="pct"/>
            <w:tcMar>
              <w:left w:w="105" w:type="dxa"/>
              <w:right w:w="105" w:type="dxa"/>
            </w:tcMar>
          </w:tcPr>
          <w:p w14:paraId="31A97FB6" w14:textId="25705E7D" w:rsidR="00261A17" w:rsidRPr="00CE7B3E" w:rsidRDefault="00826103" w:rsidP="001A6CFC">
            <w:r w:rsidRPr="00CE7B3E">
              <w:t>Des échantillons validés par le prescripteur doivent être conservés pour référence ultérieure</w:t>
            </w:r>
            <w:r w:rsidR="001A6CFC">
              <w:t>.</w:t>
            </w:r>
          </w:p>
        </w:tc>
        <w:tc>
          <w:tcPr>
            <w:tcW w:w="605" w:type="pct"/>
          </w:tcPr>
          <w:p w14:paraId="75BF3E52" w14:textId="77777777" w:rsidR="00261A17" w:rsidRPr="00CE7B3E" w:rsidRDefault="00261A17" w:rsidP="000D2310">
            <w:pPr>
              <w:pStyle w:val="para"/>
              <w:rPr>
                <w:rFonts w:ascii="Century Gothic" w:eastAsia="Century Gothic" w:hAnsi="Century Gothic"/>
                <w:lang w:val="fr-FR"/>
              </w:rPr>
            </w:pPr>
          </w:p>
        </w:tc>
        <w:tc>
          <w:tcPr>
            <w:tcW w:w="1999" w:type="pct"/>
          </w:tcPr>
          <w:p w14:paraId="74537AB2" w14:textId="77777777" w:rsidR="00261A17" w:rsidRPr="00CE7B3E" w:rsidRDefault="00261A17" w:rsidP="000D2310">
            <w:pPr>
              <w:pStyle w:val="para"/>
              <w:rPr>
                <w:rFonts w:ascii="Century Gothic" w:eastAsia="Century Gothic" w:hAnsi="Century Gothic"/>
                <w:lang w:val="fr-FR"/>
              </w:rPr>
            </w:pPr>
          </w:p>
        </w:tc>
      </w:tr>
      <w:tr w:rsidR="001A6CFC" w:rsidRPr="00AC6D0A" w14:paraId="2D81B71E" w14:textId="72C9B98B" w:rsidTr="00CB7C6C">
        <w:tblPrEx>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Ex>
        <w:trPr>
          <w:trHeight w:val="300"/>
        </w:trPr>
        <w:tc>
          <w:tcPr>
            <w:tcW w:w="706" w:type="pct"/>
            <w:gridSpan w:val="2"/>
            <w:tcBorders>
              <w:bottom w:val="single" w:sz="4" w:space="0" w:color="auto"/>
            </w:tcBorders>
            <w:shd w:val="clear" w:color="auto" w:fill="B8CCE4"/>
            <w:tcMar>
              <w:left w:w="105" w:type="dxa"/>
              <w:right w:w="105" w:type="dxa"/>
            </w:tcMar>
          </w:tcPr>
          <w:p w14:paraId="4D39B991" w14:textId="77777777" w:rsidR="00261A17" w:rsidRPr="00CE7B3E" w:rsidRDefault="00261A17" w:rsidP="001A6CFC">
            <w:r w:rsidRPr="00CE7B3E">
              <w:t>5.1.6</w:t>
            </w:r>
          </w:p>
        </w:tc>
        <w:tc>
          <w:tcPr>
            <w:tcW w:w="1690" w:type="pct"/>
            <w:tcBorders>
              <w:bottom w:val="single" w:sz="4" w:space="0" w:color="auto"/>
            </w:tcBorders>
            <w:tcMar>
              <w:left w:w="105" w:type="dxa"/>
              <w:right w:w="105" w:type="dxa"/>
            </w:tcMar>
          </w:tcPr>
          <w:p w14:paraId="0ABDC6D6" w14:textId="509BB9AC" w:rsidR="00261A17" w:rsidRPr="00CE7B3E" w:rsidRDefault="00745402" w:rsidP="001A6CFC">
            <w:r w:rsidRPr="00CE7B3E">
              <w:t>Une procédure doit être en place pour traiter le transfert des spécifications ou exigences du client vers les systèmes du site. Elle doit comprendre (mais sans s'y limiter)</w:t>
            </w:r>
            <w:r w:rsidR="0072669C">
              <w:t xml:space="preserve"> :</w:t>
            </w:r>
            <w:r w:rsidRPr="00CE7B3E">
              <w:t xml:space="preserve"> </w:t>
            </w:r>
            <w:r w:rsidRPr="00CE7B3E">
              <w:br/>
              <w:t xml:space="preserve">• la validation de l’exactitude des données transférées </w:t>
            </w:r>
            <w:r w:rsidRPr="00CE7B3E">
              <w:br/>
            </w:r>
            <w:r w:rsidRPr="00CE7B3E">
              <w:lastRenderedPageBreak/>
              <w:t xml:space="preserve">• la manière dont les spécifications du client sont mises à jour et communiquées </w:t>
            </w:r>
            <w:r w:rsidRPr="00CE7B3E">
              <w:br/>
              <w:t xml:space="preserve">• la manière dont les exigences relatives aux méthodes de test convenues avec le client sont satisfaites </w:t>
            </w:r>
            <w:r w:rsidRPr="00CE7B3E">
              <w:br/>
              <w:t>• l’évaluation de la manière dont les modifications apportées aux spécifications du client affectent les spécifications techniques du produit</w:t>
            </w:r>
            <w:r w:rsidR="001A6CFC">
              <w:t>.</w:t>
            </w:r>
          </w:p>
        </w:tc>
        <w:tc>
          <w:tcPr>
            <w:tcW w:w="605" w:type="pct"/>
            <w:tcBorders>
              <w:bottom w:val="single" w:sz="4" w:space="0" w:color="auto"/>
            </w:tcBorders>
          </w:tcPr>
          <w:p w14:paraId="58A0D72B" w14:textId="77777777" w:rsidR="00261A17" w:rsidRPr="00CE7B3E" w:rsidRDefault="00261A17" w:rsidP="000D2310">
            <w:pPr>
              <w:pStyle w:val="para"/>
              <w:rPr>
                <w:rFonts w:ascii="Century Gothic" w:eastAsia="Century Gothic" w:hAnsi="Century Gothic"/>
                <w:lang w:val="fr-FR"/>
              </w:rPr>
            </w:pPr>
          </w:p>
        </w:tc>
        <w:tc>
          <w:tcPr>
            <w:tcW w:w="1999" w:type="pct"/>
            <w:tcBorders>
              <w:bottom w:val="single" w:sz="4" w:space="0" w:color="auto"/>
            </w:tcBorders>
          </w:tcPr>
          <w:p w14:paraId="3FDFFC5D" w14:textId="77777777" w:rsidR="00261A17" w:rsidRPr="00CE7B3E" w:rsidRDefault="00261A17" w:rsidP="000D2310">
            <w:pPr>
              <w:pStyle w:val="para"/>
              <w:rPr>
                <w:rFonts w:ascii="Century Gothic" w:eastAsia="Century Gothic" w:hAnsi="Century Gothic"/>
                <w:lang w:val="fr-FR"/>
              </w:rPr>
            </w:pPr>
          </w:p>
        </w:tc>
      </w:tr>
      <w:tr w:rsidR="00D41278" w:rsidRPr="00AC6D0A" w14:paraId="46985DC5" w14:textId="77777777" w:rsidTr="00CB7C6C">
        <w:tc>
          <w:tcPr>
            <w:tcW w:w="5000" w:type="pct"/>
            <w:gridSpan w:val="5"/>
            <w:shd w:val="clear" w:color="auto" w:fill="00B0F0"/>
          </w:tcPr>
          <w:p w14:paraId="39F6A803" w14:textId="3CDD9566" w:rsidR="00D41278" w:rsidRPr="00CE7B3E" w:rsidRDefault="00D41278" w:rsidP="00CB7C6C">
            <w:pPr>
              <w:pStyle w:val="Normalwhite"/>
            </w:pPr>
            <w:r w:rsidRPr="00CE7B3E">
              <w:t>5.</w:t>
            </w:r>
            <w:r w:rsidR="00092537" w:rsidRPr="00CE7B3E">
              <w:t>2</w:t>
            </w:r>
            <w:r w:rsidRPr="00CE7B3E">
              <w:tab/>
            </w:r>
            <w:r w:rsidR="00092537" w:rsidRPr="00CE7B3E">
              <w:t xml:space="preserve"> </w:t>
            </w:r>
            <w:r w:rsidR="00F778F9" w:rsidRPr="00CE7B3E">
              <w:t>Contrôle du graphisme et des illustrations</w:t>
            </w:r>
          </w:p>
        </w:tc>
      </w:tr>
      <w:tr w:rsidR="001A6CFC" w:rsidRPr="00AC6D0A" w14:paraId="7FC0AC8A" w14:textId="77777777" w:rsidTr="00CB7C6C">
        <w:tc>
          <w:tcPr>
            <w:tcW w:w="706" w:type="pct"/>
            <w:gridSpan w:val="2"/>
            <w:shd w:val="clear" w:color="auto" w:fill="D3E5F6"/>
          </w:tcPr>
          <w:p w14:paraId="5E5230DF" w14:textId="77777777" w:rsidR="00D41278" w:rsidRPr="00CE7B3E" w:rsidRDefault="00D41278" w:rsidP="000D2310">
            <w:pPr>
              <w:spacing w:before="120"/>
              <w:outlineLvl w:val="2"/>
              <w:rPr>
                <w:rFonts w:eastAsia="Times New Roman" w:cs="Calibri"/>
                <w:b/>
                <w:bCs/>
                <w:szCs w:val="20"/>
              </w:rPr>
            </w:pPr>
          </w:p>
          <w:p w14:paraId="1229C0D8" w14:textId="77777777" w:rsidR="00D41278" w:rsidRPr="00CE7B3E" w:rsidRDefault="00D41278" w:rsidP="000D2310">
            <w:pPr>
              <w:rPr>
                <w:szCs w:val="20"/>
              </w:rPr>
            </w:pPr>
          </w:p>
        </w:tc>
        <w:tc>
          <w:tcPr>
            <w:tcW w:w="4294" w:type="pct"/>
            <w:gridSpan w:val="3"/>
            <w:shd w:val="clear" w:color="auto" w:fill="D3E5F6"/>
          </w:tcPr>
          <w:p w14:paraId="66D7CC2C" w14:textId="51D60855" w:rsidR="00D41278" w:rsidRPr="00CE7B3E" w:rsidRDefault="00F778F9" w:rsidP="007F3E8D">
            <w:pPr>
              <w:pStyle w:val="para"/>
              <w:rPr>
                <w:rFonts w:ascii="Century Gothic" w:eastAsia="Century Gothic" w:hAnsi="Century Gothic"/>
                <w:lang w:val="fr-FR"/>
              </w:rPr>
            </w:pPr>
            <w:r w:rsidRPr="00CE7B3E">
              <w:rPr>
                <w:rFonts w:ascii="Century Gothic" w:eastAsia="Century Gothic" w:hAnsi="Century Gothic"/>
                <w:lang w:val="fr-FR"/>
              </w:rPr>
              <w:t>La gestion du graphisme et des processus de pré-impression réalisés par le site doit garantir l’élimination de toute perte d’informations et des variations par rapport aux spécifications du client.</w:t>
            </w:r>
          </w:p>
        </w:tc>
      </w:tr>
    </w:tbl>
    <w:tbl>
      <w:tblPr>
        <w:tblStyle w:val="TableGrid31"/>
        <w:tblW w:w="5161"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55"/>
        <w:gridCol w:w="754"/>
        <w:gridCol w:w="3402"/>
        <w:gridCol w:w="1184"/>
        <w:gridCol w:w="3951"/>
      </w:tblGrid>
      <w:tr w:rsidR="00AB4E6A" w:rsidRPr="00CE7B3E" w14:paraId="2FE86E27" w14:textId="5496593B" w:rsidTr="00E31C86">
        <w:trPr>
          <w:trHeight w:val="300"/>
        </w:trPr>
        <w:tc>
          <w:tcPr>
            <w:tcW w:w="709" w:type="pct"/>
            <w:gridSpan w:val="2"/>
            <w:shd w:val="clear" w:color="auto" w:fill="auto"/>
            <w:tcMar>
              <w:left w:w="105" w:type="dxa"/>
              <w:right w:w="105" w:type="dxa"/>
            </w:tcMar>
          </w:tcPr>
          <w:p w14:paraId="0AC939D6" w14:textId="06999935" w:rsidR="00E0798C" w:rsidRPr="00CE7B3E" w:rsidRDefault="00E0798C" w:rsidP="002735A7">
            <w:pPr>
              <w:pStyle w:val="TableHeader"/>
            </w:pPr>
            <w:r w:rsidRPr="00CE7B3E">
              <w:t>Clause</w:t>
            </w:r>
          </w:p>
        </w:tc>
        <w:tc>
          <w:tcPr>
            <w:tcW w:w="1710" w:type="pct"/>
            <w:shd w:val="clear" w:color="auto" w:fill="auto"/>
            <w:tcMar>
              <w:left w:w="105" w:type="dxa"/>
              <w:right w:w="105" w:type="dxa"/>
            </w:tcMar>
          </w:tcPr>
          <w:p w14:paraId="64BC8934" w14:textId="3CF91355" w:rsidR="00E0798C" w:rsidRPr="00CE7B3E" w:rsidRDefault="00E0798C" w:rsidP="002735A7">
            <w:pPr>
              <w:pStyle w:val="TableHeader"/>
            </w:pPr>
            <w:r w:rsidRPr="00CE7B3E">
              <w:t>Exigences</w:t>
            </w:r>
          </w:p>
        </w:tc>
        <w:tc>
          <w:tcPr>
            <w:tcW w:w="595" w:type="pct"/>
            <w:shd w:val="clear" w:color="auto" w:fill="auto"/>
          </w:tcPr>
          <w:p w14:paraId="3708F8F4" w14:textId="2CDC29B6" w:rsidR="00E0798C" w:rsidRPr="00CE7B3E" w:rsidRDefault="00E0798C" w:rsidP="002735A7">
            <w:pPr>
              <w:pStyle w:val="TableHeader"/>
              <w:rPr>
                <w:rStyle w:val="Strong"/>
                <w:rFonts w:eastAsiaTheme="majorEastAsia"/>
                <w:b/>
                <w:szCs w:val="20"/>
              </w:rPr>
            </w:pPr>
            <w:r w:rsidRPr="00CE7B3E">
              <w:t>Conforme</w:t>
            </w:r>
          </w:p>
        </w:tc>
        <w:tc>
          <w:tcPr>
            <w:tcW w:w="1986" w:type="pct"/>
            <w:shd w:val="clear" w:color="auto" w:fill="auto"/>
          </w:tcPr>
          <w:p w14:paraId="26EA0873" w14:textId="2BC04324" w:rsidR="00E0798C" w:rsidRPr="00CE7B3E" w:rsidRDefault="00E73256" w:rsidP="002735A7">
            <w:pPr>
              <w:pStyle w:val="TableHeader"/>
              <w:rPr>
                <w:rStyle w:val="Strong"/>
                <w:rFonts w:eastAsiaTheme="majorEastAsia"/>
                <w:b/>
                <w:szCs w:val="20"/>
              </w:rPr>
            </w:pPr>
            <w:r>
              <w:t>Commentaires</w:t>
            </w:r>
          </w:p>
        </w:tc>
      </w:tr>
      <w:tr w:rsidR="00AB4E6A" w:rsidRPr="00AC6D0A" w14:paraId="3DCD910E" w14:textId="40FD20FF" w:rsidTr="00E31C86">
        <w:trPr>
          <w:trHeight w:val="300"/>
        </w:trPr>
        <w:tc>
          <w:tcPr>
            <w:tcW w:w="709" w:type="pct"/>
            <w:gridSpan w:val="2"/>
            <w:shd w:val="clear" w:color="auto" w:fill="B8CCE4"/>
            <w:tcMar>
              <w:left w:w="105" w:type="dxa"/>
              <w:right w:w="105" w:type="dxa"/>
            </w:tcMar>
          </w:tcPr>
          <w:p w14:paraId="02D694FB" w14:textId="77777777" w:rsidR="00561B85" w:rsidRPr="00CE7B3E" w:rsidRDefault="00561B85" w:rsidP="001A6CFC">
            <w:r w:rsidRPr="00CE7B3E">
              <w:t>5.2.1</w:t>
            </w:r>
          </w:p>
        </w:tc>
        <w:tc>
          <w:tcPr>
            <w:tcW w:w="1710" w:type="pct"/>
            <w:tcMar>
              <w:left w:w="105" w:type="dxa"/>
              <w:right w:w="105" w:type="dxa"/>
            </w:tcMar>
          </w:tcPr>
          <w:p w14:paraId="48B77DA1" w14:textId="77777777" w:rsidR="001A6CFC" w:rsidRDefault="00FF0322" w:rsidP="001A6CFC">
            <w:r w:rsidRPr="00CE7B3E">
              <w:t>Le site doit disposer d’une procédure documentée de maîtrise des illustrations, couvrant les activités dont le site est responsable. La liste non-exhaustive de ces activités comprend</w:t>
            </w:r>
            <w:r w:rsidR="0072669C">
              <w:t xml:space="preserve"> :</w:t>
            </w:r>
            <w:r w:rsidRPr="00CE7B3E">
              <w:t xml:space="preserve"> </w:t>
            </w:r>
          </w:p>
          <w:p w14:paraId="70490EE6" w14:textId="39AD4EDE" w:rsidR="00561B85" w:rsidRPr="00CE7B3E" w:rsidRDefault="00FF0322" w:rsidP="001A6CFC">
            <w:r w:rsidRPr="00CE7B3E">
              <w:t xml:space="preserve">• la collecte des informations à inclure dans les illustrations </w:t>
            </w:r>
            <w:r w:rsidRPr="00CE7B3E">
              <w:br/>
              <w:t xml:space="preserve">• la réception des fichiers d’illustrations du client </w:t>
            </w:r>
            <w:r w:rsidRPr="00CE7B3E">
              <w:br/>
              <w:t>• la vérification des illustrations terminées et l’approbation du client, y compris toute allégation spécifique au produit, par ex. la chaîne de contrôle.</w:t>
            </w:r>
          </w:p>
        </w:tc>
        <w:tc>
          <w:tcPr>
            <w:tcW w:w="595" w:type="pct"/>
          </w:tcPr>
          <w:p w14:paraId="66192E44" w14:textId="77777777" w:rsidR="00561B85" w:rsidRPr="00CE7B3E" w:rsidRDefault="00561B85" w:rsidP="000D2310">
            <w:pPr>
              <w:pStyle w:val="para"/>
              <w:rPr>
                <w:rFonts w:ascii="Century Gothic" w:eastAsia="Century Gothic" w:hAnsi="Century Gothic"/>
                <w:lang w:val="fr-FR"/>
              </w:rPr>
            </w:pPr>
          </w:p>
        </w:tc>
        <w:tc>
          <w:tcPr>
            <w:tcW w:w="1986" w:type="pct"/>
          </w:tcPr>
          <w:p w14:paraId="49E7BD4A" w14:textId="77777777" w:rsidR="00561B85" w:rsidRPr="00CE7B3E" w:rsidRDefault="00561B85" w:rsidP="000D2310">
            <w:pPr>
              <w:pStyle w:val="para"/>
              <w:rPr>
                <w:rFonts w:ascii="Century Gothic" w:eastAsia="Century Gothic" w:hAnsi="Century Gothic"/>
                <w:lang w:val="fr-FR"/>
              </w:rPr>
            </w:pPr>
          </w:p>
        </w:tc>
      </w:tr>
      <w:tr w:rsidR="00AB4E6A" w:rsidRPr="00AC6D0A" w14:paraId="395F6C85" w14:textId="2A1A90A8" w:rsidTr="00E31C86">
        <w:trPr>
          <w:trHeight w:val="300"/>
        </w:trPr>
        <w:tc>
          <w:tcPr>
            <w:tcW w:w="709" w:type="pct"/>
            <w:gridSpan w:val="2"/>
            <w:shd w:val="clear" w:color="auto" w:fill="B8CCE4"/>
            <w:tcMar>
              <w:left w:w="105" w:type="dxa"/>
              <w:right w:w="105" w:type="dxa"/>
            </w:tcMar>
          </w:tcPr>
          <w:p w14:paraId="12429789" w14:textId="77777777" w:rsidR="00561B85" w:rsidRPr="00CE7B3E" w:rsidRDefault="00561B85" w:rsidP="001A6CFC">
            <w:r w:rsidRPr="00CE7B3E">
              <w:t>5.2.2</w:t>
            </w:r>
          </w:p>
        </w:tc>
        <w:tc>
          <w:tcPr>
            <w:tcW w:w="1710" w:type="pct"/>
            <w:tcMar>
              <w:left w:w="105" w:type="dxa"/>
              <w:right w:w="105" w:type="dxa"/>
            </w:tcMar>
          </w:tcPr>
          <w:p w14:paraId="3F3F5DC9" w14:textId="77777777" w:rsidR="001A6CFC" w:rsidRDefault="007841B5" w:rsidP="001A6CFC">
            <w:r w:rsidRPr="00CE7B3E">
              <w:t xml:space="preserve">Un processus doit être mis en place pour obtenir auprès du client l’acceptation et l’approbation formelles des concepts et illustrations du produit final. </w:t>
            </w:r>
          </w:p>
          <w:p w14:paraId="103AC334" w14:textId="1821F20B" w:rsidR="00561B85" w:rsidRPr="00CE7B3E" w:rsidRDefault="007841B5" w:rsidP="001A6CFC">
            <w:r w:rsidRPr="00CE7B3E">
              <w:t>Le résultat doit être documenté</w:t>
            </w:r>
            <w:r w:rsidR="00D22D3C">
              <w:t>.</w:t>
            </w:r>
          </w:p>
        </w:tc>
        <w:tc>
          <w:tcPr>
            <w:tcW w:w="595" w:type="pct"/>
          </w:tcPr>
          <w:p w14:paraId="31198B26" w14:textId="77777777" w:rsidR="00561B85" w:rsidRPr="00CE7B3E" w:rsidRDefault="00561B85" w:rsidP="000D2310">
            <w:pPr>
              <w:pStyle w:val="para"/>
              <w:rPr>
                <w:rFonts w:ascii="Century Gothic" w:eastAsia="Century Gothic" w:hAnsi="Century Gothic"/>
                <w:lang w:val="fr-FR"/>
              </w:rPr>
            </w:pPr>
          </w:p>
        </w:tc>
        <w:tc>
          <w:tcPr>
            <w:tcW w:w="1986" w:type="pct"/>
          </w:tcPr>
          <w:p w14:paraId="582C5466" w14:textId="77777777" w:rsidR="00561B85" w:rsidRPr="00CE7B3E" w:rsidRDefault="00561B85" w:rsidP="000D2310">
            <w:pPr>
              <w:pStyle w:val="para"/>
              <w:rPr>
                <w:rFonts w:ascii="Century Gothic" w:eastAsia="Century Gothic" w:hAnsi="Century Gothic"/>
                <w:lang w:val="fr-FR"/>
              </w:rPr>
            </w:pPr>
          </w:p>
        </w:tc>
      </w:tr>
      <w:tr w:rsidR="00AB4E6A" w:rsidRPr="00AC6D0A" w14:paraId="7D65C775" w14:textId="53DFCF43" w:rsidTr="00E31C86">
        <w:trPr>
          <w:trHeight w:val="300"/>
        </w:trPr>
        <w:tc>
          <w:tcPr>
            <w:tcW w:w="330" w:type="pct"/>
            <w:shd w:val="clear" w:color="auto" w:fill="FFFFCC"/>
            <w:tcMar>
              <w:left w:w="105" w:type="dxa"/>
              <w:right w:w="105" w:type="dxa"/>
            </w:tcMar>
          </w:tcPr>
          <w:p w14:paraId="1CD300DC" w14:textId="77777777" w:rsidR="00561B85" w:rsidRPr="00CE7B3E" w:rsidRDefault="00561B85" w:rsidP="000D2310">
            <w:pPr>
              <w:pStyle w:val="para"/>
              <w:rPr>
                <w:rFonts w:ascii="Century Gothic" w:eastAsia="Century Gothic" w:hAnsi="Century Gothic"/>
                <w:lang w:val="fr-FR"/>
              </w:rPr>
            </w:pPr>
            <w:r w:rsidRPr="00CE7B3E">
              <w:rPr>
                <w:rFonts w:ascii="Century Gothic" w:eastAsia="Century Gothic" w:hAnsi="Century Gothic"/>
                <w:lang w:val="fr-FR"/>
              </w:rPr>
              <w:t>5.2.3</w:t>
            </w:r>
          </w:p>
        </w:tc>
        <w:tc>
          <w:tcPr>
            <w:tcW w:w="379" w:type="pct"/>
            <w:shd w:val="clear" w:color="auto" w:fill="B8CCE4"/>
            <w:tcMar>
              <w:left w:w="105" w:type="dxa"/>
              <w:right w:w="105" w:type="dxa"/>
            </w:tcMar>
          </w:tcPr>
          <w:p w14:paraId="65D4C9E4" w14:textId="77777777" w:rsidR="00561B85" w:rsidRPr="00CE7B3E" w:rsidRDefault="00561B85" w:rsidP="000D2310">
            <w:pPr>
              <w:pStyle w:val="para"/>
              <w:rPr>
                <w:rFonts w:ascii="Century Gothic" w:eastAsia="Century Gothic" w:hAnsi="Century Gothic"/>
                <w:lang w:val="fr-FR"/>
              </w:rPr>
            </w:pPr>
          </w:p>
        </w:tc>
        <w:tc>
          <w:tcPr>
            <w:tcW w:w="1710" w:type="pct"/>
            <w:tcMar>
              <w:left w:w="105" w:type="dxa"/>
              <w:right w:w="105" w:type="dxa"/>
            </w:tcMar>
          </w:tcPr>
          <w:p w14:paraId="2F522518" w14:textId="68B1CF5B" w:rsidR="00561B85" w:rsidRPr="00CE7B3E" w:rsidRDefault="007841B5" w:rsidP="007260C8">
            <w:pPr>
              <w:pStyle w:val="para"/>
              <w:rPr>
                <w:rFonts w:ascii="Century Gothic" w:eastAsia="Century Gothic" w:hAnsi="Century Gothic"/>
                <w:lang w:val="fr-FR"/>
              </w:rPr>
            </w:pPr>
            <w:r w:rsidRPr="00CE7B3E">
              <w:rPr>
                <w:rFonts w:ascii="Century Gothic" w:eastAsia="Century Gothic" w:hAnsi="Century Gothic"/>
                <w:lang w:val="fr-FR"/>
              </w:rPr>
              <w:t xml:space="preserve">Le cas échéant, des essais d’impression doivent être réalisés, et les tests doivent valider que la qualité et les normes d’impression convenues </w:t>
            </w:r>
            <w:r w:rsidRPr="00CE7B3E">
              <w:rPr>
                <w:rFonts w:ascii="Century Gothic" w:eastAsia="Century Gothic" w:hAnsi="Century Gothic"/>
                <w:lang w:val="fr-FR"/>
              </w:rPr>
              <w:lastRenderedPageBreak/>
              <w:t>peuvent être systématiquement obtenues</w:t>
            </w:r>
            <w:r w:rsidR="001A6CFC">
              <w:rPr>
                <w:rFonts w:ascii="Century Gothic" w:eastAsia="Century Gothic" w:hAnsi="Century Gothic"/>
                <w:lang w:val="fr-FR"/>
              </w:rPr>
              <w:t>.</w:t>
            </w:r>
          </w:p>
        </w:tc>
        <w:tc>
          <w:tcPr>
            <w:tcW w:w="595" w:type="pct"/>
          </w:tcPr>
          <w:p w14:paraId="40740F09" w14:textId="77777777" w:rsidR="00561B85" w:rsidRPr="00CE7B3E" w:rsidRDefault="00561B85" w:rsidP="000D2310">
            <w:pPr>
              <w:pStyle w:val="para"/>
              <w:rPr>
                <w:rFonts w:ascii="Century Gothic" w:eastAsia="Century Gothic" w:hAnsi="Century Gothic"/>
                <w:lang w:val="fr-FR"/>
              </w:rPr>
            </w:pPr>
          </w:p>
        </w:tc>
        <w:tc>
          <w:tcPr>
            <w:tcW w:w="1986" w:type="pct"/>
          </w:tcPr>
          <w:p w14:paraId="4C1F3094" w14:textId="77777777" w:rsidR="00561B85" w:rsidRPr="00CE7B3E" w:rsidRDefault="00561B85" w:rsidP="000D2310">
            <w:pPr>
              <w:pStyle w:val="para"/>
              <w:rPr>
                <w:rFonts w:ascii="Century Gothic" w:eastAsia="Century Gothic" w:hAnsi="Century Gothic"/>
                <w:lang w:val="fr-FR"/>
              </w:rPr>
            </w:pPr>
          </w:p>
        </w:tc>
      </w:tr>
      <w:tr w:rsidR="00AB4E6A" w:rsidRPr="00AC6D0A" w14:paraId="5108C93A" w14:textId="3DDCD43D" w:rsidTr="00E31C86">
        <w:trPr>
          <w:trHeight w:val="300"/>
        </w:trPr>
        <w:tc>
          <w:tcPr>
            <w:tcW w:w="709" w:type="pct"/>
            <w:gridSpan w:val="2"/>
            <w:shd w:val="clear" w:color="auto" w:fill="FFFFCC"/>
            <w:tcMar>
              <w:left w:w="105" w:type="dxa"/>
              <w:right w:w="105" w:type="dxa"/>
            </w:tcMar>
          </w:tcPr>
          <w:p w14:paraId="44A1C71E" w14:textId="77777777" w:rsidR="00561B85" w:rsidRPr="00CE7B3E" w:rsidRDefault="00561B85" w:rsidP="001A6CFC">
            <w:r w:rsidRPr="00CE7B3E">
              <w:t>5.2.4</w:t>
            </w:r>
          </w:p>
        </w:tc>
        <w:tc>
          <w:tcPr>
            <w:tcW w:w="1710" w:type="pct"/>
            <w:tcMar>
              <w:left w:w="105" w:type="dxa"/>
              <w:right w:w="105" w:type="dxa"/>
            </w:tcMar>
          </w:tcPr>
          <w:p w14:paraId="0D60AE3B" w14:textId="169BC555" w:rsidR="00561B85" w:rsidRPr="00CE7B3E" w:rsidRDefault="00F50D4B" w:rsidP="001A6CFC">
            <w:r w:rsidRPr="00CE7B3E">
              <w:t>L’équipement d’impression, tel que les plaques, le matériel de sérigraphie, les rouleaux distributeurs, les cylindres et les blanchets, doit être vérifié comme étant conforme aux spécifications et aux illustrations, ou au modèle de référence avant utilisation. Ils doivent être parfaitement traçables par rapport aux éléments d’origine approuvé par le client</w:t>
            </w:r>
            <w:r w:rsidR="001A6CFC">
              <w:t>.</w:t>
            </w:r>
          </w:p>
        </w:tc>
        <w:tc>
          <w:tcPr>
            <w:tcW w:w="595" w:type="pct"/>
          </w:tcPr>
          <w:p w14:paraId="3BF274DB" w14:textId="77777777" w:rsidR="00561B85" w:rsidRPr="00CE7B3E" w:rsidRDefault="00561B85" w:rsidP="000D2310">
            <w:pPr>
              <w:pStyle w:val="para"/>
              <w:rPr>
                <w:rFonts w:ascii="Century Gothic" w:eastAsia="Century Gothic" w:hAnsi="Century Gothic"/>
                <w:lang w:val="fr-FR"/>
              </w:rPr>
            </w:pPr>
          </w:p>
        </w:tc>
        <w:tc>
          <w:tcPr>
            <w:tcW w:w="1986" w:type="pct"/>
          </w:tcPr>
          <w:p w14:paraId="5BC6EF57" w14:textId="77777777" w:rsidR="00561B85" w:rsidRPr="00CE7B3E" w:rsidRDefault="00561B85" w:rsidP="000D2310">
            <w:pPr>
              <w:pStyle w:val="para"/>
              <w:rPr>
                <w:rFonts w:ascii="Century Gothic" w:eastAsia="Century Gothic" w:hAnsi="Century Gothic"/>
                <w:lang w:val="fr-FR"/>
              </w:rPr>
            </w:pPr>
          </w:p>
        </w:tc>
      </w:tr>
      <w:tr w:rsidR="00AB4E6A" w:rsidRPr="00AC6D0A" w14:paraId="1774EDE2" w14:textId="0B66431D" w:rsidTr="00E31C86">
        <w:trPr>
          <w:trHeight w:val="300"/>
        </w:trPr>
        <w:tc>
          <w:tcPr>
            <w:tcW w:w="709" w:type="pct"/>
            <w:gridSpan w:val="2"/>
            <w:shd w:val="clear" w:color="auto" w:fill="FFFFCC"/>
            <w:tcMar>
              <w:left w:w="105" w:type="dxa"/>
              <w:right w:w="105" w:type="dxa"/>
            </w:tcMar>
          </w:tcPr>
          <w:p w14:paraId="591C8DF6" w14:textId="77777777" w:rsidR="00561B85" w:rsidRPr="00CE7B3E" w:rsidRDefault="00561B85" w:rsidP="001A6CFC">
            <w:r w:rsidRPr="00CE7B3E">
              <w:t>5.2.5</w:t>
            </w:r>
          </w:p>
        </w:tc>
        <w:tc>
          <w:tcPr>
            <w:tcW w:w="1710" w:type="pct"/>
            <w:tcMar>
              <w:left w:w="105" w:type="dxa"/>
              <w:right w:w="105" w:type="dxa"/>
            </w:tcMar>
          </w:tcPr>
          <w:p w14:paraId="524D3ED0" w14:textId="77777777" w:rsidR="001A6CFC" w:rsidRDefault="00F50D4B" w:rsidP="001A6CFC">
            <w:r w:rsidRPr="00CE7B3E">
              <w:t xml:space="preserve">Les éléments de référence convenu avec le client, y compris les illustrations et les normes de couleurs utilisées pendant les tirages, doit être contrôlé pour garantir une minimisation de la dégradation, et doit faire l’objet d’un stockage adéquat après usage. </w:t>
            </w:r>
          </w:p>
          <w:p w14:paraId="1C30CEA9" w14:textId="786F8807" w:rsidR="00561B85" w:rsidRPr="00CE7B3E" w:rsidRDefault="00F50D4B" w:rsidP="001A6CFC">
            <w:r w:rsidRPr="00CE7B3E">
              <w:t>Le site doit disposer d’une politique pour répondre aux exigences de renouvellement des modèles de référence approuvés, si nécessaire</w:t>
            </w:r>
            <w:r w:rsidR="001A6CFC">
              <w:t>.</w:t>
            </w:r>
          </w:p>
        </w:tc>
        <w:tc>
          <w:tcPr>
            <w:tcW w:w="595" w:type="pct"/>
          </w:tcPr>
          <w:p w14:paraId="611784C6" w14:textId="77777777" w:rsidR="00561B85" w:rsidRPr="00CE7B3E" w:rsidRDefault="00561B85" w:rsidP="000D2310">
            <w:pPr>
              <w:pStyle w:val="para"/>
              <w:rPr>
                <w:rFonts w:ascii="Century Gothic" w:eastAsia="Century Gothic" w:hAnsi="Century Gothic"/>
                <w:lang w:val="fr-FR"/>
              </w:rPr>
            </w:pPr>
          </w:p>
        </w:tc>
        <w:tc>
          <w:tcPr>
            <w:tcW w:w="1986" w:type="pct"/>
          </w:tcPr>
          <w:p w14:paraId="6D2975D1" w14:textId="77777777" w:rsidR="00561B85" w:rsidRPr="00CE7B3E" w:rsidRDefault="00561B85" w:rsidP="000D2310">
            <w:pPr>
              <w:pStyle w:val="para"/>
              <w:rPr>
                <w:rFonts w:ascii="Century Gothic" w:eastAsia="Century Gothic" w:hAnsi="Century Gothic"/>
                <w:lang w:val="fr-FR"/>
              </w:rPr>
            </w:pPr>
          </w:p>
        </w:tc>
      </w:tr>
      <w:tr w:rsidR="00AB4E6A" w:rsidRPr="00AC6D0A" w14:paraId="047BE1FD" w14:textId="48A5056C" w:rsidTr="00E31C86">
        <w:trPr>
          <w:trHeight w:val="300"/>
        </w:trPr>
        <w:tc>
          <w:tcPr>
            <w:tcW w:w="709" w:type="pct"/>
            <w:gridSpan w:val="2"/>
            <w:shd w:val="clear" w:color="auto" w:fill="B8CCE4"/>
            <w:tcMar>
              <w:left w:w="105" w:type="dxa"/>
              <w:right w:w="105" w:type="dxa"/>
            </w:tcMar>
          </w:tcPr>
          <w:p w14:paraId="7BD6AB53" w14:textId="77777777" w:rsidR="00561B85" w:rsidRPr="00CE7B3E" w:rsidRDefault="00561B85" w:rsidP="001A6CFC">
            <w:r w:rsidRPr="00CE7B3E">
              <w:t>5.2.6</w:t>
            </w:r>
          </w:p>
        </w:tc>
        <w:tc>
          <w:tcPr>
            <w:tcW w:w="1710" w:type="pct"/>
            <w:tcMar>
              <w:left w:w="105" w:type="dxa"/>
              <w:right w:w="105" w:type="dxa"/>
            </w:tcMar>
          </w:tcPr>
          <w:p w14:paraId="75778024" w14:textId="19B5899D" w:rsidR="00561B85" w:rsidRPr="00CE7B3E" w:rsidRDefault="000256C6" w:rsidP="001A6CFC">
            <w:r w:rsidRPr="00CE7B3E">
              <w:t>Le site doit disposer d’une procédure pour traiter les modifications apportées aux spécifications d’illustration et d’impression, afin de gérer les illustrations et le matériel d’impression obsolètes.</w:t>
            </w:r>
          </w:p>
        </w:tc>
        <w:tc>
          <w:tcPr>
            <w:tcW w:w="595" w:type="pct"/>
          </w:tcPr>
          <w:p w14:paraId="10718F16" w14:textId="77777777" w:rsidR="00561B85" w:rsidRPr="00CE7B3E" w:rsidRDefault="00561B85" w:rsidP="000D2310">
            <w:pPr>
              <w:pStyle w:val="para"/>
              <w:rPr>
                <w:rFonts w:ascii="Century Gothic" w:eastAsia="Century Gothic" w:hAnsi="Century Gothic"/>
                <w:lang w:val="fr-FR"/>
              </w:rPr>
            </w:pPr>
          </w:p>
        </w:tc>
        <w:tc>
          <w:tcPr>
            <w:tcW w:w="1986" w:type="pct"/>
          </w:tcPr>
          <w:p w14:paraId="7DCDECA7" w14:textId="77777777" w:rsidR="00561B85" w:rsidRPr="00CE7B3E" w:rsidRDefault="00561B85" w:rsidP="000D2310">
            <w:pPr>
              <w:pStyle w:val="para"/>
              <w:rPr>
                <w:rFonts w:ascii="Century Gothic" w:eastAsia="Century Gothic" w:hAnsi="Century Gothic"/>
                <w:lang w:val="fr-FR"/>
              </w:rPr>
            </w:pPr>
          </w:p>
        </w:tc>
      </w:tr>
      <w:tr w:rsidR="00AB4E6A" w:rsidRPr="00AC6D0A" w14:paraId="6F3996F9" w14:textId="712DC7FF" w:rsidTr="00E31C86">
        <w:trPr>
          <w:trHeight w:val="300"/>
        </w:trPr>
        <w:tc>
          <w:tcPr>
            <w:tcW w:w="709" w:type="pct"/>
            <w:gridSpan w:val="2"/>
            <w:shd w:val="clear" w:color="auto" w:fill="B8CCE4"/>
            <w:tcMar>
              <w:left w:w="105" w:type="dxa"/>
              <w:right w:w="105" w:type="dxa"/>
            </w:tcMar>
          </w:tcPr>
          <w:p w14:paraId="1F995298" w14:textId="77777777" w:rsidR="00561B85" w:rsidRPr="00CE7B3E" w:rsidRDefault="00561B85" w:rsidP="001A6CFC">
            <w:r w:rsidRPr="00CE7B3E">
              <w:t>5.2.7</w:t>
            </w:r>
          </w:p>
        </w:tc>
        <w:tc>
          <w:tcPr>
            <w:tcW w:w="1710" w:type="pct"/>
            <w:tcMar>
              <w:left w:w="105" w:type="dxa"/>
              <w:right w:w="105" w:type="dxa"/>
            </w:tcMar>
          </w:tcPr>
          <w:p w14:paraId="58026716" w14:textId="694F5A19" w:rsidR="00561B85" w:rsidRPr="00CE7B3E" w:rsidRDefault="000256C6" w:rsidP="00AB4E6A">
            <w:pPr>
              <w:ind w:right="7"/>
            </w:pPr>
            <w:r w:rsidRPr="00CE7B3E">
              <w:t>Lorsque les fichiers d’illustrations et les modèles de référence approuvés sont sous format électronique, ils doivent être protégés adéquatement pour empêcher toute perte ou intervention malveillante</w:t>
            </w:r>
            <w:r w:rsidR="00D22D3C">
              <w:t>.</w:t>
            </w:r>
          </w:p>
        </w:tc>
        <w:tc>
          <w:tcPr>
            <w:tcW w:w="595" w:type="pct"/>
          </w:tcPr>
          <w:p w14:paraId="7EC0C60F" w14:textId="77777777" w:rsidR="00561B85" w:rsidRPr="00CE7B3E" w:rsidRDefault="00561B85" w:rsidP="000D2310">
            <w:pPr>
              <w:pStyle w:val="para"/>
              <w:rPr>
                <w:rFonts w:ascii="Century Gothic" w:eastAsia="Century Gothic" w:hAnsi="Century Gothic"/>
                <w:lang w:val="fr-FR"/>
              </w:rPr>
            </w:pPr>
          </w:p>
        </w:tc>
        <w:tc>
          <w:tcPr>
            <w:tcW w:w="1986" w:type="pct"/>
          </w:tcPr>
          <w:p w14:paraId="045E74A8" w14:textId="77777777" w:rsidR="00561B85" w:rsidRPr="00CE7B3E" w:rsidRDefault="00561B85" w:rsidP="000D2310">
            <w:pPr>
              <w:pStyle w:val="para"/>
              <w:rPr>
                <w:rFonts w:ascii="Century Gothic" w:eastAsia="Century Gothic" w:hAnsi="Century Gothic"/>
                <w:lang w:val="fr-FR"/>
              </w:rPr>
            </w:pPr>
          </w:p>
        </w:tc>
      </w:tr>
    </w:tbl>
    <w:tbl>
      <w:tblPr>
        <w:tblStyle w:val="TableGrid"/>
        <w:tblW w:w="5149" w:type="pct"/>
        <w:tblInd w:w="-5" w:type="dxa"/>
        <w:tblLook w:val="01E0" w:firstRow="1" w:lastRow="1" w:firstColumn="1" w:lastColumn="1" w:noHBand="0" w:noVBand="0"/>
      </w:tblPr>
      <w:tblGrid>
        <w:gridCol w:w="1418"/>
        <w:gridCol w:w="8511"/>
      </w:tblGrid>
      <w:tr w:rsidR="00AE5584" w:rsidRPr="00CE7B3E" w14:paraId="33EA630F" w14:textId="77777777" w:rsidTr="00CB7C6C">
        <w:tc>
          <w:tcPr>
            <w:tcW w:w="5000" w:type="pct"/>
            <w:gridSpan w:val="2"/>
            <w:shd w:val="clear" w:color="auto" w:fill="00B0F0"/>
          </w:tcPr>
          <w:p w14:paraId="114F8D3F" w14:textId="17012331" w:rsidR="00AE5584" w:rsidRPr="00CE7B3E" w:rsidRDefault="00AE5584" w:rsidP="00CB7C6C">
            <w:pPr>
              <w:pStyle w:val="Normalwhite"/>
            </w:pPr>
            <w:r w:rsidRPr="00CE7B3E">
              <w:t>5.3</w:t>
            </w:r>
            <w:r w:rsidRPr="00CE7B3E">
              <w:tab/>
            </w:r>
            <w:r w:rsidR="009F46FF" w:rsidRPr="00CE7B3E">
              <w:t>Contrôle de l’impression</w:t>
            </w:r>
          </w:p>
        </w:tc>
      </w:tr>
      <w:tr w:rsidR="00AE5584" w:rsidRPr="00AC6D0A" w14:paraId="581AE2AB" w14:textId="77777777" w:rsidTr="00AB4E6A">
        <w:tc>
          <w:tcPr>
            <w:tcW w:w="714" w:type="pct"/>
            <w:shd w:val="clear" w:color="auto" w:fill="D3E5F6"/>
          </w:tcPr>
          <w:p w14:paraId="41E700A1" w14:textId="77777777" w:rsidR="00AE5584" w:rsidRPr="00CE7B3E" w:rsidRDefault="00AE5584" w:rsidP="000D2310">
            <w:pPr>
              <w:spacing w:before="120"/>
              <w:outlineLvl w:val="2"/>
              <w:rPr>
                <w:rFonts w:eastAsia="Times New Roman" w:cs="Calibri"/>
                <w:b/>
                <w:bCs/>
                <w:szCs w:val="20"/>
              </w:rPr>
            </w:pPr>
          </w:p>
          <w:p w14:paraId="560FF395" w14:textId="77777777" w:rsidR="00AE5584" w:rsidRPr="00CE7B3E" w:rsidRDefault="00AE5584" w:rsidP="000D2310">
            <w:pPr>
              <w:rPr>
                <w:szCs w:val="20"/>
              </w:rPr>
            </w:pPr>
          </w:p>
        </w:tc>
        <w:tc>
          <w:tcPr>
            <w:tcW w:w="4285" w:type="pct"/>
            <w:shd w:val="clear" w:color="auto" w:fill="D3E5F6"/>
          </w:tcPr>
          <w:p w14:paraId="3D0085D4" w14:textId="77BFEFE4" w:rsidR="00AE5584" w:rsidRPr="00CE7B3E" w:rsidRDefault="00FD3F45" w:rsidP="00D22D3C">
            <w:r w:rsidRPr="00CE7B3E">
              <w:t>Lorsque les produits sont imprimés ou décorés, des procédures doivent être mises en place pour garantir que les informations sont parfaitement lisibles et correctement reproduites selon les spécifications du client et toute exigence légale.</w:t>
            </w:r>
          </w:p>
        </w:tc>
      </w:tr>
    </w:tbl>
    <w:tbl>
      <w:tblPr>
        <w:tblStyle w:val="TableGrid32"/>
        <w:tblW w:w="5145"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06"/>
        <w:gridCol w:w="682"/>
        <w:gridCol w:w="3389"/>
        <w:gridCol w:w="1184"/>
        <w:gridCol w:w="3954"/>
      </w:tblGrid>
      <w:tr w:rsidR="00E0798C" w:rsidRPr="00CE7B3E" w14:paraId="15A50A89" w14:textId="12449E12" w:rsidTr="00E31C86">
        <w:trPr>
          <w:trHeight w:val="300"/>
        </w:trPr>
        <w:tc>
          <w:tcPr>
            <w:tcW w:w="700" w:type="pct"/>
            <w:gridSpan w:val="2"/>
            <w:shd w:val="clear" w:color="auto" w:fill="auto"/>
            <w:tcMar>
              <w:left w:w="105" w:type="dxa"/>
              <w:right w:w="105" w:type="dxa"/>
            </w:tcMar>
          </w:tcPr>
          <w:p w14:paraId="3A1C4F66" w14:textId="77237056" w:rsidR="00E0798C" w:rsidRPr="00CE7B3E" w:rsidRDefault="00E0798C" w:rsidP="002735A7">
            <w:pPr>
              <w:pStyle w:val="TableHeader"/>
            </w:pPr>
            <w:r w:rsidRPr="00CE7B3E">
              <w:t>Clause</w:t>
            </w:r>
          </w:p>
        </w:tc>
        <w:tc>
          <w:tcPr>
            <w:tcW w:w="1709" w:type="pct"/>
            <w:shd w:val="clear" w:color="auto" w:fill="auto"/>
            <w:tcMar>
              <w:left w:w="105" w:type="dxa"/>
              <w:right w:w="105" w:type="dxa"/>
            </w:tcMar>
          </w:tcPr>
          <w:p w14:paraId="6B1EBF7D" w14:textId="1132DD4C" w:rsidR="00E0798C" w:rsidRPr="00CE7B3E" w:rsidRDefault="00E0798C" w:rsidP="002735A7">
            <w:pPr>
              <w:pStyle w:val="TableHeader"/>
            </w:pPr>
            <w:r w:rsidRPr="00CE7B3E">
              <w:t>Exigences</w:t>
            </w:r>
          </w:p>
        </w:tc>
        <w:tc>
          <w:tcPr>
            <w:tcW w:w="597" w:type="pct"/>
            <w:shd w:val="clear" w:color="auto" w:fill="auto"/>
          </w:tcPr>
          <w:p w14:paraId="65FB09FA" w14:textId="78EE0B2B" w:rsidR="00E0798C" w:rsidRPr="00CE7B3E" w:rsidRDefault="00E0798C" w:rsidP="002735A7">
            <w:pPr>
              <w:pStyle w:val="TableHeader"/>
              <w:rPr>
                <w:rStyle w:val="Strong"/>
                <w:rFonts w:eastAsiaTheme="majorEastAsia"/>
                <w:b/>
                <w:szCs w:val="20"/>
              </w:rPr>
            </w:pPr>
            <w:r w:rsidRPr="00CE7B3E">
              <w:t>Conforme</w:t>
            </w:r>
          </w:p>
        </w:tc>
        <w:tc>
          <w:tcPr>
            <w:tcW w:w="1994" w:type="pct"/>
            <w:shd w:val="clear" w:color="auto" w:fill="auto"/>
          </w:tcPr>
          <w:p w14:paraId="6D70D527" w14:textId="6E1FB92A" w:rsidR="00E0798C" w:rsidRPr="00CE7B3E" w:rsidRDefault="00E73256" w:rsidP="002735A7">
            <w:pPr>
              <w:pStyle w:val="TableHeader"/>
              <w:rPr>
                <w:rStyle w:val="Strong"/>
                <w:rFonts w:eastAsiaTheme="majorEastAsia"/>
                <w:b/>
                <w:szCs w:val="20"/>
              </w:rPr>
            </w:pPr>
            <w:r>
              <w:t>Commentaires</w:t>
            </w:r>
          </w:p>
        </w:tc>
      </w:tr>
      <w:tr w:rsidR="00E36B00" w:rsidRPr="00AC6D0A" w14:paraId="7C5B8AC8" w14:textId="026E906B" w:rsidTr="00E31C86">
        <w:trPr>
          <w:trHeight w:val="300"/>
        </w:trPr>
        <w:tc>
          <w:tcPr>
            <w:tcW w:w="356" w:type="pct"/>
            <w:shd w:val="clear" w:color="auto" w:fill="FFFFCC"/>
            <w:tcMar>
              <w:left w:w="105" w:type="dxa"/>
              <w:right w:w="105" w:type="dxa"/>
            </w:tcMar>
          </w:tcPr>
          <w:p w14:paraId="7791E170" w14:textId="77777777" w:rsidR="00E36B00" w:rsidRPr="00CE7B3E" w:rsidRDefault="00E36B00" w:rsidP="000D2310">
            <w:pPr>
              <w:pStyle w:val="para"/>
              <w:rPr>
                <w:rFonts w:ascii="Century Gothic" w:eastAsia="Century Gothic" w:hAnsi="Century Gothic"/>
                <w:lang w:val="fr-FR"/>
              </w:rPr>
            </w:pPr>
            <w:r w:rsidRPr="00CE7B3E">
              <w:rPr>
                <w:rFonts w:ascii="Century Gothic" w:eastAsia="Century Gothic" w:hAnsi="Century Gothic"/>
                <w:lang w:val="fr-FR"/>
              </w:rPr>
              <w:lastRenderedPageBreak/>
              <w:t>5.3.1</w:t>
            </w:r>
          </w:p>
        </w:tc>
        <w:tc>
          <w:tcPr>
            <w:tcW w:w="344" w:type="pct"/>
            <w:shd w:val="clear" w:color="auto" w:fill="B8CCE4"/>
            <w:tcMar>
              <w:left w:w="105" w:type="dxa"/>
              <w:right w:w="105" w:type="dxa"/>
            </w:tcMar>
          </w:tcPr>
          <w:p w14:paraId="32828451" w14:textId="77777777" w:rsidR="00E36B00" w:rsidRPr="00CE7B3E" w:rsidRDefault="00E36B00" w:rsidP="000D2310">
            <w:pPr>
              <w:spacing w:before="120"/>
              <w:rPr>
                <w:rFonts w:eastAsia="Century Gothic" w:cs="Century Gothic"/>
                <w:color w:val="000000" w:themeColor="text1"/>
                <w:szCs w:val="20"/>
              </w:rPr>
            </w:pPr>
          </w:p>
        </w:tc>
        <w:tc>
          <w:tcPr>
            <w:tcW w:w="1709" w:type="pct"/>
            <w:tcMar>
              <w:left w:w="105" w:type="dxa"/>
              <w:right w:w="105" w:type="dxa"/>
            </w:tcMar>
          </w:tcPr>
          <w:p w14:paraId="094CFCEE" w14:textId="77777777" w:rsidR="00D22D3C" w:rsidRDefault="00E96CBA" w:rsidP="00D22D3C">
            <w:r w:rsidRPr="00CE7B3E">
              <w:t>Une évaluation de l’activité de pré-impression, du processus d’impression et de la manipulation de l’emballage imprimé doit être effectuée pour identifie</w:t>
            </w:r>
            <w:r w:rsidR="008A60BF" w:rsidRPr="00CE7B3E">
              <w:t>r</w:t>
            </w:r>
            <w:r w:rsidR="0072669C">
              <w:t xml:space="preserve"> :</w:t>
            </w:r>
            <w:r w:rsidRPr="00CE7B3E">
              <w:t xml:space="preserve"> </w:t>
            </w:r>
          </w:p>
          <w:p w14:paraId="090FD41F" w14:textId="0CB7FC0B" w:rsidR="00AB4E6A" w:rsidRDefault="00E96CBA" w:rsidP="00D22D3C">
            <w:pPr>
              <w:spacing w:after="0"/>
            </w:pPr>
            <w:r w:rsidRPr="00CE7B3E">
              <w:t xml:space="preserve">• les risques de perte d’informations essentielles </w:t>
            </w:r>
          </w:p>
          <w:p w14:paraId="6E94D727" w14:textId="77777777" w:rsidR="00AB4E6A" w:rsidRDefault="00E96CBA" w:rsidP="00AB4E6A">
            <w:r w:rsidRPr="00CE7B3E">
              <w:t xml:space="preserve">• le mélange des produits imprimés. </w:t>
            </w:r>
          </w:p>
          <w:p w14:paraId="6AA94F7E" w14:textId="0659666B" w:rsidR="00E36B00" w:rsidRPr="00CE7B3E" w:rsidRDefault="00E96CBA" w:rsidP="00AB4E6A">
            <w:r w:rsidRPr="00CE7B3E">
              <w:t>Des contrôles doivent être établis et mis en œuvre pour réduire les risques identifiés</w:t>
            </w:r>
            <w:r w:rsidR="00D22D3C">
              <w:t>.</w:t>
            </w:r>
          </w:p>
        </w:tc>
        <w:tc>
          <w:tcPr>
            <w:tcW w:w="597" w:type="pct"/>
          </w:tcPr>
          <w:p w14:paraId="5F79C956" w14:textId="77777777" w:rsidR="00E36B00" w:rsidRPr="00CE7B3E" w:rsidRDefault="00E36B00" w:rsidP="000D2310">
            <w:pPr>
              <w:pStyle w:val="para"/>
              <w:rPr>
                <w:rFonts w:ascii="Century Gothic" w:eastAsia="Century Gothic" w:hAnsi="Century Gothic"/>
                <w:lang w:val="fr-FR"/>
              </w:rPr>
            </w:pPr>
          </w:p>
        </w:tc>
        <w:tc>
          <w:tcPr>
            <w:tcW w:w="1994" w:type="pct"/>
          </w:tcPr>
          <w:p w14:paraId="66A71CFB" w14:textId="77777777" w:rsidR="00E36B00" w:rsidRPr="00CE7B3E" w:rsidRDefault="00E36B00" w:rsidP="000D2310">
            <w:pPr>
              <w:pStyle w:val="para"/>
              <w:rPr>
                <w:rFonts w:ascii="Century Gothic" w:eastAsia="Century Gothic" w:hAnsi="Century Gothic"/>
                <w:lang w:val="fr-FR"/>
              </w:rPr>
            </w:pPr>
          </w:p>
        </w:tc>
      </w:tr>
      <w:tr w:rsidR="00E36B00" w:rsidRPr="00AC6D0A" w14:paraId="11E398A7" w14:textId="121106A7" w:rsidTr="00E31C86">
        <w:trPr>
          <w:trHeight w:val="300"/>
        </w:trPr>
        <w:tc>
          <w:tcPr>
            <w:tcW w:w="700" w:type="pct"/>
            <w:gridSpan w:val="2"/>
            <w:shd w:val="clear" w:color="auto" w:fill="FFFFCC"/>
            <w:tcMar>
              <w:left w:w="105" w:type="dxa"/>
              <w:right w:w="105" w:type="dxa"/>
            </w:tcMar>
          </w:tcPr>
          <w:p w14:paraId="5EE81E14" w14:textId="77777777" w:rsidR="00E36B00" w:rsidRPr="00CE7B3E" w:rsidRDefault="00E36B00" w:rsidP="000D2310">
            <w:pPr>
              <w:pStyle w:val="para"/>
              <w:rPr>
                <w:rFonts w:ascii="Century Gothic" w:eastAsia="Century Gothic" w:hAnsi="Century Gothic"/>
                <w:lang w:val="fr-FR"/>
              </w:rPr>
            </w:pPr>
            <w:r w:rsidRPr="00CE7B3E">
              <w:rPr>
                <w:rFonts w:ascii="Century Gothic" w:eastAsia="Century Gothic" w:hAnsi="Century Gothic"/>
                <w:lang w:val="fr-FR"/>
              </w:rPr>
              <w:t>5.3.2</w:t>
            </w:r>
          </w:p>
        </w:tc>
        <w:tc>
          <w:tcPr>
            <w:tcW w:w="1709" w:type="pct"/>
            <w:tcMar>
              <w:left w:w="105" w:type="dxa"/>
              <w:right w:w="105" w:type="dxa"/>
            </w:tcMar>
          </w:tcPr>
          <w:p w14:paraId="09D6D630" w14:textId="2EBAC8DA" w:rsidR="00E36B00" w:rsidRPr="00CE7B3E" w:rsidRDefault="00881550" w:rsidP="00AB4E6A">
            <w:r w:rsidRPr="00CE7B3E">
              <w:t>Les plaques d’impression, cylindres, formes de découpe, blanchets et autre équipement d’impression, doivent être correctement stockés pour minimiser les dégâts</w:t>
            </w:r>
            <w:r w:rsidR="00D22D3C">
              <w:t>.</w:t>
            </w:r>
          </w:p>
        </w:tc>
        <w:tc>
          <w:tcPr>
            <w:tcW w:w="597" w:type="pct"/>
          </w:tcPr>
          <w:p w14:paraId="63C2BD75" w14:textId="77777777" w:rsidR="00E36B00" w:rsidRPr="00CE7B3E" w:rsidRDefault="00E36B00" w:rsidP="000D2310">
            <w:pPr>
              <w:pStyle w:val="para"/>
              <w:rPr>
                <w:rFonts w:ascii="Century Gothic" w:eastAsia="Century Gothic" w:hAnsi="Century Gothic"/>
                <w:lang w:val="fr-FR"/>
              </w:rPr>
            </w:pPr>
          </w:p>
        </w:tc>
        <w:tc>
          <w:tcPr>
            <w:tcW w:w="1994" w:type="pct"/>
          </w:tcPr>
          <w:p w14:paraId="3238F2B6" w14:textId="77777777" w:rsidR="00E36B00" w:rsidRPr="00CE7B3E" w:rsidRDefault="00E36B00" w:rsidP="000D2310">
            <w:pPr>
              <w:pStyle w:val="para"/>
              <w:rPr>
                <w:rFonts w:ascii="Century Gothic" w:eastAsia="Century Gothic" w:hAnsi="Century Gothic"/>
                <w:lang w:val="fr-FR"/>
              </w:rPr>
            </w:pPr>
          </w:p>
        </w:tc>
      </w:tr>
      <w:tr w:rsidR="00E36B00" w:rsidRPr="00CE7B3E" w14:paraId="01ED4E65" w14:textId="2A2DD8EA" w:rsidTr="00E31C86">
        <w:trPr>
          <w:trHeight w:val="352"/>
        </w:trPr>
        <w:tc>
          <w:tcPr>
            <w:tcW w:w="700" w:type="pct"/>
            <w:gridSpan w:val="2"/>
            <w:shd w:val="clear" w:color="auto" w:fill="FFFFCC"/>
            <w:tcMar>
              <w:left w:w="105" w:type="dxa"/>
              <w:right w:w="105" w:type="dxa"/>
            </w:tcMar>
          </w:tcPr>
          <w:p w14:paraId="6363EE65" w14:textId="77777777" w:rsidR="00E36B00" w:rsidRPr="00CE7B3E" w:rsidRDefault="00E36B00" w:rsidP="000D2310">
            <w:pPr>
              <w:pStyle w:val="para"/>
              <w:rPr>
                <w:rFonts w:ascii="Century Gothic" w:eastAsia="Century Gothic" w:hAnsi="Century Gothic"/>
                <w:lang w:val="fr-FR"/>
              </w:rPr>
            </w:pPr>
            <w:r w:rsidRPr="00CE7B3E">
              <w:rPr>
                <w:rFonts w:ascii="Century Gothic" w:eastAsia="Century Gothic" w:hAnsi="Century Gothic"/>
                <w:lang w:val="fr-FR"/>
              </w:rPr>
              <w:t>5.3.3</w:t>
            </w:r>
          </w:p>
        </w:tc>
        <w:tc>
          <w:tcPr>
            <w:tcW w:w="1709" w:type="pct"/>
            <w:tcMar>
              <w:left w:w="105" w:type="dxa"/>
              <w:right w:w="105" w:type="dxa"/>
            </w:tcMar>
          </w:tcPr>
          <w:p w14:paraId="0BBD8D95" w14:textId="4EB80C97" w:rsidR="00E36B00" w:rsidRPr="00CE7B3E" w:rsidRDefault="008D5328" w:rsidP="00AB4E6A">
            <w:r w:rsidRPr="00CE7B3E">
              <w:t>Chaque tirage doit être approuvé selon la norme convenue (ou échantillon de référence). Ceci doit être enregistré</w:t>
            </w:r>
            <w:r w:rsidR="00D22D3C">
              <w:t>.</w:t>
            </w:r>
          </w:p>
        </w:tc>
        <w:tc>
          <w:tcPr>
            <w:tcW w:w="597" w:type="pct"/>
          </w:tcPr>
          <w:p w14:paraId="3669A423" w14:textId="77777777" w:rsidR="00E36B00" w:rsidRPr="00CE7B3E" w:rsidRDefault="00E36B00" w:rsidP="000D2310">
            <w:pPr>
              <w:pStyle w:val="para"/>
              <w:rPr>
                <w:rFonts w:ascii="Century Gothic" w:eastAsia="Century Gothic" w:hAnsi="Century Gothic"/>
                <w:lang w:val="fr-FR"/>
              </w:rPr>
            </w:pPr>
          </w:p>
        </w:tc>
        <w:tc>
          <w:tcPr>
            <w:tcW w:w="1994" w:type="pct"/>
          </w:tcPr>
          <w:p w14:paraId="3BE75702" w14:textId="77777777" w:rsidR="00E36B00" w:rsidRPr="00CE7B3E" w:rsidRDefault="00E36B00" w:rsidP="000D2310">
            <w:pPr>
              <w:pStyle w:val="para"/>
              <w:rPr>
                <w:rFonts w:ascii="Century Gothic" w:eastAsia="Century Gothic" w:hAnsi="Century Gothic"/>
                <w:lang w:val="fr-FR"/>
              </w:rPr>
            </w:pPr>
          </w:p>
        </w:tc>
      </w:tr>
      <w:tr w:rsidR="00E36B00" w:rsidRPr="00AC6D0A" w14:paraId="1CE352EF" w14:textId="62AD31CD" w:rsidTr="00E31C86">
        <w:trPr>
          <w:trHeight w:val="300"/>
        </w:trPr>
        <w:tc>
          <w:tcPr>
            <w:tcW w:w="700" w:type="pct"/>
            <w:gridSpan w:val="2"/>
            <w:shd w:val="clear" w:color="auto" w:fill="FFFFCC"/>
            <w:tcMar>
              <w:left w:w="105" w:type="dxa"/>
              <w:right w:w="105" w:type="dxa"/>
            </w:tcMar>
          </w:tcPr>
          <w:p w14:paraId="07E53430" w14:textId="77777777" w:rsidR="00E36B00" w:rsidRPr="00CE7B3E" w:rsidRDefault="00E36B00" w:rsidP="000D2310">
            <w:pPr>
              <w:pStyle w:val="para"/>
              <w:rPr>
                <w:rFonts w:ascii="Century Gothic" w:eastAsia="Century Gothic" w:hAnsi="Century Gothic"/>
                <w:lang w:val="fr-FR"/>
              </w:rPr>
            </w:pPr>
            <w:r w:rsidRPr="00CE7B3E">
              <w:rPr>
                <w:rFonts w:ascii="Century Gothic" w:eastAsia="Century Gothic" w:hAnsi="Century Gothic"/>
                <w:lang w:val="fr-FR"/>
              </w:rPr>
              <w:t>5.3.4</w:t>
            </w:r>
          </w:p>
        </w:tc>
        <w:tc>
          <w:tcPr>
            <w:tcW w:w="1709" w:type="pct"/>
            <w:tcMar>
              <w:left w:w="105" w:type="dxa"/>
              <w:right w:w="105" w:type="dxa"/>
            </w:tcMar>
          </w:tcPr>
          <w:p w14:paraId="7F0FD174" w14:textId="187374D4" w:rsidR="00E36B00" w:rsidRPr="00CE7B3E" w:rsidRDefault="008D5328" w:rsidP="00AB4E6A">
            <w:r w:rsidRPr="00CE7B3E">
              <w:t>Un système doit être mis en place pour détecter et identifier les erreurs d'impression lors du tirage, et pour séparer ces erreurs du matériel imprimé acceptable</w:t>
            </w:r>
            <w:r w:rsidR="00AB4E6A">
              <w:t>.</w:t>
            </w:r>
          </w:p>
        </w:tc>
        <w:tc>
          <w:tcPr>
            <w:tcW w:w="597" w:type="pct"/>
          </w:tcPr>
          <w:p w14:paraId="587EF3A0" w14:textId="77777777" w:rsidR="00E36B00" w:rsidRPr="00CE7B3E" w:rsidRDefault="00E36B00" w:rsidP="000D2310">
            <w:pPr>
              <w:pStyle w:val="para"/>
              <w:rPr>
                <w:rFonts w:ascii="Century Gothic" w:eastAsia="Century Gothic" w:hAnsi="Century Gothic"/>
                <w:lang w:val="fr-FR"/>
              </w:rPr>
            </w:pPr>
          </w:p>
        </w:tc>
        <w:tc>
          <w:tcPr>
            <w:tcW w:w="1994" w:type="pct"/>
          </w:tcPr>
          <w:p w14:paraId="295C648F" w14:textId="77777777" w:rsidR="00E36B00" w:rsidRPr="00CE7B3E" w:rsidRDefault="00E36B00" w:rsidP="000D2310">
            <w:pPr>
              <w:pStyle w:val="para"/>
              <w:rPr>
                <w:rFonts w:ascii="Century Gothic" w:eastAsia="Century Gothic" w:hAnsi="Century Gothic"/>
                <w:lang w:val="fr-FR"/>
              </w:rPr>
            </w:pPr>
          </w:p>
        </w:tc>
      </w:tr>
      <w:tr w:rsidR="00E36B00" w:rsidRPr="00AC6D0A" w14:paraId="14F40A36" w14:textId="053F865C" w:rsidTr="00E31C86">
        <w:trPr>
          <w:trHeight w:val="300"/>
        </w:trPr>
        <w:tc>
          <w:tcPr>
            <w:tcW w:w="700" w:type="pct"/>
            <w:gridSpan w:val="2"/>
            <w:shd w:val="clear" w:color="auto" w:fill="FFFFCC"/>
            <w:tcMar>
              <w:left w:w="105" w:type="dxa"/>
              <w:right w:w="105" w:type="dxa"/>
            </w:tcMar>
          </w:tcPr>
          <w:p w14:paraId="57F1527F" w14:textId="77777777" w:rsidR="00E36B00" w:rsidRPr="00CE7B3E" w:rsidRDefault="00E36B00" w:rsidP="000D2310">
            <w:pPr>
              <w:pStyle w:val="para"/>
              <w:rPr>
                <w:rFonts w:ascii="Century Gothic" w:eastAsia="Century Gothic" w:hAnsi="Century Gothic"/>
                <w:lang w:val="fr-FR"/>
              </w:rPr>
            </w:pPr>
            <w:r w:rsidRPr="00CE7B3E">
              <w:rPr>
                <w:rFonts w:ascii="Century Gothic" w:eastAsia="Century Gothic" w:hAnsi="Century Gothic"/>
                <w:lang w:val="fr-FR"/>
              </w:rPr>
              <w:t>5.3.5</w:t>
            </w:r>
          </w:p>
        </w:tc>
        <w:tc>
          <w:tcPr>
            <w:tcW w:w="1709" w:type="pct"/>
            <w:tcMar>
              <w:left w:w="105" w:type="dxa"/>
              <w:right w:w="105" w:type="dxa"/>
            </w:tcMar>
          </w:tcPr>
          <w:p w14:paraId="5FF6AA67" w14:textId="20559D2B" w:rsidR="00E36B00" w:rsidRPr="00CE7B3E" w:rsidRDefault="008D5328" w:rsidP="00AB4E6A">
            <w:r w:rsidRPr="00CE7B3E">
              <w:t>Lorsqu’une copie composite est utilisée, un procédé doit être en place pour garantir une séparation efficace des variantes d’impression</w:t>
            </w:r>
            <w:r w:rsidR="00AB4E6A">
              <w:t>.</w:t>
            </w:r>
          </w:p>
        </w:tc>
        <w:tc>
          <w:tcPr>
            <w:tcW w:w="597" w:type="pct"/>
          </w:tcPr>
          <w:p w14:paraId="495D0F16" w14:textId="77777777" w:rsidR="00E36B00" w:rsidRPr="00CE7B3E" w:rsidRDefault="00E36B00" w:rsidP="000D2310">
            <w:pPr>
              <w:pStyle w:val="para"/>
              <w:rPr>
                <w:rFonts w:ascii="Century Gothic" w:eastAsia="Century Gothic" w:hAnsi="Century Gothic"/>
                <w:lang w:val="fr-FR"/>
              </w:rPr>
            </w:pPr>
          </w:p>
        </w:tc>
        <w:tc>
          <w:tcPr>
            <w:tcW w:w="1994" w:type="pct"/>
          </w:tcPr>
          <w:p w14:paraId="711232D6" w14:textId="77777777" w:rsidR="00E36B00" w:rsidRPr="00CE7B3E" w:rsidRDefault="00E36B00" w:rsidP="000D2310">
            <w:pPr>
              <w:pStyle w:val="para"/>
              <w:rPr>
                <w:rFonts w:ascii="Century Gothic" w:eastAsia="Century Gothic" w:hAnsi="Century Gothic"/>
                <w:lang w:val="fr-FR"/>
              </w:rPr>
            </w:pPr>
          </w:p>
        </w:tc>
      </w:tr>
      <w:tr w:rsidR="00E36B00" w:rsidRPr="00AC6D0A" w14:paraId="18F6A121" w14:textId="3E36F796" w:rsidTr="00E31C86">
        <w:trPr>
          <w:trHeight w:val="300"/>
        </w:trPr>
        <w:tc>
          <w:tcPr>
            <w:tcW w:w="700" w:type="pct"/>
            <w:gridSpan w:val="2"/>
            <w:shd w:val="clear" w:color="auto" w:fill="FFFFCC"/>
            <w:tcMar>
              <w:left w:w="105" w:type="dxa"/>
              <w:right w:w="105" w:type="dxa"/>
            </w:tcMar>
          </w:tcPr>
          <w:p w14:paraId="71387675" w14:textId="77777777" w:rsidR="00E36B00" w:rsidRPr="00CE7B3E" w:rsidRDefault="00E36B00" w:rsidP="000D2310">
            <w:pPr>
              <w:pStyle w:val="para"/>
              <w:rPr>
                <w:rFonts w:ascii="Century Gothic" w:eastAsia="Century Gothic" w:hAnsi="Century Gothic"/>
                <w:lang w:val="fr-FR"/>
              </w:rPr>
            </w:pPr>
            <w:r w:rsidRPr="00CE7B3E">
              <w:rPr>
                <w:rFonts w:ascii="Century Gothic" w:eastAsia="Century Gothic" w:hAnsi="Century Gothic"/>
                <w:lang w:val="fr-FR"/>
              </w:rPr>
              <w:t>5.3.6</w:t>
            </w:r>
          </w:p>
        </w:tc>
        <w:tc>
          <w:tcPr>
            <w:tcW w:w="1709" w:type="pct"/>
            <w:tcMar>
              <w:left w:w="105" w:type="dxa"/>
              <w:right w:w="105" w:type="dxa"/>
            </w:tcMar>
          </w:tcPr>
          <w:p w14:paraId="1E25533A" w14:textId="0F7B3E49" w:rsidR="00E36B00" w:rsidRPr="00CE7B3E" w:rsidRDefault="00A82919" w:rsidP="00AB4E6A">
            <w:r w:rsidRPr="00CE7B3E">
              <w:t>Tout produit imprimé non utilisé doit être comptabilisé, et soit mis au rebut, soit identifié et stocké correctement</w:t>
            </w:r>
            <w:r w:rsidR="00AB4E6A">
              <w:t>.</w:t>
            </w:r>
          </w:p>
        </w:tc>
        <w:tc>
          <w:tcPr>
            <w:tcW w:w="597" w:type="pct"/>
          </w:tcPr>
          <w:p w14:paraId="0A3F01D9" w14:textId="77777777" w:rsidR="00E36B00" w:rsidRPr="00CE7B3E" w:rsidRDefault="00E36B00" w:rsidP="000D2310">
            <w:pPr>
              <w:pStyle w:val="para"/>
              <w:rPr>
                <w:rFonts w:ascii="Century Gothic" w:eastAsia="Century Gothic" w:hAnsi="Century Gothic"/>
                <w:lang w:val="fr-FR"/>
              </w:rPr>
            </w:pPr>
          </w:p>
        </w:tc>
        <w:tc>
          <w:tcPr>
            <w:tcW w:w="1994" w:type="pct"/>
          </w:tcPr>
          <w:p w14:paraId="5DC50B95" w14:textId="77777777" w:rsidR="00E36B00" w:rsidRPr="00CE7B3E" w:rsidRDefault="00E36B00" w:rsidP="000D2310">
            <w:pPr>
              <w:pStyle w:val="para"/>
              <w:rPr>
                <w:rFonts w:ascii="Century Gothic" w:eastAsia="Century Gothic" w:hAnsi="Century Gothic"/>
                <w:lang w:val="fr-FR"/>
              </w:rPr>
            </w:pPr>
          </w:p>
        </w:tc>
      </w:tr>
      <w:tr w:rsidR="00E36B00" w:rsidRPr="00AC6D0A" w14:paraId="3A418FBB" w14:textId="19284633" w:rsidTr="00E31C86">
        <w:trPr>
          <w:trHeight w:val="300"/>
        </w:trPr>
        <w:tc>
          <w:tcPr>
            <w:tcW w:w="700" w:type="pct"/>
            <w:gridSpan w:val="2"/>
            <w:shd w:val="clear" w:color="auto" w:fill="FFFFCC"/>
            <w:tcMar>
              <w:left w:w="105" w:type="dxa"/>
              <w:right w:w="105" w:type="dxa"/>
            </w:tcMar>
          </w:tcPr>
          <w:p w14:paraId="48902649" w14:textId="77777777" w:rsidR="00E36B00" w:rsidRPr="00CE7B3E" w:rsidRDefault="00E36B00" w:rsidP="000D2310">
            <w:pPr>
              <w:pStyle w:val="para"/>
              <w:rPr>
                <w:rFonts w:ascii="Century Gothic" w:eastAsia="Century Gothic" w:hAnsi="Century Gothic"/>
                <w:lang w:val="fr-FR"/>
              </w:rPr>
            </w:pPr>
            <w:r w:rsidRPr="00CE7B3E">
              <w:rPr>
                <w:rFonts w:ascii="Century Gothic" w:eastAsia="Century Gothic" w:hAnsi="Century Gothic"/>
                <w:lang w:val="fr-FR"/>
              </w:rPr>
              <w:t>5.3.7</w:t>
            </w:r>
          </w:p>
        </w:tc>
        <w:tc>
          <w:tcPr>
            <w:tcW w:w="1709" w:type="pct"/>
            <w:tcMar>
              <w:left w:w="105" w:type="dxa"/>
              <w:right w:w="105" w:type="dxa"/>
            </w:tcMar>
          </w:tcPr>
          <w:p w14:paraId="5D199A4E" w14:textId="0DDCE259" w:rsidR="00E36B00" w:rsidRPr="00CE7B3E" w:rsidRDefault="00A82919" w:rsidP="00AB4E6A">
            <w:r w:rsidRPr="00CE7B3E">
              <w:t>L’éclairage dans les cabines d’inspection de l’impression et les autres moyens de vérification de l’impression/la couleur doivent faire l’objet d’un accord avec le client ou respecter les normes en vigueur de l’industrie.</w:t>
            </w:r>
          </w:p>
        </w:tc>
        <w:tc>
          <w:tcPr>
            <w:tcW w:w="597" w:type="pct"/>
          </w:tcPr>
          <w:p w14:paraId="60BE49E2" w14:textId="77777777" w:rsidR="00E36B00" w:rsidRPr="00CE7B3E" w:rsidRDefault="00E36B00" w:rsidP="000D2310">
            <w:pPr>
              <w:pStyle w:val="para"/>
              <w:rPr>
                <w:rFonts w:ascii="Century Gothic" w:eastAsia="Century Gothic" w:hAnsi="Century Gothic"/>
                <w:lang w:val="fr-FR"/>
              </w:rPr>
            </w:pPr>
          </w:p>
        </w:tc>
        <w:tc>
          <w:tcPr>
            <w:tcW w:w="1994" w:type="pct"/>
          </w:tcPr>
          <w:p w14:paraId="3919D584" w14:textId="77777777" w:rsidR="00E36B00" w:rsidRPr="00CE7B3E" w:rsidRDefault="00E36B00" w:rsidP="000D2310">
            <w:pPr>
              <w:pStyle w:val="para"/>
              <w:rPr>
                <w:rFonts w:ascii="Century Gothic" w:eastAsia="Century Gothic" w:hAnsi="Century Gothic"/>
                <w:lang w:val="fr-FR"/>
              </w:rPr>
            </w:pPr>
          </w:p>
        </w:tc>
      </w:tr>
    </w:tbl>
    <w:tbl>
      <w:tblPr>
        <w:tblStyle w:val="TableGrid"/>
        <w:tblW w:w="5146" w:type="pct"/>
        <w:tblInd w:w="-5" w:type="dxa"/>
        <w:tblLook w:val="01E0" w:firstRow="1" w:lastRow="1" w:firstColumn="1" w:lastColumn="1" w:noHBand="0" w:noVBand="0"/>
      </w:tblPr>
      <w:tblGrid>
        <w:gridCol w:w="1630"/>
        <w:gridCol w:w="8294"/>
      </w:tblGrid>
      <w:tr w:rsidR="00E36B00" w:rsidRPr="00AC6D0A" w14:paraId="42C10F0E" w14:textId="77777777" w:rsidTr="00CB7C6C">
        <w:tc>
          <w:tcPr>
            <w:tcW w:w="5000" w:type="pct"/>
            <w:gridSpan w:val="2"/>
            <w:shd w:val="clear" w:color="auto" w:fill="00B0F0"/>
          </w:tcPr>
          <w:p w14:paraId="0CD42CA3" w14:textId="66C835A9" w:rsidR="00E36B00" w:rsidRPr="00CE7B3E" w:rsidRDefault="00E36B00" w:rsidP="00D22D3C">
            <w:pPr>
              <w:pStyle w:val="Heading2"/>
            </w:pPr>
            <w:r w:rsidRPr="00CB7C6C">
              <w:rPr>
                <w:color w:val="FFFFFF" w:themeColor="background1"/>
              </w:rPr>
              <w:lastRenderedPageBreak/>
              <w:t>5.</w:t>
            </w:r>
            <w:r w:rsidR="00B138A4" w:rsidRPr="00CB7C6C">
              <w:rPr>
                <w:color w:val="FFFFFF" w:themeColor="background1"/>
              </w:rPr>
              <w:t>4</w:t>
            </w:r>
            <w:r w:rsidRPr="00CB7C6C">
              <w:rPr>
                <w:color w:val="FFFFFF" w:themeColor="background1"/>
              </w:rPr>
              <w:tab/>
            </w:r>
            <w:r w:rsidR="00F25470" w:rsidRPr="00CB7C6C">
              <w:rPr>
                <w:color w:val="FFFFFF" w:themeColor="background1"/>
              </w:rPr>
              <w:t>Contrôle du processus de fabrication</w:t>
            </w:r>
          </w:p>
        </w:tc>
      </w:tr>
      <w:tr w:rsidR="00E36B00" w:rsidRPr="00AC6D0A" w14:paraId="22CED50C" w14:textId="77777777" w:rsidTr="00AB4E6A">
        <w:tc>
          <w:tcPr>
            <w:tcW w:w="821" w:type="pct"/>
            <w:shd w:val="clear" w:color="auto" w:fill="D3E5F6"/>
          </w:tcPr>
          <w:p w14:paraId="036B5B84" w14:textId="31170AEE" w:rsidR="00E36B00" w:rsidRPr="00CE7B3E" w:rsidRDefault="00C418C3" w:rsidP="000D2310">
            <w:pPr>
              <w:spacing w:before="120"/>
              <w:outlineLvl w:val="2"/>
              <w:rPr>
                <w:rFonts w:eastAsia="Times New Roman" w:cs="Calibri"/>
                <w:b/>
                <w:bCs/>
                <w:szCs w:val="20"/>
              </w:rPr>
            </w:pPr>
            <w:r w:rsidRPr="00CE7B3E">
              <w:rPr>
                <w:rFonts w:eastAsia="Times New Roman" w:cs="Calibri"/>
                <w:b/>
                <w:bCs/>
                <w:szCs w:val="20"/>
              </w:rPr>
              <w:t>F</w:t>
            </w:r>
            <w:r w:rsidR="00DB6433" w:rsidRPr="00CE7B3E">
              <w:rPr>
                <w:rFonts w:eastAsia="Times New Roman" w:cs="Calibri"/>
                <w:b/>
                <w:bCs/>
                <w:szCs w:val="20"/>
              </w:rPr>
              <w:t>o</w:t>
            </w:r>
            <w:r w:rsidRPr="00CE7B3E">
              <w:rPr>
                <w:rFonts w:eastAsia="Times New Roman" w:cs="Calibri"/>
                <w:b/>
                <w:bCs/>
                <w:szCs w:val="20"/>
              </w:rPr>
              <w:t>ndamental</w:t>
            </w:r>
            <w:r w:rsidR="00DB6433" w:rsidRPr="00CE7B3E">
              <w:rPr>
                <w:rFonts w:eastAsia="Times New Roman" w:cs="Calibri"/>
                <w:b/>
                <w:bCs/>
                <w:szCs w:val="20"/>
              </w:rPr>
              <w:t>e</w:t>
            </w:r>
          </w:p>
          <w:p w14:paraId="48A278BF" w14:textId="77777777" w:rsidR="00E36B00" w:rsidRPr="00CE7B3E" w:rsidRDefault="00E36B00" w:rsidP="000D2310">
            <w:pPr>
              <w:rPr>
                <w:szCs w:val="20"/>
              </w:rPr>
            </w:pPr>
          </w:p>
        </w:tc>
        <w:tc>
          <w:tcPr>
            <w:tcW w:w="4179" w:type="pct"/>
            <w:shd w:val="clear" w:color="auto" w:fill="D3E5F6"/>
          </w:tcPr>
          <w:p w14:paraId="1BFF0E28" w14:textId="6FE4A4A3" w:rsidR="00E36B00" w:rsidRPr="00CE7B3E" w:rsidRDefault="00C05E99" w:rsidP="0081277E">
            <w:pPr>
              <w:pStyle w:val="para"/>
              <w:rPr>
                <w:rFonts w:ascii="Century Gothic" w:eastAsia="Century Gothic" w:hAnsi="Century Gothic"/>
                <w:lang w:val="fr-FR"/>
              </w:rPr>
            </w:pPr>
            <w:r w:rsidRPr="00CE7B3E">
              <w:rPr>
                <w:rFonts w:ascii="Century Gothic" w:eastAsia="Century Gothic" w:hAnsi="Century Gothic"/>
                <w:lang w:val="fr-FR"/>
              </w:rPr>
              <w:t>Des procédures, des instructions de travail et des spécifications doivent être en place pour assurer une conformité optimale aux exigences des produits et du client tout au long du processus de fabrication.</w:t>
            </w:r>
          </w:p>
        </w:tc>
      </w:tr>
    </w:tbl>
    <w:tbl>
      <w:tblPr>
        <w:tblStyle w:val="TableGrid33"/>
        <w:tblW w:w="5157"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89"/>
        <w:gridCol w:w="722"/>
        <w:gridCol w:w="3389"/>
        <w:gridCol w:w="1185"/>
        <w:gridCol w:w="3954"/>
      </w:tblGrid>
      <w:tr w:rsidR="00E0798C" w:rsidRPr="00CE7B3E" w14:paraId="6DDF0D4C" w14:textId="64C1DA5C" w:rsidTr="00D22D3C">
        <w:trPr>
          <w:trHeight w:val="285"/>
        </w:trPr>
        <w:tc>
          <w:tcPr>
            <w:tcW w:w="710" w:type="pct"/>
            <w:gridSpan w:val="2"/>
            <w:shd w:val="clear" w:color="auto" w:fill="auto"/>
            <w:tcMar>
              <w:left w:w="105" w:type="dxa"/>
              <w:right w:w="105" w:type="dxa"/>
            </w:tcMar>
          </w:tcPr>
          <w:p w14:paraId="720A1513" w14:textId="45BB2942" w:rsidR="00E0798C" w:rsidRPr="00CE7B3E" w:rsidRDefault="00E0798C" w:rsidP="002735A7">
            <w:pPr>
              <w:pStyle w:val="TableHeader"/>
            </w:pPr>
            <w:r w:rsidRPr="00CE7B3E">
              <w:t>Clause</w:t>
            </w:r>
          </w:p>
        </w:tc>
        <w:tc>
          <w:tcPr>
            <w:tcW w:w="1705" w:type="pct"/>
            <w:shd w:val="clear" w:color="auto" w:fill="auto"/>
            <w:tcMar>
              <w:left w:w="105" w:type="dxa"/>
              <w:right w:w="105" w:type="dxa"/>
            </w:tcMar>
          </w:tcPr>
          <w:p w14:paraId="07D768E0" w14:textId="58BD4630" w:rsidR="00E0798C" w:rsidRPr="00CE7B3E" w:rsidRDefault="00E0798C" w:rsidP="002735A7">
            <w:pPr>
              <w:pStyle w:val="TableHeader"/>
            </w:pPr>
            <w:r w:rsidRPr="00CE7B3E">
              <w:t>Exigences</w:t>
            </w:r>
          </w:p>
        </w:tc>
        <w:tc>
          <w:tcPr>
            <w:tcW w:w="596" w:type="pct"/>
            <w:shd w:val="clear" w:color="auto" w:fill="auto"/>
          </w:tcPr>
          <w:p w14:paraId="4F91CC2E" w14:textId="116D6663" w:rsidR="00E0798C" w:rsidRPr="00CE7B3E" w:rsidRDefault="00E0798C" w:rsidP="002735A7">
            <w:pPr>
              <w:pStyle w:val="TableHeader"/>
              <w:rPr>
                <w:rStyle w:val="Strong"/>
                <w:rFonts w:eastAsiaTheme="majorEastAsia"/>
                <w:b/>
                <w:szCs w:val="20"/>
              </w:rPr>
            </w:pPr>
            <w:r w:rsidRPr="00CE7B3E">
              <w:t>Conforme</w:t>
            </w:r>
          </w:p>
        </w:tc>
        <w:tc>
          <w:tcPr>
            <w:tcW w:w="1989" w:type="pct"/>
            <w:shd w:val="clear" w:color="auto" w:fill="auto"/>
          </w:tcPr>
          <w:p w14:paraId="7BE2EB49" w14:textId="342C79D8" w:rsidR="00E0798C" w:rsidRPr="00CE7B3E" w:rsidRDefault="00E73256" w:rsidP="002735A7">
            <w:pPr>
              <w:pStyle w:val="TableHeader"/>
              <w:rPr>
                <w:rStyle w:val="Strong"/>
                <w:rFonts w:eastAsiaTheme="majorEastAsia"/>
                <w:b/>
                <w:szCs w:val="20"/>
              </w:rPr>
            </w:pPr>
            <w:r>
              <w:t>Commentaires</w:t>
            </w:r>
          </w:p>
        </w:tc>
      </w:tr>
      <w:tr w:rsidR="00C90F61" w:rsidRPr="00AC6D0A" w14:paraId="319E8EE4" w14:textId="2C14D986" w:rsidTr="00D22D3C">
        <w:trPr>
          <w:trHeight w:val="285"/>
        </w:trPr>
        <w:tc>
          <w:tcPr>
            <w:tcW w:w="347" w:type="pct"/>
            <w:shd w:val="clear" w:color="auto" w:fill="FFFFCC"/>
            <w:tcMar>
              <w:left w:w="105" w:type="dxa"/>
              <w:right w:w="105" w:type="dxa"/>
            </w:tcMar>
          </w:tcPr>
          <w:p w14:paraId="210E1818" w14:textId="77777777" w:rsidR="00C90F61" w:rsidRPr="00CE7B3E" w:rsidRDefault="00C90F61" w:rsidP="00AB4E6A">
            <w:r w:rsidRPr="00CE7B3E">
              <w:t>5.4.1</w:t>
            </w:r>
          </w:p>
        </w:tc>
        <w:tc>
          <w:tcPr>
            <w:tcW w:w="363" w:type="pct"/>
            <w:shd w:val="clear" w:color="auto" w:fill="B8CCE4"/>
            <w:tcMar>
              <w:left w:w="105" w:type="dxa"/>
              <w:right w:w="105" w:type="dxa"/>
            </w:tcMar>
          </w:tcPr>
          <w:p w14:paraId="34BF1162" w14:textId="77777777" w:rsidR="00C90F61" w:rsidRPr="00CE7B3E" w:rsidRDefault="00C90F61" w:rsidP="000D2310">
            <w:pPr>
              <w:pStyle w:val="para"/>
              <w:rPr>
                <w:rFonts w:ascii="Century Gothic" w:eastAsia="Century Gothic" w:hAnsi="Century Gothic"/>
                <w:lang w:val="fr-FR"/>
              </w:rPr>
            </w:pPr>
          </w:p>
        </w:tc>
        <w:tc>
          <w:tcPr>
            <w:tcW w:w="1705" w:type="pct"/>
            <w:tcMar>
              <w:left w:w="105" w:type="dxa"/>
              <w:right w:w="105" w:type="dxa"/>
            </w:tcMar>
          </w:tcPr>
          <w:p w14:paraId="210AAD14" w14:textId="7F3BC6EE" w:rsidR="000505CA" w:rsidRPr="00CE7B3E" w:rsidRDefault="00C05E99" w:rsidP="00AB4E6A">
            <w:r w:rsidRPr="00CE7B3E">
              <w:t>Le site doit identifier et consigner tous les défauts de produits potentiels raisonnablement prévisibles à chaque étape, et liés au produit et au processus.</w:t>
            </w:r>
          </w:p>
        </w:tc>
        <w:tc>
          <w:tcPr>
            <w:tcW w:w="596" w:type="pct"/>
          </w:tcPr>
          <w:p w14:paraId="34BBCA62" w14:textId="77777777" w:rsidR="00C90F61" w:rsidRPr="00CE7B3E" w:rsidRDefault="00C90F61" w:rsidP="000D2310">
            <w:pPr>
              <w:pStyle w:val="para"/>
              <w:rPr>
                <w:rFonts w:ascii="Century Gothic" w:eastAsia="Century Gothic" w:hAnsi="Century Gothic"/>
                <w:lang w:val="fr-FR"/>
              </w:rPr>
            </w:pPr>
          </w:p>
        </w:tc>
        <w:tc>
          <w:tcPr>
            <w:tcW w:w="1989" w:type="pct"/>
          </w:tcPr>
          <w:p w14:paraId="36E9B5E2" w14:textId="002F617E" w:rsidR="00C90F61" w:rsidRPr="00CE7B3E" w:rsidRDefault="00C90F61" w:rsidP="000D2310">
            <w:pPr>
              <w:pStyle w:val="para"/>
              <w:rPr>
                <w:rFonts w:ascii="Century Gothic" w:eastAsia="Century Gothic" w:hAnsi="Century Gothic"/>
                <w:lang w:val="fr-FR"/>
              </w:rPr>
            </w:pPr>
          </w:p>
        </w:tc>
      </w:tr>
      <w:tr w:rsidR="00C90F61" w:rsidRPr="00AC6D0A" w14:paraId="2A212C51" w14:textId="13DBF04C" w:rsidTr="00D22D3C">
        <w:trPr>
          <w:trHeight w:val="285"/>
        </w:trPr>
        <w:tc>
          <w:tcPr>
            <w:tcW w:w="347" w:type="pct"/>
            <w:shd w:val="clear" w:color="auto" w:fill="FFFFCC"/>
            <w:tcMar>
              <w:left w:w="105" w:type="dxa"/>
              <w:right w:w="105" w:type="dxa"/>
            </w:tcMar>
          </w:tcPr>
          <w:p w14:paraId="2ADC8444" w14:textId="77777777" w:rsidR="00C90F61" w:rsidRPr="00CE7B3E" w:rsidRDefault="00C90F61" w:rsidP="000D2310">
            <w:pPr>
              <w:pStyle w:val="para"/>
              <w:rPr>
                <w:rFonts w:ascii="Century Gothic" w:eastAsia="Century Gothic" w:hAnsi="Century Gothic"/>
                <w:lang w:val="fr-FR"/>
              </w:rPr>
            </w:pPr>
            <w:r w:rsidRPr="00CE7B3E">
              <w:rPr>
                <w:rFonts w:ascii="Century Gothic" w:eastAsia="Century Gothic" w:hAnsi="Century Gothic"/>
                <w:lang w:val="fr-FR"/>
              </w:rPr>
              <w:t>5.4.2</w:t>
            </w:r>
          </w:p>
        </w:tc>
        <w:tc>
          <w:tcPr>
            <w:tcW w:w="363" w:type="pct"/>
            <w:shd w:val="clear" w:color="auto" w:fill="B8CCE4"/>
            <w:tcMar>
              <w:left w:w="105" w:type="dxa"/>
              <w:right w:w="105" w:type="dxa"/>
            </w:tcMar>
          </w:tcPr>
          <w:p w14:paraId="68CAEA76" w14:textId="77777777" w:rsidR="00C90F61" w:rsidRPr="00CE7B3E" w:rsidRDefault="00C90F61" w:rsidP="000D2310">
            <w:pPr>
              <w:pStyle w:val="para"/>
              <w:rPr>
                <w:rFonts w:ascii="Century Gothic" w:eastAsia="Century Gothic" w:hAnsi="Century Gothic"/>
                <w:lang w:val="fr-FR"/>
              </w:rPr>
            </w:pPr>
          </w:p>
        </w:tc>
        <w:tc>
          <w:tcPr>
            <w:tcW w:w="1705" w:type="pct"/>
            <w:tcMar>
              <w:left w:w="105" w:type="dxa"/>
              <w:right w:w="105" w:type="dxa"/>
            </w:tcMar>
          </w:tcPr>
          <w:p w14:paraId="4B918ED4" w14:textId="57B8615C" w:rsidR="00C90F61" w:rsidRPr="00CE7B3E" w:rsidRDefault="00C05E99" w:rsidP="002259BD">
            <w:pPr>
              <w:pStyle w:val="para"/>
              <w:rPr>
                <w:rFonts w:ascii="Century Gothic" w:eastAsia="Century Gothic" w:hAnsi="Century Gothic"/>
                <w:lang w:val="fr-FR"/>
              </w:rPr>
            </w:pPr>
            <w:r w:rsidRPr="00CE7B3E">
              <w:rPr>
                <w:rFonts w:ascii="Century Gothic" w:eastAsia="Century Gothic" w:hAnsi="Century Gothic"/>
                <w:lang w:val="fr-FR"/>
              </w:rPr>
              <w:t>Le site doit identifier les points de contrôle du processus de fabrication qui peuvent prévenir ou limiter les risques de fabrication de produits présentant des défauts de qualité</w:t>
            </w:r>
            <w:r w:rsidR="00AB4E6A">
              <w:rPr>
                <w:rFonts w:ascii="Century Gothic" w:eastAsia="Century Gothic" w:hAnsi="Century Gothic"/>
                <w:lang w:val="fr-FR"/>
              </w:rPr>
              <w:t>.</w:t>
            </w:r>
          </w:p>
        </w:tc>
        <w:tc>
          <w:tcPr>
            <w:tcW w:w="596" w:type="pct"/>
          </w:tcPr>
          <w:p w14:paraId="2419CA36" w14:textId="77777777" w:rsidR="00C90F61" w:rsidRPr="00CE7B3E" w:rsidRDefault="00C90F61" w:rsidP="000D2310">
            <w:pPr>
              <w:pStyle w:val="para"/>
              <w:rPr>
                <w:rFonts w:ascii="Century Gothic" w:eastAsia="Century Gothic" w:hAnsi="Century Gothic"/>
                <w:lang w:val="fr-FR"/>
              </w:rPr>
            </w:pPr>
          </w:p>
        </w:tc>
        <w:tc>
          <w:tcPr>
            <w:tcW w:w="1989" w:type="pct"/>
          </w:tcPr>
          <w:p w14:paraId="779E541F" w14:textId="0CB558BC" w:rsidR="00C90F61" w:rsidRPr="00CE7B3E" w:rsidRDefault="00C90F61" w:rsidP="000D2310">
            <w:pPr>
              <w:pStyle w:val="para"/>
              <w:rPr>
                <w:rFonts w:ascii="Century Gothic" w:eastAsia="Century Gothic" w:hAnsi="Century Gothic"/>
                <w:lang w:val="fr-FR"/>
              </w:rPr>
            </w:pPr>
          </w:p>
        </w:tc>
      </w:tr>
      <w:tr w:rsidR="00C90F61" w:rsidRPr="00AC6D0A" w14:paraId="76A3A4C2" w14:textId="30CE5250" w:rsidTr="00D22D3C">
        <w:trPr>
          <w:trHeight w:val="285"/>
        </w:trPr>
        <w:tc>
          <w:tcPr>
            <w:tcW w:w="710" w:type="pct"/>
            <w:gridSpan w:val="2"/>
            <w:shd w:val="clear" w:color="auto" w:fill="B8CCE4"/>
            <w:tcMar>
              <w:left w:w="105" w:type="dxa"/>
              <w:right w:w="105" w:type="dxa"/>
            </w:tcMar>
          </w:tcPr>
          <w:p w14:paraId="55ADD5F9" w14:textId="77777777" w:rsidR="00C90F61" w:rsidRPr="00CE7B3E" w:rsidRDefault="00C90F61" w:rsidP="00AB4E6A">
            <w:r w:rsidRPr="00CE7B3E">
              <w:t>5.4.3</w:t>
            </w:r>
          </w:p>
        </w:tc>
        <w:tc>
          <w:tcPr>
            <w:tcW w:w="1705" w:type="pct"/>
            <w:tcMar>
              <w:left w:w="105" w:type="dxa"/>
              <w:right w:w="105" w:type="dxa"/>
            </w:tcMar>
          </w:tcPr>
          <w:p w14:paraId="08F6944B" w14:textId="6601376E" w:rsidR="00C90F61" w:rsidRPr="00CE7B3E" w:rsidRDefault="00055AF1" w:rsidP="00AB4E6A">
            <w:r w:rsidRPr="00CE7B3E">
              <w:t>Pour chaque point de contrôle du processus de fabrication, des paramétrages de machine ou des limites doivent être établis et documentés</w:t>
            </w:r>
            <w:r w:rsidR="00AB4E6A">
              <w:t>.</w:t>
            </w:r>
          </w:p>
        </w:tc>
        <w:tc>
          <w:tcPr>
            <w:tcW w:w="596" w:type="pct"/>
          </w:tcPr>
          <w:p w14:paraId="3B45DB8F" w14:textId="77777777" w:rsidR="00C90F61" w:rsidRPr="00CE7B3E" w:rsidRDefault="00C90F61" w:rsidP="000D2310">
            <w:pPr>
              <w:pStyle w:val="para"/>
              <w:rPr>
                <w:rFonts w:ascii="Century Gothic" w:eastAsia="Century Gothic" w:hAnsi="Century Gothic"/>
                <w:lang w:val="fr-FR"/>
              </w:rPr>
            </w:pPr>
          </w:p>
        </w:tc>
        <w:tc>
          <w:tcPr>
            <w:tcW w:w="1989" w:type="pct"/>
          </w:tcPr>
          <w:p w14:paraId="763893DC" w14:textId="067E6DC5" w:rsidR="00C90F61" w:rsidRPr="00CE7B3E" w:rsidRDefault="00C90F61" w:rsidP="000D2310">
            <w:pPr>
              <w:pStyle w:val="para"/>
              <w:rPr>
                <w:rFonts w:ascii="Century Gothic" w:eastAsia="Century Gothic" w:hAnsi="Century Gothic"/>
                <w:lang w:val="fr-FR"/>
              </w:rPr>
            </w:pPr>
          </w:p>
        </w:tc>
      </w:tr>
      <w:tr w:rsidR="00C90F61" w:rsidRPr="00AC6D0A" w14:paraId="6E8F6FF8" w14:textId="178354E9" w:rsidTr="00D22D3C">
        <w:trPr>
          <w:trHeight w:val="285"/>
        </w:trPr>
        <w:tc>
          <w:tcPr>
            <w:tcW w:w="710" w:type="pct"/>
            <w:gridSpan w:val="2"/>
            <w:shd w:val="clear" w:color="auto" w:fill="FFFFCC"/>
            <w:tcMar>
              <w:left w:w="105" w:type="dxa"/>
              <w:right w:w="105" w:type="dxa"/>
            </w:tcMar>
          </w:tcPr>
          <w:p w14:paraId="7EF4AA6C" w14:textId="77777777" w:rsidR="00C90F61" w:rsidRPr="00CE7B3E" w:rsidRDefault="00C90F61" w:rsidP="00AB4E6A">
            <w:r w:rsidRPr="00CE7B3E">
              <w:t>5.4.4</w:t>
            </w:r>
          </w:p>
        </w:tc>
        <w:tc>
          <w:tcPr>
            <w:tcW w:w="1705" w:type="pct"/>
            <w:tcMar>
              <w:left w:w="105" w:type="dxa"/>
              <w:right w:w="105" w:type="dxa"/>
            </w:tcMar>
          </w:tcPr>
          <w:p w14:paraId="0B3AEC7F" w14:textId="3B708092" w:rsidR="00C90F61" w:rsidRPr="00CE7B3E" w:rsidRDefault="00055AF1" w:rsidP="00AB4E6A">
            <w:r w:rsidRPr="00CE7B3E">
              <w:t>Une nomenclature des matériaux et/ou des spécifications des processus (y compris des points de contrôle du processus de fabrication) doivent être mises à disposition pour chaque lot pendant la production</w:t>
            </w:r>
            <w:r w:rsidR="00AB4E6A">
              <w:t>.</w:t>
            </w:r>
          </w:p>
        </w:tc>
        <w:tc>
          <w:tcPr>
            <w:tcW w:w="596" w:type="pct"/>
          </w:tcPr>
          <w:p w14:paraId="3482258B" w14:textId="77777777" w:rsidR="00C90F61" w:rsidRPr="00CE7B3E" w:rsidRDefault="00C90F61" w:rsidP="000D2310">
            <w:pPr>
              <w:pStyle w:val="para"/>
              <w:rPr>
                <w:rFonts w:ascii="Century Gothic" w:eastAsia="Century Gothic" w:hAnsi="Century Gothic"/>
                <w:lang w:val="fr-FR"/>
              </w:rPr>
            </w:pPr>
          </w:p>
        </w:tc>
        <w:tc>
          <w:tcPr>
            <w:tcW w:w="1989" w:type="pct"/>
          </w:tcPr>
          <w:p w14:paraId="245D19F5" w14:textId="508FB791" w:rsidR="00C90F61" w:rsidRPr="00CE7B3E" w:rsidRDefault="00C90F61" w:rsidP="000D2310">
            <w:pPr>
              <w:pStyle w:val="para"/>
              <w:rPr>
                <w:rFonts w:ascii="Century Gothic" w:eastAsia="Century Gothic" w:hAnsi="Century Gothic"/>
                <w:lang w:val="fr-FR"/>
              </w:rPr>
            </w:pPr>
          </w:p>
        </w:tc>
      </w:tr>
      <w:tr w:rsidR="00C90F61" w:rsidRPr="00AC6D0A" w14:paraId="366C44FC" w14:textId="7AB5F81A" w:rsidTr="00D22D3C">
        <w:trPr>
          <w:trHeight w:val="285"/>
        </w:trPr>
        <w:tc>
          <w:tcPr>
            <w:tcW w:w="710" w:type="pct"/>
            <w:gridSpan w:val="2"/>
            <w:shd w:val="clear" w:color="auto" w:fill="FFFFCC"/>
            <w:tcMar>
              <w:left w:w="105" w:type="dxa"/>
              <w:right w:w="105" w:type="dxa"/>
            </w:tcMar>
          </w:tcPr>
          <w:p w14:paraId="0FC760E7" w14:textId="77777777" w:rsidR="00C90F61" w:rsidRPr="00CE7B3E" w:rsidRDefault="00C90F61" w:rsidP="000D2310">
            <w:pPr>
              <w:pStyle w:val="para"/>
              <w:rPr>
                <w:rFonts w:ascii="Century Gothic" w:eastAsia="Century Gothic" w:hAnsi="Century Gothic"/>
                <w:lang w:val="fr-FR"/>
              </w:rPr>
            </w:pPr>
            <w:r w:rsidRPr="00CE7B3E">
              <w:rPr>
                <w:rFonts w:ascii="Century Gothic" w:eastAsia="Century Gothic" w:hAnsi="Century Gothic"/>
                <w:lang w:val="fr-FR"/>
              </w:rPr>
              <w:t>5.4.5</w:t>
            </w:r>
          </w:p>
        </w:tc>
        <w:tc>
          <w:tcPr>
            <w:tcW w:w="1705" w:type="pct"/>
            <w:tcMar>
              <w:left w:w="105" w:type="dxa"/>
              <w:right w:w="105" w:type="dxa"/>
            </w:tcMar>
          </w:tcPr>
          <w:p w14:paraId="6EDD2F4B" w14:textId="58FB4AC6" w:rsidR="00C90F61" w:rsidRPr="00CE7B3E" w:rsidRDefault="00055AF1" w:rsidP="00AB4E6A">
            <w:r w:rsidRPr="00CE7B3E">
              <w:t>Des vérifications documentées des processus doivent être effectuées au départ, après les réglages sur l’équipement et périodiquement durant la production, afin de garantir que les produits sont invariablement fabriqués selon les spécifications convenues</w:t>
            </w:r>
            <w:r w:rsidR="00AB4E6A">
              <w:t>.</w:t>
            </w:r>
          </w:p>
        </w:tc>
        <w:tc>
          <w:tcPr>
            <w:tcW w:w="596" w:type="pct"/>
          </w:tcPr>
          <w:p w14:paraId="01FB4BD3" w14:textId="77777777" w:rsidR="00C90F61" w:rsidRPr="00CE7B3E" w:rsidRDefault="00C90F61" w:rsidP="000D2310">
            <w:pPr>
              <w:pStyle w:val="para"/>
              <w:rPr>
                <w:rFonts w:ascii="Century Gothic" w:eastAsia="Century Gothic" w:hAnsi="Century Gothic"/>
                <w:lang w:val="fr-FR"/>
              </w:rPr>
            </w:pPr>
          </w:p>
        </w:tc>
        <w:tc>
          <w:tcPr>
            <w:tcW w:w="1989" w:type="pct"/>
          </w:tcPr>
          <w:p w14:paraId="31FBEFC9" w14:textId="3C46C4DE" w:rsidR="00C90F61" w:rsidRPr="00CE7B3E" w:rsidRDefault="00C90F61" w:rsidP="000D2310">
            <w:pPr>
              <w:pStyle w:val="para"/>
              <w:rPr>
                <w:rFonts w:ascii="Century Gothic" w:eastAsia="Century Gothic" w:hAnsi="Century Gothic"/>
                <w:lang w:val="fr-FR"/>
              </w:rPr>
            </w:pPr>
          </w:p>
        </w:tc>
      </w:tr>
      <w:tr w:rsidR="00C90F61" w:rsidRPr="00AC6D0A" w14:paraId="1BDE8AC2" w14:textId="007BBE1E" w:rsidTr="00D22D3C">
        <w:trPr>
          <w:trHeight w:val="285"/>
        </w:trPr>
        <w:tc>
          <w:tcPr>
            <w:tcW w:w="710" w:type="pct"/>
            <w:gridSpan w:val="2"/>
            <w:shd w:val="clear" w:color="auto" w:fill="FFFFCC"/>
            <w:tcMar>
              <w:left w:w="105" w:type="dxa"/>
              <w:right w:w="105" w:type="dxa"/>
            </w:tcMar>
          </w:tcPr>
          <w:p w14:paraId="729F5162" w14:textId="77777777" w:rsidR="00C90F61" w:rsidRPr="00CE7B3E" w:rsidRDefault="00C90F61" w:rsidP="00AB4E6A">
            <w:r w:rsidRPr="00CE7B3E">
              <w:t>5.4.6</w:t>
            </w:r>
          </w:p>
        </w:tc>
        <w:tc>
          <w:tcPr>
            <w:tcW w:w="1705" w:type="pct"/>
            <w:tcMar>
              <w:left w:w="105" w:type="dxa"/>
              <w:right w:w="105" w:type="dxa"/>
            </w:tcMar>
          </w:tcPr>
          <w:p w14:paraId="650214A2" w14:textId="7CDB8DAC" w:rsidR="00C90F61" w:rsidRPr="00CE7B3E" w:rsidRDefault="00524244" w:rsidP="00AB4E6A">
            <w:r w:rsidRPr="00CE7B3E">
              <w:t xml:space="preserve">En cas de défaillance des équipements ou d'écarts de processus par rapport aux spécifications, des procédures doivent être en place pour déterminer le statut de la qualité des produits, afin de définir les </w:t>
            </w:r>
            <w:r w:rsidRPr="00CE7B3E">
              <w:lastRenderedPageBreak/>
              <w:t>actions à prendre, conformément à la clause 3.11</w:t>
            </w:r>
            <w:r w:rsidR="00D22D3C">
              <w:t>.</w:t>
            </w:r>
          </w:p>
        </w:tc>
        <w:tc>
          <w:tcPr>
            <w:tcW w:w="596" w:type="pct"/>
          </w:tcPr>
          <w:p w14:paraId="585A8A34" w14:textId="77777777" w:rsidR="00C90F61" w:rsidRPr="00CE7B3E" w:rsidRDefault="00C90F61" w:rsidP="000D2310">
            <w:pPr>
              <w:pStyle w:val="para"/>
              <w:rPr>
                <w:rFonts w:ascii="Century Gothic" w:eastAsia="Century Gothic" w:hAnsi="Century Gothic"/>
                <w:lang w:val="fr-FR"/>
              </w:rPr>
            </w:pPr>
          </w:p>
        </w:tc>
        <w:tc>
          <w:tcPr>
            <w:tcW w:w="1989" w:type="pct"/>
          </w:tcPr>
          <w:p w14:paraId="26392A70" w14:textId="6C06B4FF" w:rsidR="00C90F61" w:rsidRPr="00CE7B3E" w:rsidRDefault="00C90F61" w:rsidP="000D2310">
            <w:pPr>
              <w:pStyle w:val="para"/>
              <w:rPr>
                <w:rFonts w:ascii="Century Gothic" w:eastAsia="Century Gothic" w:hAnsi="Century Gothic"/>
                <w:lang w:val="fr-FR"/>
              </w:rPr>
            </w:pPr>
          </w:p>
        </w:tc>
      </w:tr>
      <w:tr w:rsidR="00C90F61" w:rsidRPr="00AC6D0A" w14:paraId="093319A8" w14:textId="5CBD4C05" w:rsidTr="00D22D3C">
        <w:trPr>
          <w:trHeight w:val="285"/>
        </w:trPr>
        <w:tc>
          <w:tcPr>
            <w:tcW w:w="710" w:type="pct"/>
            <w:gridSpan w:val="2"/>
            <w:shd w:val="clear" w:color="auto" w:fill="FFFFCC"/>
            <w:tcMar>
              <w:left w:w="105" w:type="dxa"/>
              <w:right w:w="105" w:type="dxa"/>
            </w:tcMar>
          </w:tcPr>
          <w:p w14:paraId="437DEA46" w14:textId="77777777" w:rsidR="00C90F61" w:rsidRPr="00CE7B3E" w:rsidRDefault="00C90F61" w:rsidP="00AB4E6A">
            <w:r w:rsidRPr="00CE7B3E">
              <w:t>5.4.7</w:t>
            </w:r>
          </w:p>
        </w:tc>
        <w:tc>
          <w:tcPr>
            <w:tcW w:w="1705" w:type="pct"/>
            <w:tcMar>
              <w:left w:w="105" w:type="dxa"/>
              <w:right w:w="105" w:type="dxa"/>
            </w:tcMar>
          </w:tcPr>
          <w:p w14:paraId="70CAE0CD" w14:textId="77777777" w:rsidR="00E31C86" w:rsidRDefault="00524244" w:rsidP="00E31C86">
            <w:r w:rsidRPr="00CE7B3E">
              <w:t xml:space="preserve">Lorsque le produit fini est étiqueté et vendu par quantité, la fréquence et la méthodologie du contrôle de la quantité doivent être conformes aux exigences légales applicables en matière de vérification de la quantité. Un enregistrement des vérifications doit être conservé. </w:t>
            </w:r>
          </w:p>
          <w:p w14:paraId="7581A20F" w14:textId="1EF67A9F" w:rsidR="00C90F61" w:rsidRPr="00CE7B3E" w:rsidRDefault="00524244" w:rsidP="00E31C86">
            <w:r w:rsidRPr="00CE7B3E">
              <w:t>Lorsque la quantité du produit n'est pas réglementée par la législation, le produit doit être conforme aux exigences du client, et des enregistrements doivent être conservés</w:t>
            </w:r>
          </w:p>
        </w:tc>
        <w:tc>
          <w:tcPr>
            <w:tcW w:w="596" w:type="pct"/>
          </w:tcPr>
          <w:p w14:paraId="68CAC582" w14:textId="77777777" w:rsidR="00C90F61" w:rsidRPr="00CE7B3E" w:rsidRDefault="00C90F61" w:rsidP="000D2310">
            <w:pPr>
              <w:pStyle w:val="para"/>
              <w:rPr>
                <w:rFonts w:ascii="Century Gothic" w:eastAsia="Century Gothic" w:hAnsi="Century Gothic"/>
                <w:lang w:val="fr-FR"/>
              </w:rPr>
            </w:pPr>
          </w:p>
        </w:tc>
        <w:tc>
          <w:tcPr>
            <w:tcW w:w="1989" w:type="pct"/>
          </w:tcPr>
          <w:p w14:paraId="651A4876" w14:textId="1E3816AE" w:rsidR="00C90F61" w:rsidRPr="00CE7B3E" w:rsidRDefault="00C90F61" w:rsidP="000D2310">
            <w:pPr>
              <w:pStyle w:val="para"/>
              <w:rPr>
                <w:rFonts w:ascii="Century Gothic" w:eastAsia="Century Gothic" w:hAnsi="Century Gothic"/>
                <w:lang w:val="fr-FR"/>
              </w:rPr>
            </w:pPr>
          </w:p>
        </w:tc>
      </w:tr>
      <w:tr w:rsidR="00C90F61" w:rsidRPr="00AC6D0A" w14:paraId="57229DC0" w14:textId="1EE62AC7" w:rsidTr="00D22D3C">
        <w:trPr>
          <w:trHeight w:val="285"/>
        </w:trPr>
        <w:tc>
          <w:tcPr>
            <w:tcW w:w="710" w:type="pct"/>
            <w:gridSpan w:val="2"/>
            <w:shd w:val="clear" w:color="auto" w:fill="FFFFCC"/>
            <w:tcMar>
              <w:left w:w="105" w:type="dxa"/>
              <w:right w:w="105" w:type="dxa"/>
            </w:tcMar>
          </w:tcPr>
          <w:p w14:paraId="086BED6B" w14:textId="77777777" w:rsidR="00C90F61" w:rsidRPr="00CE7B3E" w:rsidRDefault="00C90F61" w:rsidP="00AB4E6A">
            <w:pPr>
              <w:rPr>
                <w:u w:val="single"/>
              </w:rPr>
            </w:pPr>
            <w:r w:rsidRPr="00CE7B3E">
              <w:t>5.4.8</w:t>
            </w:r>
          </w:p>
        </w:tc>
        <w:tc>
          <w:tcPr>
            <w:tcW w:w="1705" w:type="pct"/>
            <w:tcMar>
              <w:left w:w="105" w:type="dxa"/>
              <w:right w:w="105" w:type="dxa"/>
            </w:tcMar>
          </w:tcPr>
          <w:p w14:paraId="2F7FDBDE" w14:textId="577BDD90" w:rsidR="00C90F61" w:rsidRPr="00CE7B3E" w:rsidRDefault="00836ADC" w:rsidP="00AB4E6A">
            <w:r w:rsidRPr="00CE7B3E">
              <w:t>Le cas échéant, ou à la demande du client, des échantillons identifiables et traçables du produit doivent être conservés pendant une période définie</w:t>
            </w:r>
            <w:r w:rsidR="00AB4E6A">
              <w:t>.</w:t>
            </w:r>
          </w:p>
        </w:tc>
        <w:tc>
          <w:tcPr>
            <w:tcW w:w="596" w:type="pct"/>
          </w:tcPr>
          <w:p w14:paraId="79EAF371" w14:textId="77777777" w:rsidR="00C90F61" w:rsidRPr="00CE7B3E" w:rsidRDefault="00C90F61" w:rsidP="000D2310">
            <w:pPr>
              <w:pStyle w:val="para"/>
              <w:rPr>
                <w:rFonts w:ascii="Century Gothic" w:eastAsia="Century Gothic" w:hAnsi="Century Gothic"/>
                <w:lang w:val="fr-FR"/>
              </w:rPr>
            </w:pPr>
          </w:p>
        </w:tc>
        <w:tc>
          <w:tcPr>
            <w:tcW w:w="1989" w:type="pct"/>
          </w:tcPr>
          <w:p w14:paraId="7F03DE78" w14:textId="4D240545" w:rsidR="00C90F61" w:rsidRPr="00CE7B3E" w:rsidRDefault="00C90F61" w:rsidP="000D2310">
            <w:pPr>
              <w:pStyle w:val="para"/>
              <w:rPr>
                <w:rFonts w:ascii="Century Gothic" w:eastAsia="Century Gothic" w:hAnsi="Century Gothic"/>
                <w:lang w:val="fr-FR"/>
              </w:rPr>
            </w:pPr>
          </w:p>
        </w:tc>
      </w:tr>
      <w:tr w:rsidR="00C90F61" w:rsidRPr="00AC6D0A" w14:paraId="63E619CA" w14:textId="44D642C4" w:rsidTr="00D22D3C">
        <w:trPr>
          <w:trHeight w:val="285"/>
        </w:trPr>
        <w:tc>
          <w:tcPr>
            <w:tcW w:w="347" w:type="pct"/>
            <w:shd w:val="clear" w:color="auto" w:fill="FFFFCC"/>
            <w:tcMar>
              <w:left w:w="105" w:type="dxa"/>
              <w:right w:w="105" w:type="dxa"/>
            </w:tcMar>
          </w:tcPr>
          <w:p w14:paraId="660AC13D" w14:textId="77777777" w:rsidR="00C90F61" w:rsidRPr="00CE7B3E" w:rsidRDefault="00C90F61" w:rsidP="000D2310">
            <w:pPr>
              <w:pStyle w:val="para"/>
              <w:rPr>
                <w:rFonts w:ascii="Century Gothic" w:eastAsia="Century Gothic" w:hAnsi="Century Gothic" w:cs="Century Gothic"/>
                <w:strike/>
                <w:color w:val="000000" w:themeColor="text1"/>
                <w:lang w:val="fr-FR"/>
              </w:rPr>
            </w:pPr>
            <w:r w:rsidRPr="00CE7B3E">
              <w:rPr>
                <w:rFonts w:ascii="Century Gothic" w:eastAsia="Century Gothic" w:hAnsi="Century Gothic" w:cs="Century Gothic"/>
                <w:color w:val="000000" w:themeColor="text1"/>
                <w:lang w:val="fr-FR"/>
              </w:rPr>
              <w:t>5.4.9</w:t>
            </w:r>
          </w:p>
        </w:tc>
        <w:tc>
          <w:tcPr>
            <w:tcW w:w="363" w:type="pct"/>
            <w:shd w:val="clear" w:color="auto" w:fill="B8CCE4" w:themeFill="accent1" w:themeFillTint="66"/>
          </w:tcPr>
          <w:p w14:paraId="45A42FFB" w14:textId="77777777" w:rsidR="00C90F61" w:rsidRPr="00CE7B3E" w:rsidRDefault="00C90F61" w:rsidP="000D2310">
            <w:pPr>
              <w:pStyle w:val="para"/>
              <w:rPr>
                <w:rFonts w:ascii="Century Gothic" w:eastAsia="Century Gothic" w:hAnsi="Century Gothic" w:cs="Century Gothic"/>
                <w:strike/>
                <w:color w:val="000000" w:themeColor="text1"/>
                <w:lang w:val="fr-FR"/>
              </w:rPr>
            </w:pPr>
          </w:p>
        </w:tc>
        <w:tc>
          <w:tcPr>
            <w:tcW w:w="1705" w:type="pct"/>
            <w:tcMar>
              <w:left w:w="105" w:type="dxa"/>
              <w:right w:w="105" w:type="dxa"/>
            </w:tcMar>
          </w:tcPr>
          <w:p w14:paraId="1C24F353" w14:textId="77777777" w:rsidR="00AB4E6A" w:rsidRDefault="00836ADC" w:rsidP="00AB4E6A">
            <w:r w:rsidRPr="00CE7B3E">
              <w:t>Une procédure de nettoyage de la chaîne de production doit être mise en place et pleinement appliquée. Cette procédure doit garantir qu'au démarrage et avant tout changement, la ligne soit dégagée</w:t>
            </w:r>
            <w:r w:rsidR="0072669C">
              <w:t xml:space="preserve"> :</w:t>
            </w:r>
            <w:r w:rsidRPr="00CE7B3E">
              <w:t xml:space="preserve"> </w:t>
            </w:r>
          </w:p>
          <w:p w14:paraId="3E4E336B" w14:textId="77777777" w:rsidR="00AB4E6A" w:rsidRDefault="00836ADC" w:rsidP="00AB4E6A">
            <w:r w:rsidRPr="00CE7B3E">
              <w:t xml:space="preserve">• de toutes les matières premières précédentes </w:t>
            </w:r>
            <w:r w:rsidRPr="00CE7B3E">
              <w:br/>
              <w:t xml:space="preserve">• des produits en cours de production </w:t>
            </w:r>
            <w:r w:rsidRPr="00CE7B3E">
              <w:br/>
              <w:t xml:space="preserve">• des produits et emballages de produits </w:t>
            </w:r>
            <w:r w:rsidRPr="00CE7B3E">
              <w:br/>
              <w:t xml:space="preserve">• des étiquettes </w:t>
            </w:r>
            <w:r w:rsidRPr="00CE7B3E">
              <w:br/>
              <w:t xml:space="preserve">• de toute documentation relative à la fabrication. </w:t>
            </w:r>
          </w:p>
          <w:p w14:paraId="5BBD15D7" w14:textId="7843061B" w:rsidR="00AB4E6A" w:rsidRDefault="00836ADC" w:rsidP="00AB4E6A">
            <w:r w:rsidRPr="00CE7B3E">
              <w:t>La procédure de nettoyage de la chaîne de production doit inclure</w:t>
            </w:r>
            <w:r w:rsidR="0072669C">
              <w:t xml:space="preserve"> :</w:t>
            </w:r>
            <w:r w:rsidRPr="00CE7B3E">
              <w:t xml:space="preserve"> </w:t>
            </w:r>
          </w:p>
          <w:p w14:paraId="54DAAB2F" w14:textId="59176237" w:rsidR="00C90F61" w:rsidRPr="00CE7B3E" w:rsidRDefault="00836ADC" w:rsidP="00AB4E6A">
            <w:r w:rsidRPr="00CE7B3E">
              <w:t xml:space="preserve">• le rôle des personnes impliquées </w:t>
            </w:r>
            <w:r w:rsidRPr="00CE7B3E">
              <w:br/>
              <w:t xml:space="preserve">• les zones dans lesquelles les matériaux peuvent rester coincés </w:t>
            </w:r>
            <w:r w:rsidRPr="00CE7B3E">
              <w:br/>
              <w:t xml:space="preserve">• la validation du nettoyage de </w:t>
            </w:r>
            <w:r w:rsidRPr="00CE7B3E">
              <w:lastRenderedPageBreak/>
              <w:t xml:space="preserve">la chaîne </w:t>
            </w:r>
            <w:r w:rsidRPr="00CE7B3E">
              <w:br/>
              <w:t>• l'autorisation de poursuivre la fabrication</w:t>
            </w:r>
            <w:r w:rsidR="00AB4E6A">
              <w:t>.</w:t>
            </w:r>
          </w:p>
        </w:tc>
        <w:tc>
          <w:tcPr>
            <w:tcW w:w="596" w:type="pct"/>
          </w:tcPr>
          <w:p w14:paraId="16F940C8" w14:textId="77777777" w:rsidR="00C90F61" w:rsidRPr="00CE7B3E" w:rsidRDefault="00C90F61" w:rsidP="000D2310">
            <w:pPr>
              <w:pStyle w:val="para"/>
              <w:rPr>
                <w:rFonts w:ascii="Century Gothic" w:eastAsia="Century Gothic" w:hAnsi="Century Gothic"/>
                <w:lang w:val="fr-FR"/>
              </w:rPr>
            </w:pPr>
          </w:p>
        </w:tc>
        <w:tc>
          <w:tcPr>
            <w:tcW w:w="1989" w:type="pct"/>
          </w:tcPr>
          <w:p w14:paraId="6ACC2328" w14:textId="46F3EDDE" w:rsidR="00C90F61" w:rsidRPr="00CE7B3E" w:rsidRDefault="00C90F61" w:rsidP="000D2310">
            <w:pPr>
              <w:pStyle w:val="para"/>
              <w:rPr>
                <w:rFonts w:ascii="Century Gothic" w:eastAsia="Century Gothic" w:hAnsi="Century Gothic"/>
                <w:lang w:val="fr-FR"/>
              </w:rPr>
            </w:pPr>
          </w:p>
        </w:tc>
      </w:tr>
      <w:tr w:rsidR="00C90F61" w:rsidRPr="00AC6D0A" w14:paraId="71A39A60" w14:textId="4EEF2792" w:rsidTr="00D22D3C">
        <w:trPr>
          <w:trHeight w:val="285"/>
        </w:trPr>
        <w:tc>
          <w:tcPr>
            <w:tcW w:w="710" w:type="pct"/>
            <w:gridSpan w:val="2"/>
            <w:shd w:val="clear" w:color="auto" w:fill="FFFFCC"/>
            <w:tcMar>
              <w:left w:w="105" w:type="dxa"/>
              <w:right w:w="105" w:type="dxa"/>
            </w:tcMar>
          </w:tcPr>
          <w:p w14:paraId="0D7853EB" w14:textId="77777777" w:rsidR="00C90F61" w:rsidRPr="00CE7B3E" w:rsidRDefault="00C90F61" w:rsidP="00AB4E6A">
            <w:pPr>
              <w:rPr>
                <w:strike/>
              </w:rPr>
            </w:pPr>
            <w:r w:rsidRPr="00CE7B3E">
              <w:t>5.4.10</w:t>
            </w:r>
          </w:p>
        </w:tc>
        <w:tc>
          <w:tcPr>
            <w:tcW w:w="1705" w:type="pct"/>
            <w:tcMar>
              <w:left w:w="105" w:type="dxa"/>
              <w:right w:w="105" w:type="dxa"/>
            </w:tcMar>
          </w:tcPr>
          <w:p w14:paraId="5C3829AC" w14:textId="7BEFF8F7" w:rsidR="00C90F61" w:rsidRPr="00CE7B3E" w:rsidRDefault="000F4EE0" w:rsidP="00AB4E6A">
            <w:r w:rsidRPr="00CE7B3E">
              <w:t>Lorsqu'un site gère des produits, des matériaux ou des zones sur site qui ne rentrent pas dans la portée de la certification, ceux-ci doivent être contrôlés, afin de garantir qu'ils ne posent pas de risque pour la sécurité, la légalité ou la qualité des produits inclus dans la portée de l'audit.</w:t>
            </w:r>
          </w:p>
        </w:tc>
        <w:tc>
          <w:tcPr>
            <w:tcW w:w="596" w:type="pct"/>
          </w:tcPr>
          <w:p w14:paraId="43291860" w14:textId="77777777" w:rsidR="00C90F61" w:rsidRPr="00CE7B3E" w:rsidRDefault="00C90F61" w:rsidP="000D2310">
            <w:pPr>
              <w:pStyle w:val="para"/>
              <w:rPr>
                <w:rFonts w:ascii="Century Gothic" w:eastAsia="Century Gothic" w:hAnsi="Century Gothic"/>
                <w:lang w:val="fr-FR"/>
              </w:rPr>
            </w:pPr>
          </w:p>
        </w:tc>
        <w:tc>
          <w:tcPr>
            <w:tcW w:w="1989" w:type="pct"/>
          </w:tcPr>
          <w:p w14:paraId="47CDE162" w14:textId="2D62D243" w:rsidR="00C90F61" w:rsidRPr="00CE7B3E" w:rsidRDefault="00C90F61" w:rsidP="000D2310">
            <w:pPr>
              <w:pStyle w:val="para"/>
              <w:rPr>
                <w:rFonts w:ascii="Century Gothic" w:eastAsia="Century Gothic" w:hAnsi="Century Gothic"/>
                <w:lang w:val="fr-FR"/>
              </w:rPr>
            </w:pPr>
          </w:p>
        </w:tc>
      </w:tr>
    </w:tbl>
    <w:tbl>
      <w:tblPr>
        <w:tblStyle w:val="TableGrid"/>
        <w:tblW w:w="5146" w:type="pct"/>
        <w:tblInd w:w="-5" w:type="dxa"/>
        <w:tblLook w:val="01E0" w:firstRow="1" w:lastRow="1" w:firstColumn="1" w:lastColumn="1" w:noHBand="0" w:noVBand="0"/>
      </w:tblPr>
      <w:tblGrid>
        <w:gridCol w:w="1419"/>
        <w:gridCol w:w="8505"/>
      </w:tblGrid>
      <w:tr w:rsidR="00CE0D0A" w:rsidRPr="00AC6D0A" w14:paraId="4308DD0D" w14:textId="77777777" w:rsidTr="00D22D3C">
        <w:tc>
          <w:tcPr>
            <w:tcW w:w="5000" w:type="pct"/>
            <w:gridSpan w:val="2"/>
            <w:shd w:val="clear" w:color="auto" w:fill="00B0F0"/>
          </w:tcPr>
          <w:p w14:paraId="001865DF" w14:textId="675F20D8" w:rsidR="00CE0D0A" w:rsidRPr="00CE7B3E" w:rsidRDefault="00CE0D0A" w:rsidP="00D22D3C">
            <w:pPr>
              <w:keepNext/>
              <w:keepLines/>
              <w:ind w:right="-111"/>
              <w:outlineLvl w:val="1"/>
              <w:rPr>
                <w:rFonts w:eastAsiaTheme="majorEastAsia" w:cs="Times New Roman (Headings CS)"/>
                <w:b/>
                <w:bCs/>
                <w:color w:val="FFFFFF" w:themeColor="background1"/>
                <w:szCs w:val="20"/>
              </w:rPr>
            </w:pPr>
            <w:r w:rsidRPr="00CE7B3E">
              <w:rPr>
                <w:b/>
                <w:bCs/>
                <w:color w:val="FFFFFF" w:themeColor="background1"/>
                <w:szCs w:val="20"/>
              </w:rPr>
              <w:t>5.5</w:t>
            </w:r>
            <w:r w:rsidRPr="00CE7B3E">
              <w:rPr>
                <w:b/>
                <w:bCs/>
                <w:color w:val="FFFFFF" w:themeColor="background1"/>
                <w:szCs w:val="20"/>
              </w:rPr>
              <w:tab/>
            </w:r>
            <w:r w:rsidR="000F4EE0" w:rsidRPr="00CE7B3E">
              <w:rPr>
                <w:b/>
                <w:bCs/>
                <w:color w:val="FFFFFF" w:themeColor="background1"/>
                <w:szCs w:val="20"/>
              </w:rPr>
              <w:t>Calibrage et contrôle des dispositifs de mesure et de contrôle</w:t>
            </w:r>
          </w:p>
        </w:tc>
      </w:tr>
      <w:tr w:rsidR="00CE0D0A" w:rsidRPr="00AC6D0A" w14:paraId="61E88CA3" w14:textId="77777777" w:rsidTr="00D22D3C">
        <w:tc>
          <w:tcPr>
            <w:tcW w:w="715" w:type="pct"/>
            <w:shd w:val="clear" w:color="auto" w:fill="D3E5F6"/>
          </w:tcPr>
          <w:p w14:paraId="461508AD" w14:textId="504F0470" w:rsidR="00CE0D0A" w:rsidRPr="00CE7B3E" w:rsidRDefault="00CE0D0A" w:rsidP="000D2310">
            <w:pPr>
              <w:spacing w:before="120"/>
              <w:outlineLvl w:val="2"/>
              <w:rPr>
                <w:rFonts w:eastAsia="Times New Roman" w:cs="Calibri"/>
                <w:b/>
                <w:bCs/>
                <w:szCs w:val="20"/>
              </w:rPr>
            </w:pPr>
          </w:p>
          <w:p w14:paraId="2FFAAADE" w14:textId="77777777" w:rsidR="00CE0D0A" w:rsidRPr="00CE7B3E" w:rsidRDefault="00CE0D0A" w:rsidP="000D2310">
            <w:pPr>
              <w:rPr>
                <w:szCs w:val="20"/>
              </w:rPr>
            </w:pPr>
          </w:p>
        </w:tc>
        <w:tc>
          <w:tcPr>
            <w:tcW w:w="4285" w:type="pct"/>
            <w:shd w:val="clear" w:color="auto" w:fill="D3E5F6"/>
          </w:tcPr>
          <w:p w14:paraId="3E79CE35" w14:textId="18B6D3F4" w:rsidR="00CE0D0A" w:rsidRPr="00CE7B3E" w:rsidRDefault="000201AE" w:rsidP="009905C0">
            <w:pPr>
              <w:pStyle w:val="para"/>
              <w:rPr>
                <w:rFonts w:ascii="Century Gothic" w:eastAsia="Century Gothic" w:hAnsi="Century Gothic"/>
                <w:lang w:val="fr-FR"/>
              </w:rPr>
            </w:pPr>
            <w:r w:rsidRPr="00CE7B3E">
              <w:rPr>
                <w:rFonts w:ascii="Century Gothic" w:eastAsia="Century Gothic" w:hAnsi="Century Gothic"/>
                <w:lang w:val="fr-FR"/>
              </w:rPr>
              <w:t>Le site doit être en mesure de démontrer que les dispositifs de mesure et de contrôle sont suffisamment précis et sûrs pour garantir la fiabilité des résultats des mesures.</w:t>
            </w:r>
          </w:p>
        </w:tc>
      </w:tr>
    </w:tbl>
    <w:tbl>
      <w:tblPr>
        <w:tblStyle w:val="TableGrid34"/>
        <w:tblW w:w="5145"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55"/>
        <w:gridCol w:w="731"/>
        <w:gridCol w:w="3389"/>
        <w:gridCol w:w="1184"/>
        <w:gridCol w:w="3956"/>
      </w:tblGrid>
      <w:tr w:rsidR="00E0798C" w:rsidRPr="00CE7B3E" w14:paraId="61FAF010" w14:textId="56FF2817" w:rsidTr="00CB7C6C">
        <w:trPr>
          <w:trHeight w:val="285"/>
        </w:trPr>
        <w:tc>
          <w:tcPr>
            <w:tcW w:w="699" w:type="pct"/>
            <w:gridSpan w:val="2"/>
            <w:shd w:val="clear" w:color="auto" w:fill="auto"/>
            <w:tcMar>
              <w:left w:w="105" w:type="dxa"/>
              <w:right w:w="105" w:type="dxa"/>
            </w:tcMar>
          </w:tcPr>
          <w:p w14:paraId="12E610DC" w14:textId="02141450" w:rsidR="00E0798C" w:rsidRPr="00CE7B3E" w:rsidRDefault="00E0798C" w:rsidP="002735A7">
            <w:pPr>
              <w:pStyle w:val="TableHeader"/>
            </w:pPr>
            <w:r w:rsidRPr="00CE7B3E">
              <w:t>Clause</w:t>
            </w:r>
          </w:p>
        </w:tc>
        <w:tc>
          <w:tcPr>
            <w:tcW w:w="1709" w:type="pct"/>
            <w:shd w:val="clear" w:color="auto" w:fill="auto"/>
            <w:tcMar>
              <w:left w:w="105" w:type="dxa"/>
              <w:right w:w="105" w:type="dxa"/>
            </w:tcMar>
          </w:tcPr>
          <w:p w14:paraId="1F2177BA" w14:textId="7F64D0EC" w:rsidR="00E0798C" w:rsidRPr="00CE7B3E" w:rsidRDefault="00E0798C" w:rsidP="002735A7">
            <w:pPr>
              <w:pStyle w:val="TableHeader"/>
            </w:pPr>
            <w:r w:rsidRPr="00CE7B3E">
              <w:t>Exigences</w:t>
            </w:r>
          </w:p>
        </w:tc>
        <w:tc>
          <w:tcPr>
            <w:tcW w:w="597" w:type="pct"/>
            <w:shd w:val="clear" w:color="auto" w:fill="auto"/>
          </w:tcPr>
          <w:p w14:paraId="06A5F591" w14:textId="4CBB0859" w:rsidR="00E0798C" w:rsidRPr="00CE7B3E" w:rsidRDefault="00E0798C" w:rsidP="002735A7">
            <w:pPr>
              <w:pStyle w:val="TableHeader"/>
              <w:rPr>
                <w:rStyle w:val="Strong"/>
                <w:rFonts w:eastAsiaTheme="majorEastAsia"/>
                <w:b/>
                <w:szCs w:val="20"/>
              </w:rPr>
            </w:pPr>
            <w:r w:rsidRPr="00CE7B3E">
              <w:t>Conforme</w:t>
            </w:r>
          </w:p>
        </w:tc>
        <w:tc>
          <w:tcPr>
            <w:tcW w:w="1995" w:type="pct"/>
            <w:shd w:val="clear" w:color="auto" w:fill="auto"/>
          </w:tcPr>
          <w:p w14:paraId="15B1E428" w14:textId="4110C429" w:rsidR="00E0798C" w:rsidRPr="00CE7B3E" w:rsidRDefault="00E73256" w:rsidP="002735A7">
            <w:pPr>
              <w:pStyle w:val="TableHeader"/>
              <w:rPr>
                <w:rStyle w:val="Strong"/>
                <w:rFonts w:eastAsiaTheme="majorEastAsia"/>
                <w:b/>
                <w:szCs w:val="20"/>
              </w:rPr>
            </w:pPr>
            <w:r>
              <w:t>Commentaires</w:t>
            </w:r>
          </w:p>
        </w:tc>
      </w:tr>
      <w:tr w:rsidR="00E8238C" w:rsidRPr="00AC6D0A" w14:paraId="61588ACD" w14:textId="2C222BC4" w:rsidTr="00CB7C6C">
        <w:trPr>
          <w:trHeight w:val="285"/>
        </w:trPr>
        <w:tc>
          <w:tcPr>
            <w:tcW w:w="330" w:type="pct"/>
            <w:shd w:val="clear" w:color="auto" w:fill="FFFFCC"/>
            <w:tcMar>
              <w:left w:w="105" w:type="dxa"/>
              <w:right w:w="105" w:type="dxa"/>
            </w:tcMar>
          </w:tcPr>
          <w:p w14:paraId="72D87951" w14:textId="77777777" w:rsidR="00E8238C" w:rsidRPr="00CE7B3E" w:rsidRDefault="00E8238C" w:rsidP="000D2310">
            <w:pPr>
              <w:pStyle w:val="para"/>
              <w:rPr>
                <w:rFonts w:ascii="Century Gothic" w:eastAsia="Century Gothic" w:hAnsi="Century Gothic"/>
                <w:lang w:val="fr-FR"/>
              </w:rPr>
            </w:pPr>
            <w:r w:rsidRPr="00CE7B3E">
              <w:rPr>
                <w:rFonts w:ascii="Century Gothic" w:eastAsia="Century Gothic" w:hAnsi="Century Gothic"/>
                <w:lang w:val="fr-FR"/>
              </w:rPr>
              <w:t>5.5.1</w:t>
            </w:r>
          </w:p>
        </w:tc>
        <w:tc>
          <w:tcPr>
            <w:tcW w:w="369" w:type="pct"/>
            <w:shd w:val="clear" w:color="auto" w:fill="B8CCE4"/>
            <w:tcMar>
              <w:left w:w="105" w:type="dxa"/>
              <w:right w:w="105" w:type="dxa"/>
            </w:tcMar>
          </w:tcPr>
          <w:p w14:paraId="75B2FAA7" w14:textId="77777777" w:rsidR="00E8238C" w:rsidRPr="00CE7B3E" w:rsidRDefault="00E8238C" w:rsidP="000D2310">
            <w:pPr>
              <w:spacing w:before="120"/>
              <w:rPr>
                <w:rFonts w:eastAsia="Century Gothic" w:cs="Century Gothic"/>
                <w:color w:val="000000" w:themeColor="text1"/>
                <w:szCs w:val="20"/>
              </w:rPr>
            </w:pPr>
          </w:p>
        </w:tc>
        <w:tc>
          <w:tcPr>
            <w:tcW w:w="1709" w:type="pct"/>
            <w:tcMar>
              <w:left w:w="105" w:type="dxa"/>
              <w:right w:w="105" w:type="dxa"/>
            </w:tcMar>
          </w:tcPr>
          <w:p w14:paraId="53576AA1" w14:textId="77777777" w:rsidR="00CB7C6C" w:rsidRDefault="000201AE" w:rsidP="00CB7C6C">
            <w:r w:rsidRPr="00CE7B3E">
              <w:t>Le site doit identifier et contrôler les instruments de mesure en ligne et sur place utilisés pour surveiller les mesures de contrôle critiques (le cas échéant) et la sécurité, la qualité et la légalité des produits. Cela doit inclure au minimum</w:t>
            </w:r>
            <w:r w:rsidR="0072669C">
              <w:t xml:space="preserve"> :</w:t>
            </w:r>
            <w:r w:rsidRPr="00CE7B3E">
              <w:t xml:space="preserve"> </w:t>
            </w:r>
          </w:p>
          <w:p w14:paraId="5CC20290" w14:textId="77777777" w:rsidR="00CB7C6C" w:rsidRDefault="000201AE" w:rsidP="00CB7C6C">
            <w:pPr>
              <w:spacing w:after="0"/>
            </w:pPr>
            <w:r w:rsidRPr="00CE7B3E">
              <w:t xml:space="preserve">• une liste documentée des dispositifs et leur emplacement </w:t>
            </w:r>
            <w:r w:rsidRPr="00CE7B3E">
              <w:br/>
              <w:t xml:space="preserve">• un code d’identification et une date prévue de recalibrage, le cas échéant </w:t>
            </w:r>
            <w:r w:rsidRPr="00CE7B3E">
              <w:br/>
              <w:t xml:space="preserve">• la date du calibrage, le cas échéant, et tout ajustement nécessaire </w:t>
            </w:r>
            <w:r w:rsidRPr="00CE7B3E">
              <w:br/>
              <w:t xml:space="preserve">• des mesures empêchant toute personne non-autorisée d’effectuer des réglages </w:t>
            </w:r>
          </w:p>
          <w:p w14:paraId="47DF6CAA" w14:textId="00A533D4" w:rsidR="00E8238C" w:rsidRPr="00CE7B3E" w:rsidRDefault="000201AE" w:rsidP="00CB7C6C">
            <w:r w:rsidRPr="00CE7B3E">
              <w:t>• des mesures de protection pour éviter tout dommage, détérioration et mauvaise utilisation.</w:t>
            </w:r>
          </w:p>
        </w:tc>
        <w:tc>
          <w:tcPr>
            <w:tcW w:w="597" w:type="pct"/>
          </w:tcPr>
          <w:p w14:paraId="18397E1C" w14:textId="77777777" w:rsidR="00E8238C" w:rsidRPr="00CE7B3E" w:rsidRDefault="00E8238C" w:rsidP="000D2310">
            <w:pPr>
              <w:pStyle w:val="para"/>
              <w:rPr>
                <w:rFonts w:ascii="Century Gothic" w:eastAsia="Century Gothic" w:hAnsi="Century Gothic"/>
                <w:lang w:val="fr-FR"/>
              </w:rPr>
            </w:pPr>
          </w:p>
        </w:tc>
        <w:tc>
          <w:tcPr>
            <w:tcW w:w="1995" w:type="pct"/>
          </w:tcPr>
          <w:p w14:paraId="35F5DB1D" w14:textId="13D2C76E" w:rsidR="00E8238C" w:rsidRPr="00CE7B3E" w:rsidRDefault="00E8238C" w:rsidP="000D2310">
            <w:pPr>
              <w:pStyle w:val="para"/>
              <w:rPr>
                <w:rFonts w:ascii="Century Gothic" w:eastAsia="Century Gothic" w:hAnsi="Century Gothic"/>
                <w:lang w:val="fr-FR"/>
              </w:rPr>
            </w:pPr>
          </w:p>
        </w:tc>
      </w:tr>
      <w:tr w:rsidR="00E8238C" w:rsidRPr="00AC6D0A" w14:paraId="211E849D" w14:textId="110CE422" w:rsidTr="00CB7C6C">
        <w:trPr>
          <w:trHeight w:val="285"/>
        </w:trPr>
        <w:tc>
          <w:tcPr>
            <w:tcW w:w="699" w:type="pct"/>
            <w:gridSpan w:val="2"/>
            <w:shd w:val="clear" w:color="auto" w:fill="B8CCE4"/>
            <w:tcMar>
              <w:left w:w="105" w:type="dxa"/>
              <w:right w:w="105" w:type="dxa"/>
            </w:tcMar>
          </w:tcPr>
          <w:p w14:paraId="1CD1BA88" w14:textId="77777777" w:rsidR="00E8238C" w:rsidRPr="00CE7B3E" w:rsidRDefault="00E8238C" w:rsidP="00CB7C6C">
            <w:r w:rsidRPr="00CE7B3E">
              <w:t>5.5.2</w:t>
            </w:r>
          </w:p>
        </w:tc>
        <w:tc>
          <w:tcPr>
            <w:tcW w:w="1709" w:type="pct"/>
            <w:tcMar>
              <w:left w:w="105" w:type="dxa"/>
              <w:right w:w="105" w:type="dxa"/>
            </w:tcMar>
          </w:tcPr>
          <w:p w14:paraId="34EDC800" w14:textId="56A32F66" w:rsidR="00E8238C" w:rsidRPr="00CE7B3E" w:rsidRDefault="004313A8" w:rsidP="00CB7C6C">
            <w:r w:rsidRPr="00CE7B3E">
              <w:t>La précision de l'équipement de mesure doit être spécifiée (ainsi que les tolérances autorisées), en tenant compte des paramètres du produit contrôlé</w:t>
            </w:r>
          </w:p>
        </w:tc>
        <w:tc>
          <w:tcPr>
            <w:tcW w:w="597" w:type="pct"/>
          </w:tcPr>
          <w:p w14:paraId="52534D08" w14:textId="77777777" w:rsidR="00E8238C" w:rsidRPr="00CE7B3E" w:rsidRDefault="00E8238C" w:rsidP="000D2310">
            <w:pPr>
              <w:pStyle w:val="para"/>
              <w:rPr>
                <w:rFonts w:ascii="Century Gothic" w:eastAsia="Century Gothic" w:hAnsi="Century Gothic"/>
                <w:lang w:val="fr-FR"/>
              </w:rPr>
            </w:pPr>
          </w:p>
        </w:tc>
        <w:tc>
          <w:tcPr>
            <w:tcW w:w="1995" w:type="pct"/>
          </w:tcPr>
          <w:p w14:paraId="36989ACF" w14:textId="02DF79E1" w:rsidR="00E8238C" w:rsidRPr="00CE7B3E" w:rsidRDefault="00E8238C" w:rsidP="000D2310">
            <w:pPr>
              <w:pStyle w:val="para"/>
              <w:rPr>
                <w:rFonts w:ascii="Century Gothic" w:eastAsia="Century Gothic" w:hAnsi="Century Gothic"/>
                <w:lang w:val="fr-FR"/>
              </w:rPr>
            </w:pPr>
          </w:p>
        </w:tc>
      </w:tr>
      <w:tr w:rsidR="00E8238C" w:rsidRPr="00CE7B3E" w14:paraId="6372544D" w14:textId="72C8FD27" w:rsidTr="00CB7C6C">
        <w:trPr>
          <w:trHeight w:val="285"/>
        </w:trPr>
        <w:tc>
          <w:tcPr>
            <w:tcW w:w="699" w:type="pct"/>
            <w:gridSpan w:val="2"/>
            <w:shd w:val="clear" w:color="auto" w:fill="B8CCE4"/>
            <w:tcMar>
              <w:left w:w="105" w:type="dxa"/>
              <w:right w:w="105" w:type="dxa"/>
            </w:tcMar>
          </w:tcPr>
          <w:p w14:paraId="2AD241FE" w14:textId="77777777" w:rsidR="00E8238C" w:rsidRPr="00CE7B3E" w:rsidRDefault="00E8238C" w:rsidP="00CB7C6C">
            <w:r w:rsidRPr="00CE7B3E">
              <w:t>5.5.3</w:t>
            </w:r>
          </w:p>
        </w:tc>
        <w:tc>
          <w:tcPr>
            <w:tcW w:w="1709" w:type="pct"/>
            <w:tcMar>
              <w:left w:w="105" w:type="dxa"/>
              <w:right w:w="105" w:type="dxa"/>
            </w:tcMar>
          </w:tcPr>
          <w:p w14:paraId="5F3A87A3" w14:textId="347E23C8" w:rsidR="00E8238C" w:rsidRPr="00CE7B3E" w:rsidRDefault="004313A8" w:rsidP="00CB7C6C">
            <w:r w:rsidRPr="00CE7B3E">
              <w:t xml:space="preserve">Tous les instruments de mesure identifiés doivent être vérifiés et réglés à une fréquence prédéterminée, basée sur </w:t>
            </w:r>
            <w:r w:rsidRPr="00CE7B3E">
              <w:lastRenderedPageBreak/>
              <w:t>l’analyse des risques. Cela sera réalisé par un personnel formé selon une méthode définie, afin de garantir la précision selon des paramètres établis. Tous les résultats doivent être documentés</w:t>
            </w:r>
            <w:r w:rsidR="00CB7C6C">
              <w:t>.</w:t>
            </w:r>
          </w:p>
        </w:tc>
        <w:tc>
          <w:tcPr>
            <w:tcW w:w="597" w:type="pct"/>
          </w:tcPr>
          <w:p w14:paraId="4A159A92" w14:textId="77777777" w:rsidR="00E8238C" w:rsidRPr="00CE7B3E" w:rsidRDefault="00E8238C" w:rsidP="000D2310">
            <w:pPr>
              <w:pStyle w:val="para"/>
              <w:rPr>
                <w:rFonts w:ascii="Century Gothic" w:eastAsia="Century Gothic" w:hAnsi="Century Gothic"/>
                <w:lang w:val="fr-FR"/>
              </w:rPr>
            </w:pPr>
          </w:p>
        </w:tc>
        <w:tc>
          <w:tcPr>
            <w:tcW w:w="1995" w:type="pct"/>
          </w:tcPr>
          <w:p w14:paraId="23A4B90E" w14:textId="2D705911" w:rsidR="00E8238C" w:rsidRPr="00CE7B3E" w:rsidRDefault="00E8238C" w:rsidP="000D2310">
            <w:pPr>
              <w:pStyle w:val="para"/>
              <w:rPr>
                <w:rFonts w:ascii="Century Gothic" w:eastAsia="Century Gothic" w:hAnsi="Century Gothic"/>
                <w:lang w:val="fr-FR"/>
              </w:rPr>
            </w:pPr>
          </w:p>
        </w:tc>
      </w:tr>
      <w:tr w:rsidR="00E8238C" w:rsidRPr="00AC6D0A" w14:paraId="2F462B33" w14:textId="26AD73F4" w:rsidTr="00CB7C6C">
        <w:trPr>
          <w:trHeight w:val="285"/>
        </w:trPr>
        <w:tc>
          <w:tcPr>
            <w:tcW w:w="699" w:type="pct"/>
            <w:gridSpan w:val="2"/>
            <w:shd w:val="clear" w:color="auto" w:fill="B8CCE4"/>
            <w:tcMar>
              <w:left w:w="105" w:type="dxa"/>
              <w:right w:w="105" w:type="dxa"/>
            </w:tcMar>
          </w:tcPr>
          <w:p w14:paraId="3418F0E1" w14:textId="77777777" w:rsidR="00E8238C" w:rsidRPr="00CE7B3E" w:rsidRDefault="00E8238C" w:rsidP="00CB7C6C">
            <w:r w:rsidRPr="00CE7B3E">
              <w:t>5.5.4</w:t>
            </w:r>
          </w:p>
        </w:tc>
        <w:tc>
          <w:tcPr>
            <w:tcW w:w="1709" w:type="pct"/>
            <w:tcMar>
              <w:left w:w="105" w:type="dxa"/>
              <w:right w:w="105" w:type="dxa"/>
            </w:tcMar>
          </w:tcPr>
          <w:p w14:paraId="43FF2BF5" w14:textId="49E9BCAE" w:rsidR="00E8238C" w:rsidRPr="00CE7B3E" w:rsidRDefault="004313A8" w:rsidP="00CB7C6C">
            <w:r w:rsidRPr="00CE7B3E">
              <w:t>Dans la mesure du possible, le calibrage doit être traçable selon une norme nationale ou internationale reconnue, et des enregistrements doivent être conservés. Lorsqu'une calibration traçable n'est pas possible, le site doit démontrer sur quelle base la calibration est établie.</w:t>
            </w:r>
          </w:p>
        </w:tc>
        <w:tc>
          <w:tcPr>
            <w:tcW w:w="597" w:type="pct"/>
          </w:tcPr>
          <w:p w14:paraId="66C45230" w14:textId="77777777" w:rsidR="00E8238C" w:rsidRPr="00CE7B3E" w:rsidRDefault="00E8238C" w:rsidP="000D2310">
            <w:pPr>
              <w:pStyle w:val="para"/>
              <w:rPr>
                <w:rFonts w:ascii="Century Gothic" w:eastAsia="Century Gothic" w:hAnsi="Century Gothic"/>
                <w:lang w:val="fr-FR"/>
              </w:rPr>
            </w:pPr>
          </w:p>
        </w:tc>
        <w:tc>
          <w:tcPr>
            <w:tcW w:w="1995" w:type="pct"/>
          </w:tcPr>
          <w:p w14:paraId="67460FC3" w14:textId="02ED5AE2" w:rsidR="00E8238C" w:rsidRPr="00CE7B3E" w:rsidRDefault="00E8238C" w:rsidP="000D2310">
            <w:pPr>
              <w:pStyle w:val="para"/>
              <w:rPr>
                <w:rFonts w:ascii="Century Gothic" w:eastAsia="Century Gothic" w:hAnsi="Century Gothic"/>
                <w:lang w:val="fr-FR"/>
              </w:rPr>
            </w:pPr>
          </w:p>
        </w:tc>
      </w:tr>
      <w:tr w:rsidR="00E8238C" w:rsidRPr="00AC6D0A" w14:paraId="01ED1D51" w14:textId="71704FC1" w:rsidTr="00CB7C6C">
        <w:trPr>
          <w:trHeight w:val="285"/>
        </w:trPr>
        <w:tc>
          <w:tcPr>
            <w:tcW w:w="699" w:type="pct"/>
            <w:gridSpan w:val="2"/>
            <w:shd w:val="clear" w:color="auto" w:fill="B8CCE4"/>
            <w:tcMar>
              <w:left w:w="105" w:type="dxa"/>
              <w:right w:w="105" w:type="dxa"/>
            </w:tcMar>
          </w:tcPr>
          <w:p w14:paraId="31F40B29" w14:textId="77777777" w:rsidR="00E8238C" w:rsidRPr="00CE7B3E" w:rsidRDefault="00E8238C" w:rsidP="00CB7C6C">
            <w:r w:rsidRPr="00CE7B3E">
              <w:t>5.5.5</w:t>
            </w:r>
          </w:p>
        </w:tc>
        <w:tc>
          <w:tcPr>
            <w:tcW w:w="1709" w:type="pct"/>
            <w:tcMar>
              <w:left w:w="105" w:type="dxa"/>
              <w:right w:w="105" w:type="dxa"/>
            </w:tcMar>
          </w:tcPr>
          <w:p w14:paraId="42093CBA" w14:textId="77777777" w:rsidR="00CB7C6C" w:rsidRDefault="00830172" w:rsidP="00CB7C6C">
            <w:r w:rsidRPr="00CE7B3E">
              <w:t xml:space="preserve">Des procédures de </w:t>
            </w:r>
            <w:proofErr w:type="spellStart"/>
            <w:r w:rsidRPr="00CE7B3E">
              <w:t>reporting</w:t>
            </w:r>
            <w:proofErr w:type="spellEnd"/>
            <w:r w:rsidRPr="00CE7B3E">
              <w:t xml:space="preserve"> doivent être établies dans le cas où une défaillance du matériel destiné à l’inspection, la vérification ou la mesure du produit serait identifiée. Toute défaillance de ce type doit être soumise à une évaluation des </w:t>
            </w:r>
            <w:proofErr w:type="gramStart"/>
            <w:r w:rsidRPr="00CE7B3E">
              <w:t>risques potentiels</w:t>
            </w:r>
            <w:proofErr w:type="gramEnd"/>
            <w:r w:rsidRPr="00CE7B3E">
              <w:t xml:space="preserve">. </w:t>
            </w:r>
          </w:p>
          <w:p w14:paraId="5A797E3F" w14:textId="65F34E21" w:rsidR="00E8238C" w:rsidRPr="00CE7B3E" w:rsidRDefault="00830172" w:rsidP="00CB7C6C">
            <w:r w:rsidRPr="00CE7B3E">
              <w:t>Lorsque la sécurité, la qualité ou la légalité des produits dépend de dispositifs qui se trouvent être inexacts, des actions doivent être prises pour garantir que des produits à risque ne sont pas mis sur le marché</w:t>
            </w:r>
          </w:p>
        </w:tc>
        <w:tc>
          <w:tcPr>
            <w:tcW w:w="597" w:type="pct"/>
          </w:tcPr>
          <w:p w14:paraId="65350FE9" w14:textId="77777777" w:rsidR="00E8238C" w:rsidRPr="00CE7B3E" w:rsidRDefault="00E8238C" w:rsidP="000D2310">
            <w:pPr>
              <w:pStyle w:val="para"/>
              <w:rPr>
                <w:rFonts w:ascii="Century Gothic" w:eastAsia="Century Gothic" w:hAnsi="Century Gothic"/>
                <w:lang w:val="fr-FR"/>
              </w:rPr>
            </w:pPr>
          </w:p>
        </w:tc>
        <w:tc>
          <w:tcPr>
            <w:tcW w:w="1995" w:type="pct"/>
          </w:tcPr>
          <w:p w14:paraId="7CB09D10" w14:textId="565DBD53" w:rsidR="00E8238C" w:rsidRPr="00CE7B3E" w:rsidRDefault="00E8238C" w:rsidP="000D2310">
            <w:pPr>
              <w:pStyle w:val="para"/>
              <w:rPr>
                <w:rFonts w:ascii="Century Gothic" w:eastAsia="Century Gothic" w:hAnsi="Century Gothic"/>
                <w:lang w:val="fr-FR"/>
              </w:rPr>
            </w:pPr>
          </w:p>
        </w:tc>
      </w:tr>
    </w:tbl>
    <w:tbl>
      <w:tblPr>
        <w:tblStyle w:val="TableGrid"/>
        <w:tblW w:w="5146" w:type="pct"/>
        <w:tblInd w:w="-5" w:type="dxa"/>
        <w:tblLook w:val="01E0" w:firstRow="1" w:lastRow="1" w:firstColumn="1" w:lastColumn="1" w:noHBand="0" w:noVBand="0"/>
      </w:tblPr>
      <w:tblGrid>
        <w:gridCol w:w="1419"/>
        <w:gridCol w:w="8505"/>
      </w:tblGrid>
      <w:tr w:rsidR="00343527" w:rsidRPr="00AC6D0A" w14:paraId="0D46B644" w14:textId="77777777" w:rsidTr="00D22D3C">
        <w:tc>
          <w:tcPr>
            <w:tcW w:w="5000" w:type="pct"/>
            <w:gridSpan w:val="2"/>
            <w:shd w:val="clear" w:color="auto" w:fill="00B0F0"/>
          </w:tcPr>
          <w:p w14:paraId="04D8D3EC" w14:textId="689EC5CE" w:rsidR="00343527" w:rsidRPr="00CE7B3E" w:rsidRDefault="00343527" w:rsidP="00CB7C6C">
            <w:pPr>
              <w:pStyle w:val="Normalwhite"/>
              <w:rPr>
                <w:rFonts w:eastAsiaTheme="majorEastAsia" w:cs="Times New Roman (Headings CS)"/>
              </w:rPr>
            </w:pPr>
            <w:r w:rsidRPr="00CE7B3E">
              <w:t>5.6</w:t>
            </w:r>
            <w:r w:rsidRPr="00CE7B3E">
              <w:tab/>
            </w:r>
            <w:r w:rsidR="0074720B" w:rsidRPr="00CE7B3E">
              <w:t>Inspection, vérification et mesure des produits</w:t>
            </w:r>
          </w:p>
        </w:tc>
      </w:tr>
      <w:tr w:rsidR="00343527" w:rsidRPr="00AC6D0A" w14:paraId="709B6D0F" w14:textId="77777777" w:rsidTr="00D22D3C">
        <w:tc>
          <w:tcPr>
            <w:tcW w:w="715" w:type="pct"/>
            <w:shd w:val="clear" w:color="auto" w:fill="D3E5F6"/>
          </w:tcPr>
          <w:p w14:paraId="6CCB04A6" w14:textId="77777777" w:rsidR="00343527" w:rsidRPr="00CE7B3E" w:rsidRDefault="00343527" w:rsidP="000D2310">
            <w:pPr>
              <w:spacing w:before="120"/>
              <w:outlineLvl w:val="2"/>
              <w:rPr>
                <w:rFonts w:eastAsia="Times New Roman" w:cs="Calibri"/>
                <w:b/>
                <w:bCs/>
                <w:szCs w:val="20"/>
              </w:rPr>
            </w:pPr>
          </w:p>
          <w:p w14:paraId="437E4C1D" w14:textId="77777777" w:rsidR="00343527" w:rsidRPr="00CE7B3E" w:rsidRDefault="00343527" w:rsidP="000D2310">
            <w:pPr>
              <w:rPr>
                <w:szCs w:val="20"/>
              </w:rPr>
            </w:pPr>
          </w:p>
        </w:tc>
        <w:tc>
          <w:tcPr>
            <w:tcW w:w="4285" w:type="pct"/>
            <w:shd w:val="clear" w:color="auto" w:fill="D3E5F6"/>
          </w:tcPr>
          <w:p w14:paraId="5F3ADF75" w14:textId="5AF4F24F" w:rsidR="00343527" w:rsidRPr="00CE7B3E" w:rsidRDefault="0074720B" w:rsidP="001E61B3">
            <w:pPr>
              <w:pStyle w:val="para"/>
              <w:rPr>
                <w:rFonts w:ascii="Century Gothic" w:eastAsia="Century Gothic" w:hAnsi="Century Gothic"/>
                <w:lang w:val="fr-FR"/>
              </w:rPr>
            </w:pPr>
            <w:r w:rsidRPr="00CE7B3E">
              <w:rPr>
                <w:rFonts w:ascii="Century Gothic" w:eastAsia="Century Gothic" w:hAnsi="Century Gothic"/>
                <w:lang w:val="fr-FR"/>
              </w:rPr>
              <w:t>Le site doit réaliser des inspections et analyses adéquates essentielles à la sécurité, la légalité et la qualité des produits</w:t>
            </w:r>
            <w:r w:rsidR="00CB7C6C">
              <w:rPr>
                <w:rFonts w:ascii="Century Gothic" w:eastAsia="Century Gothic" w:hAnsi="Century Gothic"/>
                <w:lang w:val="fr-FR"/>
              </w:rPr>
              <w:t>.</w:t>
            </w:r>
          </w:p>
        </w:tc>
      </w:tr>
    </w:tbl>
    <w:tbl>
      <w:tblPr>
        <w:tblStyle w:val="TableGrid35"/>
        <w:tblW w:w="5145"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47"/>
        <w:gridCol w:w="567"/>
        <w:gridCol w:w="3401"/>
        <w:gridCol w:w="1132"/>
        <w:gridCol w:w="3968"/>
      </w:tblGrid>
      <w:tr w:rsidR="00E0798C" w:rsidRPr="00CE7B3E" w14:paraId="70705399" w14:textId="3B35AE95" w:rsidTr="00CB7C6C">
        <w:trPr>
          <w:trHeight w:val="285"/>
        </w:trPr>
        <w:tc>
          <w:tcPr>
            <w:tcW w:w="713" w:type="pct"/>
            <w:gridSpan w:val="2"/>
            <w:shd w:val="clear" w:color="auto" w:fill="auto"/>
            <w:tcMar>
              <w:left w:w="105" w:type="dxa"/>
              <w:right w:w="105" w:type="dxa"/>
            </w:tcMar>
          </w:tcPr>
          <w:p w14:paraId="7BC7234F" w14:textId="3E55A6E9" w:rsidR="00E0798C" w:rsidRPr="00CE7B3E" w:rsidRDefault="00E0798C" w:rsidP="002735A7">
            <w:pPr>
              <w:pStyle w:val="TableHeader"/>
              <w:rPr>
                <w:rFonts w:eastAsia="Yu Gothic Light"/>
              </w:rPr>
            </w:pPr>
            <w:r w:rsidRPr="00CE7B3E">
              <w:t>Clause</w:t>
            </w:r>
          </w:p>
        </w:tc>
        <w:tc>
          <w:tcPr>
            <w:tcW w:w="1715" w:type="pct"/>
            <w:shd w:val="clear" w:color="auto" w:fill="auto"/>
            <w:tcMar>
              <w:left w:w="105" w:type="dxa"/>
              <w:right w:w="105" w:type="dxa"/>
            </w:tcMar>
          </w:tcPr>
          <w:p w14:paraId="21A27507" w14:textId="1A842388" w:rsidR="00E0798C" w:rsidRPr="00CE7B3E" w:rsidRDefault="00E0798C" w:rsidP="002735A7">
            <w:pPr>
              <w:pStyle w:val="TableHeader"/>
              <w:rPr>
                <w:rFonts w:eastAsia="Yu Gothic Light"/>
              </w:rPr>
            </w:pPr>
            <w:r w:rsidRPr="00CE7B3E">
              <w:t>Exigences</w:t>
            </w:r>
          </w:p>
        </w:tc>
        <w:tc>
          <w:tcPr>
            <w:tcW w:w="571" w:type="pct"/>
            <w:shd w:val="clear" w:color="auto" w:fill="auto"/>
          </w:tcPr>
          <w:p w14:paraId="57FB0373" w14:textId="5BEF6CB4" w:rsidR="00E0798C" w:rsidRPr="00CE7B3E" w:rsidRDefault="00E0798C" w:rsidP="00F17347">
            <w:pPr>
              <w:pStyle w:val="TableHeader"/>
              <w:ind w:right="-108"/>
              <w:rPr>
                <w:rFonts w:eastAsia="Yu Gothic Light"/>
              </w:rPr>
            </w:pPr>
            <w:r w:rsidRPr="00CE7B3E">
              <w:t>Conforme</w:t>
            </w:r>
          </w:p>
        </w:tc>
        <w:tc>
          <w:tcPr>
            <w:tcW w:w="2001" w:type="pct"/>
            <w:shd w:val="clear" w:color="auto" w:fill="auto"/>
          </w:tcPr>
          <w:p w14:paraId="15775150" w14:textId="74F78F99" w:rsidR="00E0798C" w:rsidRPr="00CE7B3E" w:rsidRDefault="00E73256" w:rsidP="002735A7">
            <w:pPr>
              <w:pStyle w:val="TableHeader"/>
              <w:rPr>
                <w:rFonts w:eastAsia="Yu Gothic Light"/>
              </w:rPr>
            </w:pPr>
            <w:r>
              <w:t>Commentaires</w:t>
            </w:r>
          </w:p>
        </w:tc>
      </w:tr>
      <w:tr w:rsidR="00FB47C3" w:rsidRPr="00AC6D0A" w14:paraId="403CDABA" w14:textId="57C9ECF4" w:rsidTr="00CB7C6C">
        <w:trPr>
          <w:trHeight w:val="285"/>
        </w:trPr>
        <w:tc>
          <w:tcPr>
            <w:tcW w:w="713" w:type="pct"/>
            <w:gridSpan w:val="2"/>
            <w:shd w:val="clear" w:color="auto" w:fill="B8CCE4"/>
            <w:tcMar>
              <w:left w:w="105" w:type="dxa"/>
              <w:right w:w="105" w:type="dxa"/>
            </w:tcMar>
          </w:tcPr>
          <w:p w14:paraId="20440E6B" w14:textId="77777777" w:rsidR="00822094" w:rsidRPr="00CE7B3E" w:rsidRDefault="00822094" w:rsidP="00CB7C6C">
            <w:r w:rsidRPr="00CE7B3E">
              <w:t>5.6.1</w:t>
            </w:r>
          </w:p>
        </w:tc>
        <w:tc>
          <w:tcPr>
            <w:tcW w:w="1715" w:type="pct"/>
            <w:tcMar>
              <w:left w:w="105" w:type="dxa"/>
              <w:right w:w="105" w:type="dxa"/>
            </w:tcMar>
          </w:tcPr>
          <w:p w14:paraId="6DE9DFD5" w14:textId="4081CE38" w:rsidR="00822094" w:rsidRPr="00CE7B3E" w:rsidRDefault="0074720B" w:rsidP="00CB7C6C">
            <w:r w:rsidRPr="00CE7B3E">
              <w:t>Le site doit déterminer la nécessité de tests, d’équipements d’inspection ou de mesure du produit, afin d'assurer la sécurité, la légalité et la qualité des produits</w:t>
            </w:r>
            <w:r w:rsidR="00CB7C6C">
              <w:t>.</w:t>
            </w:r>
          </w:p>
        </w:tc>
        <w:tc>
          <w:tcPr>
            <w:tcW w:w="571" w:type="pct"/>
          </w:tcPr>
          <w:p w14:paraId="76EF7DB5" w14:textId="77777777" w:rsidR="00822094" w:rsidRPr="00CE7B3E" w:rsidRDefault="00822094" w:rsidP="000D2310">
            <w:pPr>
              <w:spacing w:before="120"/>
              <w:rPr>
                <w:rFonts w:eastAsia="Century Gothic" w:cs="Times New Roman"/>
                <w:color w:val="000000"/>
                <w:szCs w:val="20"/>
              </w:rPr>
            </w:pPr>
          </w:p>
        </w:tc>
        <w:tc>
          <w:tcPr>
            <w:tcW w:w="2001" w:type="pct"/>
          </w:tcPr>
          <w:p w14:paraId="78943949" w14:textId="46EFC1ED" w:rsidR="00822094" w:rsidRPr="00CE7B3E" w:rsidRDefault="00822094" w:rsidP="000D2310">
            <w:pPr>
              <w:spacing w:before="120"/>
              <w:rPr>
                <w:rFonts w:eastAsia="Century Gothic" w:cs="Times New Roman"/>
                <w:color w:val="000000"/>
                <w:szCs w:val="20"/>
              </w:rPr>
            </w:pPr>
          </w:p>
        </w:tc>
      </w:tr>
      <w:tr w:rsidR="00FB47C3" w:rsidRPr="00AC6D0A" w14:paraId="555078B4" w14:textId="0E70BFEA" w:rsidTr="00CB7C6C">
        <w:trPr>
          <w:trHeight w:val="285"/>
        </w:trPr>
        <w:tc>
          <w:tcPr>
            <w:tcW w:w="713" w:type="pct"/>
            <w:gridSpan w:val="2"/>
            <w:shd w:val="clear" w:color="auto" w:fill="B8CCE4"/>
            <w:tcMar>
              <w:left w:w="105" w:type="dxa"/>
              <w:right w:w="105" w:type="dxa"/>
            </w:tcMar>
          </w:tcPr>
          <w:p w14:paraId="799FDE38" w14:textId="77777777" w:rsidR="00822094" w:rsidRPr="00CE7B3E" w:rsidRDefault="00822094" w:rsidP="00CB7C6C">
            <w:r w:rsidRPr="00CE7B3E">
              <w:t>5.6.2</w:t>
            </w:r>
          </w:p>
        </w:tc>
        <w:tc>
          <w:tcPr>
            <w:tcW w:w="1715" w:type="pct"/>
            <w:tcMar>
              <w:left w:w="105" w:type="dxa"/>
              <w:right w:w="105" w:type="dxa"/>
            </w:tcMar>
          </w:tcPr>
          <w:p w14:paraId="181FE7BD" w14:textId="77777777" w:rsidR="00CB7C6C" w:rsidRDefault="00DD1E5A" w:rsidP="00CB7C6C">
            <w:r w:rsidRPr="00CE7B3E">
              <w:t xml:space="preserve">Les procédures d'inspection ou de test utilisées par le site doivent être validées pour </w:t>
            </w:r>
            <w:r w:rsidRPr="00CE7B3E">
              <w:lastRenderedPageBreak/>
              <w:t xml:space="preserve">garantir leur précision et leur reproductibilité. </w:t>
            </w:r>
          </w:p>
          <w:p w14:paraId="451F1AB5" w14:textId="7C4FB000" w:rsidR="00822094" w:rsidRPr="00CE7B3E" w:rsidRDefault="00DD1E5A" w:rsidP="00CB7C6C">
            <w:r w:rsidRPr="00CE7B3E">
              <w:t>Des procédures de test reconnues doivent être utilisées, le cas échéant.</w:t>
            </w:r>
          </w:p>
        </w:tc>
        <w:tc>
          <w:tcPr>
            <w:tcW w:w="571" w:type="pct"/>
          </w:tcPr>
          <w:p w14:paraId="4DD3C72E" w14:textId="77777777" w:rsidR="00822094" w:rsidRPr="00CE7B3E" w:rsidRDefault="00822094" w:rsidP="000D2310">
            <w:pPr>
              <w:spacing w:before="120"/>
              <w:rPr>
                <w:rFonts w:eastAsia="Century Gothic" w:cs="Times New Roman"/>
                <w:color w:val="000000"/>
                <w:szCs w:val="20"/>
              </w:rPr>
            </w:pPr>
          </w:p>
        </w:tc>
        <w:tc>
          <w:tcPr>
            <w:tcW w:w="2001" w:type="pct"/>
          </w:tcPr>
          <w:p w14:paraId="167F228B" w14:textId="4EC099A9" w:rsidR="00822094" w:rsidRPr="00CE7B3E" w:rsidRDefault="00822094" w:rsidP="000D2310">
            <w:pPr>
              <w:spacing w:before="120"/>
              <w:rPr>
                <w:rFonts w:eastAsia="Century Gothic" w:cs="Times New Roman"/>
                <w:color w:val="000000"/>
                <w:szCs w:val="20"/>
              </w:rPr>
            </w:pPr>
          </w:p>
        </w:tc>
      </w:tr>
      <w:tr w:rsidR="00FB47C3" w:rsidRPr="00AC6D0A" w14:paraId="67BFC5A3" w14:textId="1F0933A4" w:rsidTr="00CB7C6C">
        <w:trPr>
          <w:trHeight w:val="285"/>
        </w:trPr>
        <w:tc>
          <w:tcPr>
            <w:tcW w:w="713" w:type="pct"/>
            <w:gridSpan w:val="2"/>
            <w:shd w:val="clear" w:color="auto" w:fill="B8CCE4"/>
            <w:tcMar>
              <w:left w:w="105" w:type="dxa"/>
              <w:right w:w="105" w:type="dxa"/>
            </w:tcMar>
          </w:tcPr>
          <w:p w14:paraId="0B338143" w14:textId="77777777" w:rsidR="00822094" w:rsidRPr="00CE7B3E" w:rsidRDefault="00822094" w:rsidP="00CB7C6C">
            <w:r w:rsidRPr="00CE7B3E">
              <w:t>5.6.3</w:t>
            </w:r>
          </w:p>
        </w:tc>
        <w:tc>
          <w:tcPr>
            <w:tcW w:w="1715" w:type="pct"/>
            <w:tcMar>
              <w:left w:w="105" w:type="dxa"/>
              <w:right w:w="105" w:type="dxa"/>
            </w:tcMar>
          </w:tcPr>
          <w:p w14:paraId="09E68CD4" w14:textId="77777777" w:rsidR="00CB7C6C" w:rsidRDefault="00DD1E5A" w:rsidP="00CB7C6C">
            <w:r w:rsidRPr="00CE7B3E">
              <w:t>Des procédures d'inspection et d'essai des produits doivent être mises en place et appliquées à des étapes appropriées du processus de fabrication, afin de démontrer que le produit fini se situe dans les limites de tolérance définies dans la spécification convenue du produit. Ces procédures doivent inclure</w:t>
            </w:r>
            <w:r w:rsidR="0072669C">
              <w:t xml:space="preserve"> :</w:t>
            </w:r>
          </w:p>
          <w:p w14:paraId="1E741E6C" w14:textId="317DC598" w:rsidR="00822094" w:rsidRPr="00CE7B3E" w:rsidRDefault="00DD1E5A" w:rsidP="003D2FD4">
            <w:pPr>
              <w:contextualSpacing/>
              <w:rPr>
                <w:rFonts w:eastAsia="Century Gothic" w:cs="Times New Roman"/>
                <w:szCs w:val="20"/>
              </w:rPr>
            </w:pPr>
            <w:r w:rsidRPr="00CE7B3E">
              <w:rPr>
                <w:rFonts w:eastAsia="Century Gothic" w:cs="Times New Roman"/>
                <w:szCs w:val="20"/>
              </w:rPr>
              <w:t xml:space="preserve">• la fréquence à laquelle les produits sont inspectés ou testés, ainsi que la quantité d'échantillons conformes aux normes de l'industrie ou aux exigences du client et basées sur les risques </w:t>
            </w:r>
            <w:r w:rsidRPr="00CE7B3E">
              <w:rPr>
                <w:rFonts w:eastAsia="Century Gothic" w:cs="Times New Roman"/>
                <w:szCs w:val="20"/>
              </w:rPr>
              <w:br/>
              <w:t xml:space="preserve">• l’identification du personnel autorisé, formé et compétent qui effectue l'inspection ou le test de produit </w:t>
            </w:r>
            <w:r w:rsidRPr="00CE7B3E">
              <w:rPr>
                <w:rFonts w:eastAsia="Century Gothic" w:cs="Times New Roman"/>
                <w:szCs w:val="20"/>
              </w:rPr>
              <w:br/>
              <w:t xml:space="preserve">• des enregistrements des inspections ou tests effectués, et de leurs résultats </w:t>
            </w:r>
            <w:r w:rsidRPr="00CE7B3E">
              <w:rPr>
                <w:rFonts w:eastAsia="Century Gothic" w:cs="Times New Roman"/>
                <w:szCs w:val="20"/>
              </w:rPr>
              <w:br/>
              <w:t xml:space="preserve">• l'examen des résultats, afin d'en identifier l'importance et de permettre la prise de mesures adéquates </w:t>
            </w:r>
            <w:r w:rsidRPr="00CE7B3E">
              <w:rPr>
                <w:rFonts w:eastAsia="Century Gothic" w:cs="Times New Roman"/>
                <w:szCs w:val="20"/>
              </w:rPr>
              <w:br/>
              <w:t>• un système de gestion des échantillons utilisés pour l'inspection ou le test des produits. Ceux-ci peuvent être conservés, remis en stock, retraités/recyclés ou mis au rebut.</w:t>
            </w:r>
          </w:p>
        </w:tc>
        <w:tc>
          <w:tcPr>
            <w:tcW w:w="571" w:type="pct"/>
          </w:tcPr>
          <w:p w14:paraId="18538C0A" w14:textId="77777777" w:rsidR="00822094" w:rsidRPr="00CE7B3E" w:rsidRDefault="00822094" w:rsidP="000D2310">
            <w:pPr>
              <w:spacing w:before="120"/>
              <w:rPr>
                <w:rFonts w:eastAsia="Century Gothic" w:cs="Times New Roman"/>
                <w:color w:val="000000"/>
                <w:szCs w:val="20"/>
              </w:rPr>
            </w:pPr>
          </w:p>
        </w:tc>
        <w:tc>
          <w:tcPr>
            <w:tcW w:w="2001" w:type="pct"/>
          </w:tcPr>
          <w:p w14:paraId="3F0EE894" w14:textId="0C2F9428" w:rsidR="00822094" w:rsidRPr="00CE7B3E" w:rsidRDefault="00822094" w:rsidP="000D2310">
            <w:pPr>
              <w:spacing w:before="120"/>
              <w:rPr>
                <w:rFonts w:eastAsia="Century Gothic" w:cs="Times New Roman"/>
                <w:color w:val="000000"/>
                <w:szCs w:val="20"/>
              </w:rPr>
            </w:pPr>
          </w:p>
        </w:tc>
      </w:tr>
      <w:tr w:rsidR="00FB47C3" w:rsidRPr="00AC6D0A" w14:paraId="68D750F2" w14:textId="2F8319A7" w:rsidTr="00CB7C6C">
        <w:trPr>
          <w:trHeight w:val="285"/>
        </w:trPr>
        <w:tc>
          <w:tcPr>
            <w:tcW w:w="427" w:type="pct"/>
            <w:shd w:val="clear" w:color="auto" w:fill="FFFFCC"/>
            <w:tcMar>
              <w:left w:w="105" w:type="dxa"/>
              <w:right w:w="105" w:type="dxa"/>
            </w:tcMar>
          </w:tcPr>
          <w:p w14:paraId="430DF098" w14:textId="77777777" w:rsidR="00822094" w:rsidRPr="00CE7B3E" w:rsidRDefault="00822094" w:rsidP="000D2310">
            <w:pPr>
              <w:spacing w:before="120"/>
              <w:rPr>
                <w:rFonts w:eastAsia="Century Gothic" w:cs="Times New Roman"/>
                <w:color w:val="000000"/>
                <w:szCs w:val="20"/>
              </w:rPr>
            </w:pPr>
            <w:r w:rsidRPr="00CE7B3E">
              <w:rPr>
                <w:rFonts w:eastAsia="Century Gothic" w:cs="Times New Roman"/>
                <w:color w:val="000000"/>
                <w:szCs w:val="20"/>
              </w:rPr>
              <w:t>5.6.4</w:t>
            </w:r>
          </w:p>
        </w:tc>
        <w:tc>
          <w:tcPr>
            <w:tcW w:w="286" w:type="pct"/>
            <w:shd w:val="clear" w:color="auto" w:fill="B8CCE4"/>
            <w:tcMar>
              <w:left w:w="105" w:type="dxa"/>
              <w:right w:w="105" w:type="dxa"/>
            </w:tcMar>
          </w:tcPr>
          <w:p w14:paraId="08D3C872" w14:textId="77777777" w:rsidR="00822094" w:rsidRPr="00CE7B3E" w:rsidRDefault="00822094" w:rsidP="000D2310">
            <w:pPr>
              <w:spacing w:before="120"/>
              <w:rPr>
                <w:rFonts w:eastAsia="Century Gothic" w:cs="Century Gothic"/>
                <w:color w:val="000000"/>
                <w:szCs w:val="20"/>
              </w:rPr>
            </w:pPr>
          </w:p>
        </w:tc>
        <w:tc>
          <w:tcPr>
            <w:tcW w:w="1715" w:type="pct"/>
            <w:tcMar>
              <w:left w:w="105" w:type="dxa"/>
              <w:right w:w="105" w:type="dxa"/>
            </w:tcMar>
          </w:tcPr>
          <w:p w14:paraId="6675ED75" w14:textId="77777777" w:rsidR="00CB7C6C" w:rsidRDefault="00515BD7" w:rsidP="00CB7C6C">
            <w:r w:rsidRPr="00CE7B3E">
              <w:t xml:space="preserve">Lorsque les équipements utilisés pour l'inspection ou les tests sont intégrés dans les opérations de fabrication, et qu'ils sont essentiels à la sécurité, à la légalité et à la qualité des produits, le site doit établir et mettre en place des procédures garantissant le fonctionnement et la vérification de ces </w:t>
            </w:r>
            <w:r w:rsidRPr="00CE7B3E">
              <w:lastRenderedPageBreak/>
              <w:t xml:space="preserve">équipements. Les procédures doivent garantir que l'équipement est correctement configuré et capable d'alerter, de rejeter ou d'identifier lorsque le produit ne correspond pas aux spécifications. </w:t>
            </w:r>
          </w:p>
          <w:p w14:paraId="7F4981FD" w14:textId="7BFAFAD6" w:rsidR="00CB7C6C" w:rsidRDefault="00515BD7" w:rsidP="00CB7C6C">
            <w:r w:rsidRPr="00CE7B3E">
              <w:t>Le cas échéant, la vérification de l'exactitude et de l'efficacité de l'équipement doit être effectuée</w:t>
            </w:r>
            <w:r w:rsidR="0072669C">
              <w:t xml:space="preserve"> :</w:t>
            </w:r>
            <w:r w:rsidRPr="00CE7B3E">
              <w:t xml:space="preserve"> </w:t>
            </w:r>
          </w:p>
          <w:p w14:paraId="783D75A6" w14:textId="55239C4F" w:rsidR="00822094" w:rsidRPr="00CE7B3E" w:rsidRDefault="00515BD7" w:rsidP="00CB7C6C">
            <w:r w:rsidRPr="00CE7B3E">
              <w:t xml:space="preserve">• au début et à la fin du processus de production </w:t>
            </w:r>
            <w:r w:rsidRPr="00CE7B3E">
              <w:br/>
              <w:t xml:space="preserve">• à une fréquence basée sur la capacité du site à identifier, retenir et empêcher la libération de tout matériau affecté, en cas de défaillance de l’équipement (par ex. en cours de production, ou lors du changement des lots de matières premières). </w:t>
            </w:r>
            <w:r w:rsidRPr="00CE7B3E">
              <w:br/>
              <w:t>• à une fréquence basée sur les recommandations du fabricant de l'équipement</w:t>
            </w:r>
            <w:r w:rsidR="00CB7C6C">
              <w:t>.</w:t>
            </w:r>
          </w:p>
        </w:tc>
        <w:tc>
          <w:tcPr>
            <w:tcW w:w="571" w:type="pct"/>
          </w:tcPr>
          <w:p w14:paraId="1EE9CAD1" w14:textId="77777777" w:rsidR="00822094" w:rsidRPr="00CE7B3E" w:rsidRDefault="00822094" w:rsidP="000D2310">
            <w:pPr>
              <w:spacing w:before="120"/>
              <w:rPr>
                <w:rFonts w:eastAsia="Century Gothic" w:cs="Times New Roman"/>
                <w:color w:val="000000"/>
                <w:szCs w:val="20"/>
              </w:rPr>
            </w:pPr>
          </w:p>
        </w:tc>
        <w:tc>
          <w:tcPr>
            <w:tcW w:w="2001" w:type="pct"/>
          </w:tcPr>
          <w:p w14:paraId="537BFAC0" w14:textId="294A3541" w:rsidR="00822094" w:rsidRPr="00CE7B3E" w:rsidRDefault="00822094" w:rsidP="000D2310">
            <w:pPr>
              <w:spacing w:before="120"/>
              <w:rPr>
                <w:rFonts w:eastAsia="Century Gothic" w:cs="Times New Roman"/>
                <w:color w:val="000000"/>
                <w:szCs w:val="20"/>
              </w:rPr>
            </w:pPr>
          </w:p>
        </w:tc>
      </w:tr>
      <w:tr w:rsidR="00FB47C3" w:rsidRPr="00AC6D0A" w14:paraId="20614A1D" w14:textId="286A8556" w:rsidTr="00CB7C6C">
        <w:trPr>
          <w:trHeight w:val="285"/>
        </w:trPr>
        <w:tc>
          <w:tcPr>
            <w:tcW w:w="713" w:type="pct"/>
            <w:gridSpan w:val="2"/>
            <w:shd w:val="clear" w:color="auto" w:fill="FFFFCC"/>
            <w:tcMar>
              <w:left w:w="105" w:type="dxa"/>
              <w:right w:w="105" w:type="dxa"/>
            </w:tcMar>
          </w:tcPr>
          <w:p w14:paraId="274946A2" w14:textId="77777777" w:rsidR="00822094" w:rsidRPr="00CE7B3E" w:rsidRDefault="00822094" w:rsidP="00CB7C6C">
            <w:r w:rsidRPr="00CE7B3E">
              <w:t>5.6.5</w:t>
            </w:r>
          </w:p>
        </w:tc>
        <w:tc>
          <w:tcPr>
            <w:tcW w:w="1715" w:type="pct"/>
            <w:tcMar>
              <w:left w:w="105" w:type="dxa"/>
              <w:right w:w="105" w:type="dxa"/>
            </w:tcMar>
          </w:tcPr>
          <w:p w14:paraId="41276BD9" w14:textId="62E3DE00" w:rsidR="00822094" w:rsidRPr="00CE7B3E" w:rsidRDefault="00674B72" w:rsidP="00CB7C6C">
            <w:r w:rsidRPr="00CE7B3E">
              <w:t>Les procédures d'inspection et de test, ainsi que les échantillons de référence approuvés par le client (le cas échéant), doivent être conformes à la version la plus récente et être en place sur le lieu où l'activité est exercée.</w:t>
            </w:r>
          </w:p>
        </w:tc>
        <w:tc>
          <w:tcPr>
            <w:tcW w:w="571" w:type="pct"/>
          </w:tcPr>
          <w:p w14:paraId="657B943E" w14:textId="77777777" w:rsidR="00822094" w:rsidRPr="00CE7B3E" w:rsidRDefault="00822094" w:rsidP="000D2310">
            <w:pPr>
              <w:spacing w:before="120"/>
              <w:rPr>
                <w:rFonts w:eastAsia="Century Gothic" w:cs="Times New Roman"/>
                <w:color w:val="000000"/>
                <w:szCs w:val="20"/>
              </w:rPr>
            </w:pPr>
          </w:p>
        </w:tc>
        <w:tc>
          <w:tcPr>
            <w:tcW w:w="2001" w:type="pct"/>
          </w:tcPr>
          <w:p w14:paraId="1989EFAA" w14:textId="213410F7" w:rsidR="00822094" w:rsidRPr="00CE7B3E" w:rsidRDefault="00822094" w:rsidP="000D2310">
            <w:pPr>
              <w:spacing w:before="120"/>
              <w:rPr>
                <w:rFonts w:eastAsia="Century Gothic" w:cs="Times New Roman"/>
                <w:color w:val="000000"/>
                <w:szCs w:val="20"/>
              </w:rPr>
            </w:pPr>
          </w:p>
        </w:tc>
      </w:tr>
      <w:tr w:rsidR="00FB47C3" w:rsidRPr="00AC6D0A" w14:paraId="27538386" w14:textId="0D27B7B1" w:rsidTr="00CB7C6C">
        <w:trPr>
          <w:trHeight w:val="285"/>
        </w:trPr>
        <w:tc>
          <w:tcPr>
            <w:tcW w:w="713" w:type="pct"/>
            <w:gridSpan w:val="2"/>
            <w:shd w:val="clear" w:color="auto" w:fill="B8CCE4"/>
            <w:tcMar>
              <w:left w:w="105" w:type="dxa"/>
              <w:right w:w="105" w:type="dxa"/>
            </w:tcMar>
          </w:tcPr>
          <w:p w14:paraId="4F64EBB0" w14:textId="77777777" w:rsidR="00822094" w:rsidRPr="00CE7B3E" w:rsidRDefault="00822094" w:rsidP="000D2310">
            <w:pPr>
              <w:spacing w:before="120"/>
              <w:rPr>
                <w:rFonts w:eastAsia="Century Gothic" w:cs="Times New Roman"/>
                <w:color w:val="000000"/>
                <w:szCs w:val="20"/>
              </w:rPr>
            </w:pPr>
            <w:r w:rsidRPr="00CE7B3E">
              <w:rPr>
                <w:rFonts w:eastAsia="Century Gothic" w:cs="Times New Roman"/>
                <w:color w:val="000000"/>
                <w:szCs w:val="20"/>
              </w:rPr>
              <w:t>5.6.6</w:t>
            </w:r>
          </w:p>
        </w:tc>
        <w:tc>
          <w:tcPr>
            <w:tcW w:w="1715" w:type="pct"/>
            <w:tcMar>
              <w:left w:w="105" w:type="dxa"/>
              <w:right w:w="105" w:type="dxa"/>
            </w:tcMar>
          </w:tcPr>
          <w:p w14:paraId="7FF7F4E5" w14:textId="77777777" w:rsidR="00CB7C6C" w:rsidRDefault="00674B72" w:rsidP="00CB7C6C">
            <w:r w:rsidRPr="00CE7B3E">
              <w:t xml:space="preserve">Lorsque des tests essentiels pour la sécurité ou la légalité des produits sont effectués, l'installation de test interne ou externe doit avoir obtenu une accréditation reconnue ou fonctionner conformément aux exigences et aux principes de la norme ISO/IEC 17025, y compris les tests de compétence, le cas échéant. Une justification documentée doit être disponible lorsque des méthodes accréditées ou des méthodes de référence ne sont pas employées. </w:t>
            </w:r>
          </w:p>
          <w:p w14:paraId="7881D19E" w14:textId="64B49D00" w:rsidR="00822094" w:rsidRPr="00CE7B3E" w:rsidRDefault="00674B72" w:rsidP="00CB7C6C">
            <w:r w:rsidRPr="00CE7B3E">
              <w:t>La signification des résultats doit être comprise et permettre d'envisager des actions</w:t>
            </w:r>
          </w:p>
        </w:tc>
        <w:tc>
          <w:tcPr>
            <w:tcW w:w="571" w:type="pct"/>
          </w:tcPr>
          <w:p w14:paraId="2806662D" w14:textId="77777777" w:rsidR="00822094" w:rsidRPr="00CE7B3E" w:rsidRDefault="00822094" w:rsidP="000D2310">
            <w:pPr>
              <w:spacing w:before="120"/>
              <w:rPr>
                <w:rFonts w:eastAsia="Century Gothic" w:cs="Times New Roman"/>
                <w:color w:val="000000"/>
                <w:szCs w:val="20"/>
              </w:rPr>
            </w:pPr>
          </w:p>
        </w:tc>
        <w:tc>
          <w:tcPr>
            <w:tcW w:w="2001" w:type="pct"/>
          </w:tcPr>
          <w:p w14:paraId="47BEB108" w14:textId="7DC5CAEA" w:rsidR="00822094" w:rsidRPr="00CE7B3E" w:rsidRDefault="00822094" w:rsidP="000D2310">
            <w:pPr>
              <w:spacing w:before="120"/>
              <w:rPr>
                <w:rFonts w:eastAsia="Century Gothic" w:cs="Times New Roman"/>
                <w:color w:val="000000"/>
                <w:szCs w:val="20"/>
              </w:rPr>
            </w:pPr>
          </w:p>
        </w:tc>
      </w:tr>
    </w:tbl>
    <w:tbl>
      <w:tblPr>
        <w:tblStyle w:val="TableGrid"/>
        <w:tblW w:w="5146" w:type="pct"/>
        <w:tblInd w:w="-5" w:type="dxa"/>
        <w:tblLook w:val="01E0" w:firstRow="1" w:lastRow="1" w:firstColumn="1" w:lastColumn="1" w:noHBand="0" w:noVBand="0"/>
      </w:tblPr>
      <w:tblGrid>
        <w:gridCol w:w="1419"/>
        <w:gridCol w:w="8505"/>
      </w:tblGrid>
      <w:tr w:rsidR="00130E28" w:rsidRPr="00CE7B3E" w14:paraId="1D4633EF" w14:textId="77777777" w:rsidTr="00CB7C6C">
        <w:tc>
          <w:tcPr>
            <w:tcW w:w="5000" w:type="pct"/>
            <w:gridSpan w:val="2"/>
            <w:shd w:val="clear" w:color="auto" w:fill="00B0F0"/>
          </w:tcPr>
          <w:p w14:paraId="7510B6EA" w14:textId="33F80B3D" w:rsidR="00130E28" w:rsidRPr="00CE7B3E" w:rsidRDefault="00130E28" w:rsidP="000D2310">
            <w:pPr>
              <w:keepNext/>
              <w:keepLines/>
              <w:outlineLvl w:val="1"/>
              <w:rPr>
                <w:rFonts w:eastAsiaTheme="majorEastAsia" w:cs="Times New Roman (Headings CS)"/>
                <w:b/>
                <w:bCs/>
                <w:color w:val="FFFFFF" w:themeColor="background1"/>
                <w:szCs w:val="20"/>
              </w:rPr>
            </w:pPr>
            <w:r w:rsidRPr="00CE7B3E">
              <w:rPr>
                <w:b/>
                <w:bCs/>
                <w:color w:val="FFFFFF" w:themeColor="background1"/>
                <w:szCs w:val="20"/>
              </w:rPr>
              <w:lastRenderedPageBreak/>
              <w:t>5.</w:t>
            </w:r>
            <w:r w:rsidR="00B14ACB" w:rsidRPr="00CE7B3E">
              <w:rPr>
                <w:b/>
                <w:bCs/>
                <w:color w:val="FFFFFF" w:themeColor="background1"/>
                <w:szCs w:val="20"/>
              </w:rPr>
              <w:t>7</w:t>
            </w:r>
            <w:r w:rsidRPr="00CE7B3E">
              <w:rPr>
                <w:b/>
                <w:bCs/>
                <w:color w:val="FFFFFF" w:themeColor="background1"/>
                <w:szCs w:val="20"/>
              </w:rPr>
              <w:tab/>
            </w:r>
            <w:r w:rsidR="00674B72" w:rsidRPr="00CE7B3E">
              <w:rPr>
                <w:b/>
                <w:bCs/>
                <w:color w:val="FFFFFF" w:themeColor="background1"/>
                <w:szCs w:val="20"/>
              </w:rPr>
              <w:t>Marchandises reçues</w:t>
            </w:r>
          </w:p>
        </w:tc>
      </w:tr>
      <w:tr w:rsidR="00130E28" w:rsidRPr="00AC6D0A" w14:paraId="7D8D346F" w14:textId="77777777" w:rsidTr="00CB7C6C">
        <w:tc>
          <w:tcPr>
            <w:tcW w:w="715" w:type="pct"/>
            <w:shd w:val="clear" w:color="auto" w:fill="D3E5F6"/>
          </w:tcPr>
          <w:p w14:paraId="0D6E4B21" w14:textId="77777777" w:rsidR="00130E28" w:rsidRPr="00CE7B3E" w:rsidRDefault="00130E28" w:rsidP="000D2310">
            <w:pPr>
              <w:rPr>
                <w:szCs w:val="20"/>
              </w:rPr>
            </w:pPr>
          </w:p>
        </w:tc>
        <w:tc>
          <w:tcPr>
            <w:tcW w:w="4285" w:type="pct"/>
            <w:shd w:val="clear" w:color="auto" w:fill="D3E5F6"/>
          </w:tcPr>
          <w:p w14:paraId="5B44E836" w14:textId="36628AA0" w:rsidR="00130E28" w:rsidRPr="00CE7B3E" w:rsidRDefault="009F01EB" w:rsidP="00563012">
            <w:r w:rsidRPr="00CE7B3E">
              <w:t>Le site doit s’assurer que les marchandises reçues subissent une vérification adéquate de leur contenu, de leur intégrité et des contaminations potentielles</w:t>
            </w:r>
            <w:r w:rsidR="00D22D3C">
              <w:t>.</w:t>
            </w:r>
          </w:p>
        </w:tc>
      </w:tr>
    </w:tbl>
    <w:tbl>
      <w:tblPr>
        <w:tblStyle w:val="TableGrid36"/>
        <w:tblW w:w="5145"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94"/>
        <w:gridCol w:w="3385"/>
        <w:gridCol w:w="1184"/>
        <w:gridCol w:w="3952"/>
      </w:tblGrid>
      <w:tr w:rsidR="00CB7C6C" w:rsidRPr="00CE7B3E" w14:paraId="7B052B1D" w14:textId="2AB90930" w:rsidTr="00CB7C6C">
        <w:trPr>
          <w:trHeight w:val="300"/>
        </w:trPr>
        <w:tc>
          <w:tcPr>
            <w:tcW w:w="703" w:type="pct"/>
            <w:shd w:val="clear" w:color="auto" w:fill="auto"/>
            <w:tcMar>
              <w:left w:w="105" w:type="dxa"/>
              <w:right w:w="105" w:type="dxa"/>
            </w:tcMar>
          </w:tcPr>
          <w:p w14:paraId="035376AD" w14:textId="53FA1317" w:rsidR="00E0798C" w:rsidRPr="00CE7B3E" w:rsidRDefault="00E0798C" w:rsidP="002735A7">
            <w:pPr>
              <w:pStyle w:val="TableHeader"/>
            </w:pPr>
            <w:r w:rsidRPr="00CE7B3E">
              <w:t>Clause</w:t>
            </w:r>
          </w:p>
        </w:tc>
        <w:tc>
          <w:tcPr>
            <w:tcW w:w="1707" w:type="pct"/>
            <w:shd w:val="clear" w:color="auto" w:fill="auto"/>
            <w:tcMar>
              <w:left w:w="105" w:type="dxa"/>
              <w:right w:w="105" w:type="dxa"/>
            </w:tcMar>
          </w:tcPr>
          <w:p w14:paraId="33FC8EF5" w14:textId="1B370DD8" w:rsidR="00E0798C" w:rsidRPr="00CE7B3E" w:rsidRDefault="00E0798C" w:rsidP="002735A7">
            <w:pPr>
              <w:pStyle w:val="TableHeader"/>
            </w:pPr>
            <w:r w:rsidRPr="00CE7B3E">
              <w:t>Exigences</w:t>
            </w:r>
          </w:p>
        </w:tc>
        <w:tc>
          <w:tcPr>
            <w:tcW w:w="597" w:type="pct"/>
            <w:shd w:val="clear" w:color="auto" w:fill="auto"/>
          </w:tcPr>
          <w:p w14:paraId="56727723" w14:textId="60899BDA" w:rsidR="00E0798C" w:rsidRPr="00CE7B3E" w:rsidRDefault="00E0798C" w:rsidP="002735A7">
            <w:pPr>
              <w:pStyle w:val="TableHeader"/>
              <w:rPr>
                <w:rStyle w:val="Strong"/>
                <w:rFonts w:eastAsiaTheme="majorEastAsia"/>
                <w:b/>
                <w:szCs w:val="20"/>
              </w:rPr>
            </w:pPr>
            <w:r w:rsidRPr="00CE7B3E">
              <w:t>Conforme</w:t>
            </w:r>
          </w:p>
        </w:tc>
        <w:tc>
          <w:tcPr>
            <w:tcW w:w="1993" w:type="pct"/>
            <w:shd w:val="clear" w:color="auto" w:fill="auto"/>
          </w:tcPr>
          <w:p w14:paraId="17A2390D" w14:textId="14789D76" w:rsidR="00E0798C" w:rsidRPr="00CE7B3E" w:rsidRDefault="00E73256" w:rsidP="002735A7">
            <w:pPr>
              <w:pStyle w:val="TableHeader"/>
              <w:rPr>
                <w:rStyle w:val="Strong"/>
                <w:rFonts w:eastAsiaTheme="majorEastAsia"/>
                <w:b/>
                <w:szCs w:val="20"/>
              </w:rPr>
            </w:pPr>
            <w:r>
              <w:t>Commentaires</w:t>
            </w:r>
          </w:p>
        </w:tc>
      </w:tr>
      <w:tr w:rsidR="00852CDA" w:rsidRPr="00AC6D0A" w14:paraId="60BD1711" w14:textId="3A64A462" w:rsidTr="00CB7C6C">
        <w:trPr>
          <w:trHeight w:val="300"/>
        </w:trPr>
        <w:tc>
          <w:tcPr>
            <w:tcW w:w="703" w:type="pct"/>
            <w:shd w:val="clear" w:color="auto" w:fill="B8CCE4"/>
            <w:tcMar>
              <w:left w:w="105" w:type="dxa"/>
              <w:right w:w="105" w:type="dxa"/>
            </w:tcMar>
          </w:tcPr>
          <w:p w14:paraId="1053EDC6" w14:textId="77777777" w:rsidR="00852CDA" w:rsidRPr="00CE7B3E" w:rsidRDefault="00852CDA" w:rsidP="00563012">
            <w:r w:rsidRPr="00CE7B3E">
              <w:t>5.7.1</w:t>
            </w:r>
          </w:p>
        </w:tc>
        <w:tc>
          <w:tcPr>
            <w:tcW w:w="1707" w:type="pct"/>
            <w:tcMar>
              <w:left w:w="105" w:type="dxa"/>
              <w:right w:w="105" w:type="dxa"/>
            </w:tcMar>
          </w:tcPr>
          <w:p w14:paraId="3106321C" w14:textId="77777777" w:rsidR="00CB7C6C" w:rsidRDefault="009F01EB" w:rsidP="00CB7C6C">
            <w:r w:rsidRPr="00CE7B3E">
              <w:t xml:space="preserve">Une procédure de réception des matières premières et des retours de production doit être mise en place pour s’assurer que les marchandises reçues correspondent aux spécifications d’achat ou de produit. Cela peut être sous forme de bons de commande, ou de notes de livraison. </w:t>
            </w:r>
          </w:p>
          <w:p w14:paraId="1A6A4015" w14:textId="77777777" w:rsidR="00CB7C6C" w:rsidRDefault="009F01EB" w:rsidP="00CB7C6C">
            <w:r w:rsidRPr="00CB7C6C">
              <w:t xml:space="preserve">Des critères d'acceptation des marchandises reçues doivent être définis, pouvant inclure des tests, un certificat d'analyse, une déclaration de conformité ou un certificat de conformité. </w:t>
            </w:r>
          </w:p>
          <w:p w14:paraId="740AE340" w14:textId="79291A4D" w:rsidR="00852CDA" w:rsidRPr="00CB7C6C" w:rsidRDefault="009F01EB" w:rsidP="00CB7C6C">
            <w:r w:rsidRPr="00CB7C6C">
              <w:t>Toutes les matières premières en attente de résultats de tests ou d’une vérification des données, doivent être conservées jusqu’à leur mise en circulation</w:t>
            </w:r>
            <w:r w:rsidR="00CB7C6C">
              <w:t>.</w:t>
            </w:r>
          </w:p>
        </w:tc>
        <w:tc>
          <w:tcPr>
            <w:tcW w:w="597" w:type="pct"/>
          </w:tcPr>
          <w:p w14:paraId="7C4A6574" w14:textId="77777777" w:rsidR="00852CDA" w:rsidRPr="00CE7B3E" w:rsidRDefault="00852CDA" w:rsidP="000D2310">
            <w:pPr>
              <w:pStyle w:val="para"/>
              <w:rPr>
                <w:rFonts w:ascii="Century Gothic" w:eastAsia="Century Gothic" w:hAnsi="Century Gothic"/>
                <w:lang w:val="fr-FR"/>
              </w:rPr>
            </w:pPr>
          </w:p>
        </w:tc>
        <w:tc>
          <w:tcPr>
            <w:tcW w:w="1993" w:type="pct"/>
          </w:tcPr>
          <w:p w14:paraId="42032456" w14:textId="5B0F7D65" w:rsidR="00852CDA" w:rsidRPr="00CE7B3E" w:rsidRDefault="00852CDA" w:rsidP="000D2310">
            <w:pPr>
              <w:pStyle w:val="para"/>
              <w:rPr>
                <w:rFonts w:ascii="Century Gothic" w:eastAsia="Century Gothic" w:hAnsi="Century Gothic"/>
                <w:lang w:val="fr-FR"/>
              </w:rPr>
            </w:pPr>
          </w:p>
        </w:tc>
      </w:tr>
      <w:tr w:rsidR="00852CDA" w:rsidRPr="00AC6D0A" w14:paraId="14D72752" w14:textId="4ECCE976" w:rsidTr="00CB7C6C">
        <w:trPr>
          <w:trHeight w:val="300"/>
        </w:trPr>
        <w:tc>
          <w:tcPr>
            <w:tcW w:w="703" w:type="pct"/>
            <w:shd w:val="clear" w:color="auto" w:fill="FFFFCC"/>
            <w:tcMar>
              <w:left w:w="105" w:type="dxa"/>
              <w:right w:w="105" w:type="dxa"/>
            </w:tcMar>
          </w:tcPr>
          <w:p w14:paraId="512ADB17" w14:textId="77777777" w:rsidR="00852CDA" w:rsidRPr="00CE7B3E" w:rsidRDefault="00852CDA" w:rsidP="000D2310">
            <w:pPr>
              <w:pStyle w:val="para"/>
              <w:rPr>
                <w:rFonts w:ascii="Century Gothic" w:eastAsia="Century Gothic" w:hAnsi="Century Gothic"/>
                <w:lang w:val="fr-FR"/>
              </w:rPr>
            </w:pPr>
            <w:r w:rsidRPr="00CE7B3E">
              <w:rPr>
                <w:rFonts w:ascii="Century Gothic" w:eastAsia="Century Gothic" w:hAnsi="Century Gothic"/>
                <w:lang w:val="fr-FR"/>
              </w:rPr>
              <w:t>5.7.2</w:t>
            </w:r>
          </w:p>
        </w:tc>
        <w:tc>
          <w:tcPr>
            <w:tcW w:w="1707" w:type="pct"/>
            <w:tcMar>
              <w:left w:w="105" w:type="dxa"/>
              <w:right w:w="105" w:type="dxa"/>
            </w:tcMar>
          </w:tcPr>
          <w:p w14:paraId="070F8E3D" w14:textId="77777777" w:rsidR="00CB7C6C" w:rsidRDefault="00017E0A" w:rsidP="00CB7C6C">
            <w:r w:rsidRPr="00CE7B3E">
              <w:t xml:space="preserve">Une procédure de vérification des chargements à leur arrivée doit être en place, afin de garantir que les produits ne sont pas infestés, contaminés ou endommagés, et qu’ils sont dans un état satisfaisant. Les défauts identifiés par le site seront examinés conformément à la clause 3.11. </w:t>
            </w:r>
          </w:p>
          <w:p w14:paraId="1E99FEF8" w14:textId="326FD372" w:rsidR="00852CDA" w:rsidRPr="00CE7B3E" w:rsidRDefault="00017E0A" w:rsidP="00CB7C6C">
            <w:r w:rsidRPr="00CE7B3E">
              <w:t>Les zones de déchargement des livraisons en vrac doivent être clairement identifiées et conçues pour éviter toute contamination croisée des matières premières.</w:t>
            </w:r>
          </w:p>
        </w:tc>
        <w:tc>
          <w:tcPr>
            <w:tcW w:w="597" w:type="pct"/>
          </w:tcPr>
          <w:p w14:paraId="62D9FAA2" w14:textId="77777777" w:rsidR="00852CDA" w:rsidRPr="00CE7B3E" w:rsidRDefault="00852CDA" w:rsidP="000D2310">
            <w:pPr>
              <w:pStyle w:val="para"/>
              <w:rPr>
                <w:rFonts w:ascii="Century Gothic" w:eastAsia="Century Gothic" w:hAnsi="Century Gothic"/>
                <w:lang w:val="fr-FR"/>
              </w:rPr>
            </w:pPr>
          </w:p>
        </w:tc>
        <w:tc>
          <w:tcPr>
            <w:tcW w:w="1993" w:type="pct"/>
          </w:tcPr>
          <w:p w14:paraId="262534E7" w14:textId="7F51092D" w:rsidR="00852CDA" w:rsidRPr="00CE7B3E" w:rsidRDefault="00852CDA" w:rsidP="000D2310">
            <w:pPr>
              <w:pStyle w:val="para"/>
              <w:rPr>
                <w:rFonts w:ascii="Century Gothic" w:eastAsia="Century Gothic" w:hAnsi="Century Gothic"/>
                <w:lang w:val="fr-FR"/>
              </w:rPr>
            </w:pPr>
          </w:p>
        </w:tc>
      </w:tr>
      <w:tr w:rsidR="00852CDA" w:rsidRPr="00AC6D0A" w14:paraId="2068A798" w14:textId="05699BAE" w:rsidTr="00CB7C6C">
        <w:trPr>
          <w:trHeight w:val="300"/>
        </w:trPr>
        <w:tc>
          <w:tcPr>
            <w:tcW w:w="703" w:type="pct"/>
            <w:shd w:val="clear" w:color="auto" w:fill="FFFFCC"/>
            <w:tcMar>
              <w:left w:w="105" w:type="dxa"/>
              <w:right w:w="105" w:type="dxa"/>
            </w:tcMar>
          </w:tcPr>
          <w:p w14:paraId="1D0C233F" w14:textId="77777777" w:rsidR="00852CDA" w:rsidRPr="00CE7B3E" w:rsidRDefault="00852CDA" w:rsidP="001D74C9">
            <w:r w:rsidRPr="00CE7B3E">
              <w:t>5.7.3</w:t>
            </w:r>
          </w:p>
        </w:tc>
        <w:tc>
          <w:tcPr>
            <w:tcW w:w="1707" w:type="pct"/>
            <w:tcMar>
              <w:left w:w="105" w:type="dxa"/>
              <w:right w:w="105" w:type="dxa"/>
            </w:tcMar>
          </w:tcPr>
          <w:p w14:paraId="75B0F309" w14:textId="780EB0F3" w:rsidR="00852CDA" w:rsidRPr="00CE7B3E" w:rsidRDefault="00017E0A" w:rsidP="001D74C9">
            <w:r w:rsidRPr="00CE7B3E">
              <w:t xml:space="preserve">Les bons de réception et/ou l'identification des produits facilitent la rotation correcte des marchandises stockées et, le cas échéant, garantissent que les matériaux sont utilisés dans un ordre adéquat et dans les limites de la durée de </w:t>
            </w:r>
            <w:r w:rsidRPr="00CE7B3E">
              <w:lastRenderedPageBreak/>
              <w:t>conservation fixée ; par exemple, « premier entré, premier sorti » (FIFO) et « premier expiré, premier sorti » (FEFO</w:t>
            </w:r>
            <w:r w:rsidR="00563012">
              <w:t>).</w:t>
            </w:r>
          </w:p>
        </w:tc>
        <w:tc>
          <w:tcPr>
            <w:tcW w:w="597" w:type="pct"/>
          </w:tcPr>
          <w:p w14:paraId="671AD2E6" w14:textId="77777777" w:rsidR="00852CDA" w:rsidRPr="00CE7B3E" w:rsidRDefault="00852CDA" w:rsidP="000D2310">
            <w:pPr>
              <w:pStyle w:val="para"/>
              <w:rPr>
                <w:rFonts w:ascii="Century Gothic" w:eastAsia="Century Gothic" w:hAnsi="Century Gothic"/>
                <w:lang w:val="fr-FR"/>
              </w:rPr>
            </w:pPr>
          </w:p>
        </w:tc>
        <w:tc>
          <w:tcPr>
            <w:tcW w:w="1993" w:type="pct"/>
          </w:tcPr>
          <w:p w14:paraId="3F8615C3" w14:textId="17F32D3A" w:rsidR="00852CDA" w:rsidRPr="00CE7B3E" w:rsidRDefault="00852CDA" w:rsidP="000D2310">
            <w:pPr>
              <w:pStyle w:val="para"/>
              <w:rPr>
                <w:rFonts w:ascii="Century Gothic" w:eastAsia="Century Gothic" w:hAnsi="Century Gothic"/>
                <w:lang w:val="fr-FR"/>
              </w:rPr>
            </w:pPr>
          </w:p>
        </w:tc>
      </w:tr>
      <w:tr w:rsidR="00852CDA" w:rsidRPr="00AC6D0A" w14:paraId="3B307D02" w14:textId="7819783D" w:rsidTr="001D74C9">
        <w:trPr>
          <w:trHeight w:val="300"/>
        </w:trPr>
        <w:tc>
          <w:tcPr>
            <w:tcW w:w="703" w:type="pct"/>
            <w:shd w:val="clear" w:color="auto" w:fill="FFFFCC"/>
            <w:tcMar>
              <w:left w:w="105" w:type="dxa"/>
              <w:right w:w="105" w:type="dxa"/>
            </w:tcMar>
          </w:tcPr>
          <w:p w14:paraId="69F2277E" w14:textId="77777777" w:rsidR="00852CDA" w:rsidRPr="00CE7B3E" w:rsidRDefault="00852CDA" w:rsidP="000D2310">
            <w:pPr>
              <w:pStyle w:val="para"/>
              <w:rPr>
                <w:rFonts w:ascii="Century Gothic" w:eastAsia="Century Gothic" w:hAnsi="Century Gothic"/>
                <w:lang w:val="fr-FR"/>
              </w:rPr>
            </w:pPr>
            <w:r w:rsidRPr="00CE7B3E">
              <w:rPr>
                <w:rFonts w:ascii="Century Gothic" w:eastAsia="Century Gothic" w:hAnsi="Century Gothic"/>
                <w:lang w:val="fr-FR"/>
              </w:rPr>
              <w:t>5.7.4</w:t>
            </w:r>
          </w:p>
        </w:tc>
        <w:tc>
          <w:tcPr>
            <w:tcW w:w="1707" w:type="pct"/>
            <w:tcMar>
              <w:left w:w="105" w:type="dxa"/>
              <w:right w:w="105" w:type="dxa"/>
            </w:tcMar>
          </w:tcPr>
          <w:p w14:paraId="09E1EC3C" w14:textId="66A755D5" w:rsidR="00852CDA" w:rsidRPr="00CE7B3E" w:rsidRDefault="00702A38" w:rsidP="001D74C9">
            <w:r w:rsidRPr="00CE7B3E">
              <w:t>Le site doit disposer d'un système permettant de vérifier toutes les matières premières et tous les produits intermédiaires avant leur transfert vers les activités de fabrication</w:t>
            </w:r>
            <w:r w:rsidR="00563012">
              <w:t>.</w:t>
            </w:r>
          </w:p>
        </w:tc>
        <w:tc>
          <w:tcPr>
            <w:tcW w:w="597" w:type="pct"/>
          </w:tcPr>
          <w:p w14:paraId="07FC263D" w14:textId="77777777" w:rsidR="00852CDA" w:rsidRPr="00CE7B3E" w:rsidRDefault="00852CDA" w:rsidP="000D2310">
            <w:pPr>
              <w:pStyle w:val="para"/>
              <w:rPr>
                <w:rFonts w:ascii="Century Gothic" w:eastAsia="Century Gothic" w:hAnsi="Century Gothic"/>
                <w:lang w:val="fr-FR"/>
              </w:rPr>
            </w:pPr>
          </w:p>
        </w:tc>
        <w:tc>
          <w:tcPr>
            <w:tcW w:w="1993" w:type="pct"/>
          </w:tcPr>
          <w:p w14:paraId="0426AAC2" w14:textId="34219920" w:rsidR="00852CDA" w:rsidRPr="00CE7B3E" w:rsidRDefault="00852CDA" w:rsidP="000D2310">
            <w:pPr>
              <w:pStyle w:val="para"/>
              <w:rPr>
                <w:rFonts w:ascii="Century Gothic" w:eastAsia="Century Gothic" w:hAnsi="Century Gothic"/>
                <w:lang w:val="fr-FR"/>
              </w:rPr>
            </w:pPr>
          </w:p>
        </w:tc>
      </w:tr>
    </w:tbl>
    <w:tbl>
      <w:tblPr>
        <w:tblStyle w:val="TableGrid"/>
        <w:tblW w:w="5146" w:type="pct"/>
        <w:tblInd w:w="-5" w:type="dxa"/>
        <w:tblLook w:val="01E0" w:firstRow="1" w:lastRow="1" w:firstColumn="1" w:lastColumn="1" w:noHBand="0" w:noVBand="0"/>
      </w:tblPr>
      <w:tblGrid>
        <w:gridCol w:w="1133"/>
        <w:gridCol w:w="8791"/>
      </w:tblGrid>
      <w:tr w:rsidR="00C472B9" w:rsidRPr="00AC6D0A" w14:paraId="5DA624EB" w14:textId="77777777" w:rsidTr="001D74C9">
        <w:tc>
          <w:tcPr>
            <w:tcW w:w="5000" w:type="pct"/>
            <w:gridSpan w:val="2"/>
            <w:shd w:val="clear" w:color="auto" w:fill="00B0F0"/>
          </w:tcPr>
          <w:p w14:paraId="2DCE47D3" w14:textId="226011A3" w:rsidR="00C472B9" w:rsidRPr="00CE7B3E" w:rsidRDefault="00C472B9" w:rsidP="001D74C9">
            <w:pPr>
              <w:pStyle w:val="Normalwhite"/>
              <w:rPr>
                <w:rFonts w:eastAsiaTheme="majorEastAsia" w:cs="Times New Roman (Headings CS)"/>
              </w:rPr>
            </w:pPr>
            <w:r w:rsidRPr="00CE7B3E">
              <w:t>5.8</w:t>
            </w:r>
            <w:r w:rsidRPr="00CE7B3E">
              <w:tab/>
            </w:r>
            <w:r w:rsidR="00CB638A" w:rsidRPr="00CE7B3E">
              <w:t>Stockage de tous les matériaux, et produits intermédiaires et finis</w:t>
            </w:r>
          </w:p>
        </w:tc>
      </w:tr>
      <w:tr w:rsidR="00C472B9" w:rsidRPr="00AC6D0A" w14:paraId="68A1DC03" w14:textId="77777777" w:rsidTr="001D74C9">
        <w:tc>
          <w:tcPr>
            <w:tcW w:w="571" w:type="pct"/>
            <w:shd w:val="clear" w:color="auto" w:fill="D3E5F6"/>
          </w:tcPr>
          <w:p w14:paraId="49E33F36" w14:textId="77777777" w:rsidR="00C472B9" w:rsidRPr="00CE7B3E" w:rsidRDefault="00C472B9" w:rsidP="000D2310">
            <w:pPr>
              <w:spacing w:before="120"/>
              <w:outlineLvl w:val="2"/>
              <w:rPr>
                <w:rFonts w:eastAsia="Times New Roman" w:cs="Calibri"/>
                <w:b/>
                <w:bCs/>
                <w:szCs w:val="20"/>
              </w:rPr>
            </w:pPr>
          </w:p>
          <w:p w14:paraId="2DFCCD6A" w14:textId="77777777" w:rsidR="00C472B9" w:rsidRPr="00CE7B3E" w:rsidRDefault="00C472B9" w:rsidP="000D2310">
            <w:pPr>
              <w:rPr>
                <w:szCs w:val="20"/>
              </w:rPr>
            </w:pPr>
          </w:p>
        </w:tc>
        <w:tc>
          <w:tcPr>
            <w:tcW w:w="4429" w:type="pct"/>
            <w:shd w:val="clear" w:color="auto" w:fill="D3E5F6"/>
          </w:tcPr>
          <w:p w14:paraId="56612A55" w14:textId="3C94BA73" w:rsidR="00C472B9" w:rsidRPr="00CE7B3E" w:rsidRDefault="000D685B" w:rsidP="009B4E11">
            <w:pPr>
              <w:pStyle w:val="para"/>
              <w:rPr>
                <w:rFonts w:ascii="Century Gothic" w:eastAsia="Century Gothic" w:hAnsi="Century Gothic"/>
                <w:lang w:val="fr-FR"/>
              </w:rPr>
            </w:pPr>
            <w:r w:rsidRPr="00CE7B3E">
              <w:rPr>
                <w:rFonts w:ascii="Century Gothic" w:eastAsia="Century Gothic" w:hAnsi="Century Gothic"/>
                <w:lang w:val="fr-FR"/>
              </w:rPr>
              <w:t>La manipulation, la gestion et le stockage de tous les matériaux et produits doivent minimiser le risque de contamination ou d'intervention malveillante, et préserver la sécurité, la légalité et la qualité des produits</w:t>
            </w:r>
            <w:r w:rsidR="00563012">
              <w:rPr>
                <w:rFonts w:ascii="Century Gothic" w:eastAsia="Century Gothic" w:hAnsi="Century Gothic"/>
                <w:lang w:val="fr-FR"/>
              </w:rPr>
              <w:t>.</w:t>
            </w:r>
          </w:p>
        </w:tc>
      </w:tr>
    </w:tbl>
    <w:tbl>
      <w:tblPr>
        <w:tblStyle w:val="TableGrid37"/>
        <w:tblW w:w="5145"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02"/>
        <w:gridCol w:w="710"/>
        <w:gridCol w:w="3403"/>
        <w:gridCol w:w="1134"/>
        <w:gridCol w:w="3966"/>
      </w:tblGrid>
      <w:tr w:rsidR="00E0798C" w:rsidRPr="00CE7B3E" w14:paraId="26FE2E17" w14:textId="2324D72D" w:rsidTr="001D74C9">
        <w:trPr>
          <w:trHeight w:val="285"/>
        </w:trPr>
        <w:tc>
          <w:tcPr>
            <w:tcW w:w="712" w:type="pct"/>
            <w:gridSpan w:val="2"/>
            <w:shd w:val="clear" w:color="auto" w:fill="auto"/>
            <w:tcMar>
              <w:left w:w="105" w:type="dxa"/>
              <w:right w:w="105" w:type="dxa"/>
            </w:tcMar>
          </w:tcPr>
          <w:p w14:paraId="20FE52B1" w14:textId="4725E4ED" w:rsidR="00E0798C" w:rsidRPr="00CE7B3E" w:rsidRDefault="00E0798C" w:rsidP="002735A7">
            <w:pPr>
              <w:pStyle w:val="TableHeader"/>
            </w:pPr>
            <w:r w:rsidRPr="00CE7B3E">
              <w:t>Clause</w:t>
            </w:r>
          </w:p>
        </w:tc>
        <w:tc>
          <w:tcPr>
            <w:tcW w:w="1716" w:type="pct"/>
            <w:shd w:val="clear" w:color="auto" w:fill="auto"/>
            <w:tcMar>
              <w:left w:w="105" w:type="dxa"/>
              <w:right w:w="105" w:type="dxa"/>
            </w:tcMar>
          </w:tcPr>
          <w:p w14:paraId="57B71DC7" w14:textId="1B039D1B" w:rsidR="00E0798C" w:rsidRPr="00CE7B3E" w:rsidRDefault="00E0798C" w:rsidP="002735A7">
            <w:pPr>
              <w:pStyle w:val="TableHeader"/>
            </w:pPr>
            <w:r w:rsidRPr="00CE7B3E">
              <w:t>Exigences</w:t>
            </w:r>
          </w:p>
        </w:tc>
        <w:tc>
          <w:tcPr>
            <w:tcW w:w="572" w:type="pct"/>
            <w:shd w:val="clear" w:color="auto" w:fill="auto"/>
          </w:tcPr>
          <w:p w14:paraId="11201B66" w14:textId="704C29EE" w:rsidR="00E0798C" w:rsidRPr="00CE7B3E" w:rsidRDefault="00E0798C" w:rsidP="00F17347">
            <w:pPr>
              <w:pStyle w:val="TableHeader"/>
              <w:ind w:right="-108"/>
              <w:rPr>
                <w:rStyle w:val="Strong"/>
                <w:rFonts w:eastAsiaTheme="majorEastAsia"/>
                <w:b/>
                <w:szCs w:val="20"/>
              </w:rPr>
            </w:pPr>
            <w:r w:rsidRPr="00CE7B3E">
              <w:t>Conforme</w:t>
            </w:r>
          </w:p>
        </w:tc>
        <w:tc>
          <w:tcPr>
            <w:tcW w:w="2001" w:type="pct"/>
            <w:shd w:val="clear" w:color="auto" w:fill="auto"/>
          </w:tcPr>
          <w:p w14:paraId="575F93CA" w14:textId="3BAA655A" w:rsidR="00E0798C" w:rsidRPr="00CE7B3E" w:rsidRDefault="00E73256" w:rsidP="002735A7">
            <w:pPr>
              <w:pStyle w:val="TableHeader"/>
              <w:rPr>
                <w:rStyle w:val="Strong"/>
                <w:rFonts w:eastAsiaTheme="majorEastAsia"/>
                <w:b/>
                <w:szCs w:val="20"/>
              </w:rPr>
            </w:pPr>
            <w:r>
              <w:t>Commentaires</w:t>
            </w:r>
          </w:p>
        </w:tc>
      </w:tr>
      <w:tr w:rsidR="008D02EB" w:rsidRPr="00AC6D0A" w14:paraId="0E1604A9" w14:textId="59B1F694" w:rsidTr="001D74C9">
        <w:trPr>
          <w:trHeight w:val="285"/>
        </w:trPr>
        <w:tc>
          <w:tcPr>
            <w:tcW w:w="354" w:type="pct"/>
            <w:shd w:val="clear" w:color="auto" w:fill="FFFFCC"/>
            <w:tcMar>
              <w:left w:w="105" w:type="dxa"/>
              <w:right w:w="105" w:type="dxa"/>
            </w:tcMar>
          </w:tcPr>
          <w:p w14:paraId="003AF72F" w14:textId="77777777" w:rsidR="008D02EB" w:rsidRPr="00CE7B3E" w:rsidRDefault="008D02EB" w:rsidP="000D2310">
            <w:pPr>
              <w:pStyle w:val="para"/>
              <w:rPr>
                <w:rFonts w:ascii="Century Gothic" w:eastAsia="Century Gothic" w:hAnsi="Century Gothic"/>
                <w:lang w:val="fr-FR"/>
              </w:rPr>
            </w:pPr>
            <w:r w:rsidRPr="00CE7B3E">
              <w:rPr>
                <w:rFonts w:ascii="Century Gothic" w:eastAsia="Century Gothic" w:hAnsi="Century Gothic"/>
                <w:lang w:val="fr-FR"/>
              </w:rPr>
              <w:t>5.8.1</w:t>
            </w:r>
          </w:p>
        </w:tc>
        <w:tc>
          <w:tcPr>
            <w:tcW w:w="358" w:type="pct"/>
            <w:shd w:val="clear" w:color="auto" w:fill="B8CCE4"/>
            <w:tcMar>
              <w:left w:w="105" w:type="dxa"/>
              <w:right w:w="105" w:type="dxa"/>
            </w:tcMar>
          </w:tcPr>
          <w:p w14:paraId="71297CD8" w14:textId="77777777" w:rsidR="008D02EB" w:rsidRPr="00CE7B3E" w:rsidRDefault="008D02EB" w:rsidP="000D2310">
            <w:pPr>
              <w:spacing w:before="120"/>
              <w:rPr>
                <w:rFonts w:eastAsia="Century Gothic" w:cs="Century Gothic"/>
                <w:color w:val="000000" w:themeColor="text1"/>
                <w:szCs w:val="20"/>
              </w:rPr>
            </w:pPr>
          </w:p>
        </w:tc>
        <w:tc>
          <w:tcPr>
            <w:tcW w:w="1716" w:type="pct"/>
            <w:tcMar>
              <w:left w:w="105" w:type="dxa"/>
              <w:right w:w="105" w:type="dxa"/>
            </w:tcMar>
          </w:tcPr>
          <w:p w14:paraId="0D7853E9" w14:textId="77777777" w:rsidR="001D74C9" w:rsidRDefault="000D685B" w:rsidP="001D74C9">
            <w:r w:rsidRPr="00CE7B3E">
              <w:t>Les procédures permettant de garantir la sécurité, la légalité et la qualité des produits durant leur stockage doivent être basées sur les risques, comprises par le personnel concerné et mises en place correctement. Ces procédures doivent inclure, s'il y a lieu</w:t>
            </w:r>
            <w:r w:rsidR="0072669C">
              <w:t xml:space="preserve"> :</w:t>
            </w:r>
            <w:r w:rsidRPr="00CE7B3E">
              <w:t xml:space="preserve"> </w:t>
            </w:r>
          </w:p>
          <w:p w14:paraId="62F98347" w14:textId="77777777" w:rsidR="001D74C9" w:rsidRDefault="000D685B" w:rsidP="001D74C9">
            <w:pPr>
              <w:spacing w:after="0"/>
            </w:pPr>
            <w:r w:rsidRPr="00CE7B3E">
              <w:t xml:space="preserve">• des instructions pour l’emballage des produits finis </w:t>
            </w:r>
            <w:r w:rsidRPr="00CE7B3E">
              <w:br/>
              <w:t xml:space="preserve">• la séparation des produits, le cas échéant, pour éviter la contamination croisée, la confusion des matériaux/lots ou l’apparition d’altérations </w:t>
            </w:r>
          </w:p>
          <w:p w14:paraId="6BAAAF5A" w14:textId="651CC46E" w:rsidR="008D02EB" w:rsidRPr="00CE7B3E" w:rsidRDefault="000D685B" w:rsidP="001D74C9">
            <w:r w:rsidRPr="00CE7B3E">
              <w:t>• le stockage des produits/</w:t>
            </w:r>
            <w:r w:rsidR="001D74C9">
              <w:t xml:space="preserve"> </w:t>
            </w:r>
            <w:r w:rsidRPr="00CE7B3E">
              <w:t xml:space="preserve">matériaux hors du sol et loin des murs </w:t>
            </w:r>
            <w:r w:rsidRPr="00CE7B3E">
              <w:br/>
              <w:t>• des exigences spécifiques relatives à la manipulation ou à l'empilement pour éviter l'endommagement des produits.</w:t>
            </w:r>
          </w:p>
        </w:tc>
        <w:tc>
          <w:tcPr>
            <w:tcW w:w="572" w:type="pct"/>
          </w:tcPr>
          <w:p w14:paraId="16EC7617" w14:textId="77777777" w:rsidR="008D02EB" w:rsidRPr="00CE7B3E" w:rsidRDefault="008D02EB" w:rsidP="000D2310">
            <w:pPr>
              <w:pStyle w:val="para"/>
              <w:rPr>
                <w:rFonts w:ascii="Century Gothic" w:eastAsia="Century Gothic" w:hAnsi="Century Gothic"/>
                <w:lang w:val="fr-FR"/>
              </w:rPr>
            </w:pPr>
          </w:p>
        </w:tc>
        <w:tc>
          <w:tcPr>
            <w:tcW w:w="2001" w:type="pct"/>
          </w:tcPr>
          <w:p w14:paraId="1B4D6947" w14:textId="46431794" w:rsidR="008D02EB" w:rsidRPr="00CE7B3E" w:rsidRDefault="008D02EB" w:rsidP="000D2310">
            <w:pPr>
              <w:pStyle w:val="para"/>
              <w:rPr>
                <w:rFonts w:ascii="Century Gothic" w:eastAsia="Century Gothic" w:hAnsi="Century Gothic"/>
                <w:lang w:val="fr-FR"/>
              </w:rPr>
            </w:pPr>
          </w:p>
        </w:tc>
      </w:tr>
      <w:tr w:rsidR="008D02EB" w:rsidRPr="00AC6D0A" w14:paraId="3B28A692" w14:textId="7A6DA98F" w:rsidTr="001D74C9">
        <w:trPr>
          <w:trHeight w:val="285"/>
        </w:trPr>
        <w:tc>
          <w:tcPr>
            <w:tcW w:w="712" w:type="pct"/>
            <w:gridSpan w:val="2"/>
            <w:shd w:val="clear" w:color="auto" w:fill="FFFFCC"/>
            <w:tcMar>
              <w:left w:w="105" w:type="dxa"/>
              <w:right w:w="105" w:type="dxa"/>
            </w:tcMar>
          </w:tcPr>
          <w:p w14:paraId="7DBD8FB2" w14:textId="77777777" w:rsidR="008D02EB" w:rsidRPr="00CE7B3E" w:rsidRDefault="008D02EB" w:rsidP="001D74C9">
            <w:r w:rsidRPr="00CE7B3E">
              <w:t>5.8.2</w:t>
            </w:r>
          </w:p>
        </w:tc>
        <w:tc>
          <w:tcPr>
            <w:tcW w:w="1716" w:type="pct"/>
            <w:tcMar>
              <w:left w:w="105" w:type="dxa"/>
              <w:right w:w="105" w:type="dxa"/>
            </w:tcMar>
          </w:tcPr>
          <w:p w14:paraId="6C3EAABB" w14:textId="6A892AF6" w:rsidR="008D02EB" w:rsidRPr="00CE7B3E" w:rsidRDefault="00CC59AA" w:rsidP="001D74C9">
            <w:r w:rsidRPr="00CE7B3E">
              <w:t>Tous les matériaux, les produits intermédiaires et les produits finis doivent être identifiés et protégés correctement durant le stockage, par un emballage adapté les préservant de toute contamination</w:t>
            </w:r>
            <w:r w:rsidR="001D74C9">
              <w:t>.</w:t>
            </w:r>
          </w:p>
        </w:tc>
        <w:tc>
          <w:tcPr>
            <w:tcW w:w="572" w:type="pct"/>
          </w:tcPr>
          <w:p w14:paraId="5737E82E" w14:textId="77777777" w:rsidR="008D02EB" w:rsidRPr="00CE7B3E" w:rsidRDefault="008D02EB" w:rsidP="000D2310">
            <w:pPr>
              <w:pStyle w:val="para"/>
              <w:rPr>
                <w:rFonts w:ascii="Century Gothic" w:eastAsia="Century Gothic" w:hAnsi="Century Gothic"/>
                <w:lang w:val="fr-FR"/>
              </w:rPr>
            </w:pPr>
          </w:p>
        </w:tc>
        <w:tc>
          <w:tcPr>
            <w:tcW w:w="2001" w:type="pct"/>
          </w:tcPr>
          <w:p w14:paraId="5C0ED852" w14:textId="5916B558" w:rsidR="008D02EB" w:rsidRPr="00CE7B3E" w:rsidRDefault="008D02EB" w:rsidP="000D2310">
            <w:pPr>
              <w:pStyle w:val="para"/>
              <w:rPr>
                <w:rFonts w:ascii="Century Gothic" w:eastAsia="Century Gothic" w:hAnsi="Century Gothic"/>
                <w:lang w:val="fr-FR"/>
              </w:rPr>
            </w:pPr>
          </w:p>
        </w:tc>
      </w:tr>
      <w:tr w:rsidR="008D02EB" w:rsidRPr="00AC6D0A" w14:paraId="538CB2B1" w14:textId="7824715A" w:rsidTr="001D74C9">
        <w:trPr>
          <w:trHeight w:val="285"/>
        </w:trPr>
        <w:tc>
          <w:tcPr>
            <w:tcW w:w="712" w:type="pct"/>
            <w:gridSpan w:val="2"/>
            <w:shd w:val="clear" w:color="auto" w:fill="FFFFCC"/>
            <w:tcMar>
              <w:left w:w="105" w:type="dxa"/>
              <w:right w:w="105" w:type="dxa"/>
            </w:tcMar>
          </w:tcPr>
          <w:p w14:paraId="218AF267" w14:textId="77777777" w:rsidR="008D02EB" w:rsidRPr="00CE7B3E" w:rsidRDefault="008D02EB" w:rsidP="000D2310">
            <w:pPr>
              <w:pStyle w:val="para"/>
              <w:rPr>
                <w:rFonts w:ascii="Century Gothic" w:eastAsia="Century Gothic" w:hAnsi="Century Gothic"/>
                <w:lang w:val="fr-FR"/>
              </w:rPr>
            </w:pPr>
            <w:r w:rsidRPr="00CE7B3E">
              <w:rPr>
                <w:rFonts w:ascii="Century Gothic" w:eastAsia="Century Gothic" w:hAnsi="Century Gothic"/>
                <w:lang w:val="fr-FR"/>
              </w:rPr>
              <w:t>5.8.3</w:t>
            </w:r>
          </w:p>
        </w:tc>
        <w:tc>
          <w:tcPr>
            <w:tcW w:w="1716" w:type="pct"/>
            <w:tcMar>
              <w:left w:w="105" w:type="dxa"/>
              <w:right w:w="105" w:type="dxa"/>
            </w:tcMar>
          </w:tcPr>
          <w:p w14:paraId="14CE405C" w14:textId="77777777" w:rsidR="001D74C9" w:rsidRDefault="00CC59AA" w:rsidP="001D74C9">
            <w:r w:rsidRPr="00CE7B3E">
              <w:t xml:space="preserve">Le stockage, y compris le stockage hors site et le stockage externe, doit être contrôlé, afin </w:t>
            </w:r>
            <w:r w:rsidRPr="00CE7B3E">
              <w:lastRenderedPageBreak/>
              <w:t xml:space="preserve">de protéger les produits de toute contamination, y compris les taches ou les mauvaises odeurs, et de toute action malveillante. </w:t>
            </w:r>
          </w:p>
          <w:p w14:paraId="1B5FA6C7" w14:textId="77777777" w:rsidR="001D74C9" w:rsidRDefault="00CC59AA" w:rsidP="001D74C9">
            <w:r w:rsidRPr="00CE7B3E">
              <w:t xml:space="preserve">Lors d’un stockage hors site, les mêmes normes que pour le stockage sur site s’appliquent. </w:t>
            </w:r>
          </w:p>
          <w:p w14:paraId="1CD9332B" w14:textId="3EB4063A" w:rsidR="008D02EB" w:rsidRPr="00CE7B3E" w:rsidRDefault="00CC59AA" w:rsidP="001D74C9">
            <w:r w:rsidRPr="00CE7B3E">
              <w:t>Lorsque des matières premières, des palettes, des produits intermédiaires ou des produits finis sont stockés à l'extérieur, ils doivent l'être de manière à réduire au minimum le risque de contamination. Les livraisons provenant d'une zone de stockage externe doivent être inspectées avant d'être introduites dans les zones de stockage internes et de fabrication.</w:t>
            </w:r>
          </w:p>
        </w:tc>
        <w:tc>
          <w:tcPr>
            <w:tcW w:w="572" w:type="pct"/>
          </w:tcPr>
          <w:p w14:paraId="1723F358" w14:textId="77777777" w:rsidR="008D02EB" w:rsidRPr="00CE7B3E" w:rsidRDefault="008D02EB" w:rsidP="000D2310">
            <w:pPr>
              <w:pStyle w:val="para"/>
              <w:rPr>
                <w:rFonts w:ascii="Century Gothic" w:eastAsia="Century Gothic" w:hAnsi="Century Gothic"/>
                <w:lang w:val="fr-FR"/>
              </w:rPr>
            </w:pPr>
          </w:p>
        </w:tc>
        <w:tc>
          <w:tcPr>
            <w:tcW w:w="2001" w:type="pct"/>
          </w:tcPr>
          <w:p w14:paraId="291D6F00" w14:textId="0A2DB922" w:rsidR="008D02EB" w:rsidRPr="00CE7B3E" w:rsidRDefault="008D02EB" w:rsidP="000D2310">
            <w:pPr>
              <w:pStyle w:val="para"/>
              <w:rPr>
                <w:rFonts w:ascii="Century Gothic" w:eastAsia="Century Gothic" w:hAnsi="Century Gothic"/>
                <w:lang w:val="fr-FR"/>
              </w:rPr>
            </w:pPr>
          </w:p>
        </w:tc>
      </w:tr>
      <w:tr w:rsidR="008D02EB" w:rsidRPr="00CE7B3E" w14:paraId="0536B1F0" w14:textId="080A244E" w:rsidTr="001D74C9">
        <w:trPr>
          <w:trHeight w:val="285"/>
        </w:trPr>
        <w:tc>
          <w:tcPr>
            <w:tcW w:w="712" w:type="pct"/>
            <w:gridSpan w:val="2"/>
            <w:shd w:val="clear" w:color="auto" w:fill="FFFFCC"/>
            <w:tcMar>
              <w:left w:w="105" w:type="dxa"/>
              <w:right w:w="105" w:type="dxa"/>
            </w:tcMar>
          </w:tcPr>
          <w:p w14:paraId="57B0015F" w14:textId="77777777" w:rsidR="008D02EB" w:rsidRPr="00CE7B3E" w:rsidRDefault="008D02EB" w:rsidP="001D74C9">
            <w:r w:rsidRPr="00CE7B3E">
              <w:t>5.8.4</w:t>
            </w:r>
          </w:p>
        </w:tc>
        <w:tc>
          <w:tcPr>
            <w:tcW w:w="1716" w:type="pct"/>
            <w:tcMar>
              <w:left w:w="105" w:type="dxa"/>
              <w:right w:w="105" w:type="dxa"/>
            </w:tcMar>
          </w:tcPr>
          <w:p w14:paraId="163187E2" w14:textId="30C1A119" w:rsidR="008D02EB" w:rsidRPr="00CE7B3E" w:rsidRDefault="004E0A34" w:rsidP="001D74C9">
            <w:r w:rsidRPr="00CE7B3E">
              <w:t>Les pratiques de stockage doivent, le cas échéant, garantir une rotation efficace des stocks, par ex. FIFO ou FEFO</w:t>
            </w:r>
            <w:r w:rsidR="00563012">
              <w:t>.</w:t>
            </w:r>
          </w:p>
        </w:tc>
        <w:tc>
          <w:tcPr>
            <w:tcW w:w="572" w:type="pct"/>
          </w:tcPr>
          <w:p w14:paraId="3C76D95B" w14:textId="77777777" w:rsidR="008D02EB" w:rsidRPr="00CE7B3E" w:rsidRDefault="008D02EB" w:rsidP="000D2310">
            <w:pPr>
              <w:pStyle w:val="para"/>
              <w:rPr>
                <w:rFonts w:ascii="Century Gothic" w:eastAsia="Century Gothic" w:hAnsi="Century Gothic"/>
                <w:lang w:val="fr-FR"/>
              </w:rPr>
            </w:pPr>
          </w:p>
        </w:tc>
        <w:tc>
          <w:tcPr>
            <w:tcW w:w="2001" w:type="pct"/>
          </w:tcPr>
          <w:p w14:paraId="081F6801" w14:textId="379A7B3E" w:rsidR="008D02EB" w:rsidRPr="00CE7B3E" w:rsidRDefault="008D02EB" w:rsidP="000D2310">
            <w:pPr>
              <w:pStyle w:val="para"/>
              <w:rPr>
                <w:rFonts w:ascii="Century Gothic" w:eastAsia="Century Gothic" w:hAnsi="Century Gothic"/>
                <w:lang w:val="fr-FR"/>
              </w:rPr>
            </w:pPr>
          </w:p>
        </w:tc>
      </w:tr>
      <w:tr w:rsidR="008D02EB" w:rsidRPr="00AC6D0A" w14:paraId="787973B0" w14:textId="5CEEF7E1" w:rsidTr="001D74C9">
        <w:trPr>
          <w:trHeight w:val="285"/>
        </w:trPr>
        <w:tc>
          <w:tcPr>
            <w:tcW w:w="354" w:type="pct"/>
            <w:shd w:val="clear" w:color="auto" w:fill="FFFFCC"/>
            <w:tcMar>
              <w:left w:w="105" w:type="dxa"/>
              <w:right w:w="105" w:type="dxa"/>
            </w:tcMar>
          </w:tcPr>
          <w:p w14:paraId="1E54E695" w14:textId="2EAF3C98" w:rsidR="008D02EB" w:rsidRPr="00CE7B3E" w:rsidRDefault="008D02EB" w:rsidP="000D2310">
            <w:pPr>
              <w:pStyle w:val="para"/>
              <w:rPr>
                <w:rFonts w:ascii="Century Gothic" w:eastAsia="Century Gothic" w:hAnsi="Century Gothic"/>
                <w:lang w:val="fr-FR"/>
              </w:rPr>
            </w:pPr>
            <w:r w:rsidRPr="00CE7B3E">
              <w:rPr>
                <w:rFonts w:ascii="Century Gothic" w:eastAsia="Century Gothic" w:hAnsi="Century Gothic"/>
                <w:lang w:val="fr-FR"/>
              </w:rPr>
              <w:t>5.8.5</w:t>
            </w:r>
          </w:p>
        </w:tc>
        <w:tc>
          <w:tcPr>
            <w:tcW w:w="358" w:type="pct"/>
            <w:shd w:val="clear" w:color="auto" w:fill="B8CCE4" w:themeFill="accent1" w:themeFillTint="66"/>
          </w:tcPr>
          <w:p w14:paraId="3A1EA3EB" w14:textId="77777777" w:rsidR="008D02EB" w:rsidRPr="00CE7B3E" w:rsidRDefault="008D02EB" w:rsidP="000D2310">
            <w:pPr>
              <w:pStyle w:val="para"/>
              <w:rPr>
                <w:rFonts w:ascii="Century Gothic" w:eastAsia="Century Gothic" w:hAnsi="Century Gothic"/>
                <w:lang w:val="fr-FR"/>
              </w:rPr>
            </w:pPr>
          </w:p>
        </w:tc>
        <w:tc>
          <w:tcPr>
            <w:tcW w:w="1716" w:type="pct"/>
            <w:tcMar>
              <w:left w:w="105" w:type="dxa"/>
              <w:right w:w="105" w:type="dxa"/>
            </w:tcMar>
          </w:tcPr>
          <w:p w14:paraId="44833447" w14:textId="14EAE94E" w:rsidR="008D02EB" w:rsidRPr="00CE7B3E" w:rsidRDefault="004E0A34" w:rsidP="001D74C9">
            <w:r w:rsidRPr="00CE7B3E">
              <w:t>Afin d’empêcher toute contamination, des procédures doivent être mises en place pour séparer correctement les matières premières, les produits intermédiaires, les produits finis et les matériaux destinés au recyclage.</w:t>
            </w:r>
          </w:p>
        </w:tc>
        <w:tc>
          <w:tcPr>
            <w:tcW w:w="572" w:type="pct"/>
          </w:tcPr>
          <w:p w14:paraId="30C49626" w14:textId="77777777" w:rsidR="008D02EB" w:rsidRPr="00CE7B3E" w:rsidRDefault="008D02EB" w:rsidP="000D2310">
            <w:pPr>
              <w:pStyle w:val="para"/>
              <w:rPr>
                <w:rFonts w:ascii="Century Gothic" w:eastAsia="Century Gothic" w:hAnsi="Century Gothic"/>
                <w:lang w:val="fr-FR"/>
              </w:rPr>
            </w:pPr>
          </w:p>
        </w:tc>
        <w:tc>
          <w:tcPr>
            <w:tcW w:w="2001" w:type="pct"/>
          </w:tcPr>
          <w:p w14:paraId="56A84CA7" w14:textId="732014A3" w:rsidR="008D02EB" w:rsidRPr="00CE7B3E" w:rsidRDefault="008D02EB" w:rsidP="000D2310">
            <w:pPr>
              <w:pStyle w:val="para"/>
              <w:rPr>
                <w:rFonts w:ascii="Century Gothic" w:eastAsia="Century Gothic" w:hAnsi="Century Gothic"/>
                <w:lang w:val="fr-FR"/>
              </w:rPr>
            </w:pPr>
          </w:p>
        </w:tc>
      </w:tr>
    </w:tbl>
    <w:tbl>
      <w:tblPr>
        <w:tblStyle w:val="TableGrid"/>
        <w:tblW w:w="5146" w:type="pct"/>
        <w:tblInd w:w="-5" w:type="dxa"/>
        <w:tblLook w:val="01E0" w:firstRow="1" w:lastRow="1" w:firstColumn="1" w:lastColumn="1" w:noHBand="0" w:noVBand="0"/>
      </w:tblPr>
      <w:tblGrid>
        <w:gridCol w:w="1419"/>
        <w:gridCol w:w="8505"/>
      </w:tblGrid>
      <w:tr w:rsidR="0024285B" w:rsidRPr="00CE7B3E" w14:paraId="15344E0E" w14:textId="77777777" w:rsidTr="001D74C9">
        <w:tc>
          <w:tcPr>
            <w:tcW w:w="5000" w:type="pct"/>
            <w:gridSpan w:val="2"/>
            <w:shd w:val="clear" w:color="auto" w:fill="00B0F0"/>
          </w:tcPr>
          <w:p w14:paraId="15205A49" w14:textId="02D4C583" w:rsidR="0024285B" w:rsidRPr="00CE7B3E" w:rsidRDefault="0024285B" w:rsidP="001D74C9">
            <w:pPr>
              <w:pStyle w:val="Normalwhite"/>
              <w:rPr>
                <w:rFonts w:eastAsiaTheme="majorEastAsia" w:cs="Times New Roman (Headings CS)"/>
              </w:rPr>
            </w:pPr>
            <w:r w:rsidRPr="00CE7B3E">
              <w:t>5.9</w:t>
            </w:r>
            <w:r w:rsidRPr="00CE7B3E">
              <w:tab/>
            </w:r>
            <w:r w:rsidR="004E0A34" w:rsidRPr="00CE7B3E">
              <w:t>Expédition et transport</w:t>
            </w:r>
          </w:p>
        </w:tc>
      </w:tr>
      <w:tr w:rsidR="0024285B" w:rsidRPr="00AC6D0A" w14:paraId="676EEFC4" w14:textId="77777777" w:rsidTr="001D74C9">
        <w:tc>
          <w:tcPr>
            <w:tcW w:w="715" w:type="pct"/>
            <w:shd w:val="clear" w:color="auto" w:fill="D3E5F6"/>
          </w:tcPr>
          <w:p w14:paraId="12A33705" w14:textId="77777777" w:rsidR="0024285B" w:rsidRPr="00CE7B3E" w:rsidRDefault="0024285B" w:rsidP="000D2310">
            <w:pPr>
              <w:spacing w:before="120"/>
              <w:outlineLvl w:val="2"/>
              <w:rPr>
                <w:rFonts w:eastAsia="Times New Roman" w:cs="Calibri"/>
                <w:b/>
                <w:bCs/>
                <w:szCs w:val="20"/>
              </w:rPr>
            </w:pPr>
          </w:p>
          <w:p w14:paraId="1A827CAE" w14:textId="77777777" w:rsidR="0024285B" w:rsidRPr="00CE7B3E" w:rsidRDefault="0024285B" w:rsidP="000D2310">
            <w:pPr>
              <w:rPr>
                <w:szCs w:val="20"/>
              </w:rPr>
            </w:pPr>
          </w:p>
        </w:tc>
        <w:tc>
          <w:tcPr>
            <w:tcW w:w="4285" w:type="pct"/>
            <w:shd w:val="clear" w:color="auto" w:fill="D3E5F6"/>
          </w:tcPr>
          <w:p w14:paraId="1AF5EC17" w14:textId="41E9C256" w:rsidR="0024285B" w:rsidRPr="00CE7B3E" w:rsidRDefault="000348D8" w:rsidP="00552287">
            <w:pPr>
              <w:pStyle w:val="para"/>
              <w:rPr>
                <w:rFonts w:ascii="Century Gothic" w:eastAsia="Century Gothic" w:hAnsi="Century Gothic"/>
                <w:lang w:val="fr-FR"/>
              </w:rPr>
            </w:pPr>
            <w:r w:rsidRPr="00CE7B3E">
              <w:rPr>
                <w:rFonts w:ascii="Century Gothic" w:eastAsia="Century Gothic" w:hAnsi="Century Gothic"/>
                <w:lang w:val="fr-FR"/>
              </w:rPr>
              <w:t>L'expédition et le transport des matières premières, des produits intermédiaires et des produits finis doivent être entrepris de façon à minimiser les risques de contamination ou d’intervention malveillante, et à préserver la sécurité, la légalité et la qualité des produits.</w:t>
            </w:r>
          </w:p>
        </w:tc>
      </w:tr>
    </w:tbl>
    <w:tbl>
      <w:tblPr>
        <w:tblStyle w:val="TableGrid38"/>
        <w:tblW w:w="5145"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24"/>
        <w:gridCol w:w="662"/>
        <w:gridCol w:w="3389"/>
        <w:gridCol w:w="1184"/>
        <w:gridCol w:w="3956"/>
      </w:tblGrid>
      <w:tr w:rsidR="00E0798C" w:rsidRPr="00CE7B3E" w14:paraId="0FF04AF6" w14:textId="71AB05CC" w:rsidTr="001D74C9">
        <w:trPr>
          <w:trHeight w:val="285"/>
        </w:trPr>
        <w:tc>
          <w:tcPr>
            <w:tcW w:w="699" w:type="pct"/>
            <w:gridSpan w:val="2"/>
            <w:shd w:val="clear" w:color="auto" w:fill="auto"/>
            <w:tcMar>
              <w:left w:w="105" w:type="dxa"/>
              <w:right w:w="105" w:type="dxa"/>
            </w:tcMar>
          </w:tcPr>
          <w:p w14:paraId="40CE6548" w14:textId="467EBB05" w:rsidR="00E0798C" w:rsidRPr="00CE7B3E" w:rsidRDefault="00E0798C" w:rsidP="002735A7">
            <w:pPr>
              <w:pStyle w:val="TableHeader"/>
            </w:pPr>
            <w:r w:rsidRPr="00CE7B3E">
              <w:t>Clause</w:t>
            </w:r>
          </w:p>
        </w:tc>
        <w:tc>
          <w:tcPr>
            <w:tcW w:w="1709" w:type="pct"/>
            <w:shd w:val="clear" w:color="auto" w:fill="auto"/>
            <w:tcMar>
              <w:left w:w="105" w:type="dxa"/>
              <w:right w:w="105" w:type="dxa"/>
            </w:tcMar>
          </w:tcPr>
          <w:p w14:paraId="4910433D" w14:textId="62902460" w:rsidR="00E0798C" w:rsidRPr="00CE7B3E" w:rsidRDefault="00E0798C" w:rsidP="002735A7">
            <w:pPr>
              <w:pStyle w:val="TableHeader"/>
            </w:pPr>
            <w:r w:rsidRPr="00CE7B3E">
              <w:t>Exigences</w:t>
            </w:r>
          </w:p>
        </w:tc>
        <w:tc>
          <w:tcPr>
            <w:tcW w:w="597" w:type="pct"/>
            <w:shd w:val="clear" w:color="auto" w:fill="auto"/>
          </w:tcPr>
          <w:p w14:paraId="6F56FF33" w14:textId="2905CA88" w:rsidR="00E0798C" w:rsidRPr="00CE7B3E" w:rsidRDefault="00E0798C" w:rsidP="002735A7">
            <w:pPr>
              <w:pStyle w:val="TableHeader"/>
              <w:rPr>
                <w:rStyle w:val="Strong"/>
                <w:rFonts w:eastAsiaTheme="majorEastAsia"/>
                <w:b/>
                <w:szCs w:val="20"/>
              </w:rPr>
            </w:pPr>
            <w:r w:rsidRPr="00CE7B3E">
              <w:t>Conforme</w:t>
            </w:r>
          </w:p>
        </w:tc>
        <w:tc>
          <w:tcPr>
            <w:tcW w:w="1995" w:type="pct"/>
            <w:shd w:val="clear" w:color="auto" w:fill="auto"/>
          </w:tcPr>
          <w:p w14:paraId="490A5CF1" w14:textId="5EAE0EF9" w:rsidR="00E0798C" w:rsidRPr="00CE7B3E" w:rsidRDefault="00E73256" w:rsidP="002735A7">
            <w:pPr>
              <w:pStyle w:val="TableHeader"/>
              <w:rPr>
                <w:rStyle w:val="Strong"/>
                <w:rFonts w:eastAsiaTheme="majorEastAsia"/>
                <w:b/>
                <w:szCs w:val="20"/>
              </w:rPr>
            </w:pPr>
            <w:r>
              <w:t>Commentaires</w:t>
            </w:r>
          </w:p>
        </w:tc>
      </w:tr>
      <w:tr w:rsidR="00F27C0A" w:rsidRPr="00AC6D0A" w14:paraId="180B947B" w14:textId="401DDEB6" w:rsidTr="001D74C9">
        <w:trPr>
          <w:trHeight w:val="285"/>
        </w:trPr>
        <w:tc>
          <w:tcPr>
            <w:tcW w:w="699" w:type="pct"/>
            <w:gridSpan w:val="2"/>
            <w:shd w:val="clear" w:color="auto" w:fill="B8CCE4"/>
            <w:tcMar>
              <w:left w:w="105" w:type="dxa"/>
              <w:right w:w="105" w:type="dxa"/>
            </w:tcMar>
          </w:tcPr>
          <w:p w14:paraId="10788401" w14:textId="77777777" w:rsidR="00F27C0A" w:rsidRPr="00CE7B3E" w:rsidRDefault="00F27C0A" w:rsidP="000D2310">
            <w:pPr>
              <w:pStyle w:val="para"/>
              <w:rPr>
                <w:rFonts w:ascii="Century Gothic" w:eastAsia="Century Gothic" w:hAnsi="Century Gothic"/>
                <w:lang w:val="fr-FR"/>
              </w:rPr>
            </w:pPr>
            <w:r w:rsidRPr="00CE7B3E">
              <w:rPr>
                <w:rFonts w:ascii="Century Gothic" w:eastAsia="Century Gothic" w:hAnsi="Century Gothic"/>
                <w:lang w:val="fr-FR"/>
              </w:rPr>
              <w:t>5.9.1</w:t>
            </w:r>
          </w:p>
        </w:tc>
        <w:tc>
          <w:tcPr>
            <w:tcW w:w="1709" w:type="pct"/>
            <w:tcMar>
              <w:left w:w="105" w:type="dxa"/>
              <w:right w:w="105" w:type="dxa"/>
            </w:tcMar>
          </w:tcPr>
          <w:p w14:paraId="409CA671" w14:textId="77777777" w:rsidR="001D74C9" w:rsidRDefault="000348D8" w:rsidP="001D74C9">
            <w:r w:rsidRPr="00CE7B3E">
              <w:t>L'entreprise doit posséder des procédures pour l'expédition et le transport des produits. Ces dernières doivent inclure</w:t>
            </w:r>
            <w:r w:rsidR="0072669C">
              <w:t xml:space="preserve"> :</w:t>
            </w:r>
            <w:r w:rsidRPr="00CE7B3E">
              <w:t xml:space="preserve"> </w:t>
            </w:r>
          </w:p>
          <w:p w14:paraId="7DC56048" w14:textId="1C353771" w:rsidR="00F27C0A" w:rsidRPr="00CE7B3E" w:rsidRDefault="000348D8" w:rsidP="001D74C9">
            <w:r w:rsidRPr="00CE7B3E">
              <w:t xml:space="preserve">• toute restriction quant à l’utilisation de charges combinées (par ex. lorsque des matériaux d’autres entreprises se trouvent dans le même </w:t>
            </w:r>
            <w:r w:rsidRPr="00CE7B3E">
              <w:lastRenderedPageBreak/>
              <w:t xml:space="preserve">véhicule) </w:t>
            </w:r>
            <w:r w:rsidRPr="00CE7B3E">
              <w:br/>
              <w:t xml:space="preserve">• les exigences de sécurité des produits durant le transport, en particulier lorsque les véhicules sont garés et sans surveillance </w:t>
            </w:r>
            <w:r w:rsidRPr="00CE7B3E">
              <w:br/>
              <w:t>• les systèmes de libération de produits.</w:t>
            </w:r>
          </w:p>
        </w:tc>
        <w:tc>
          <w:tcPr>
            <w:tcW w:w="597" w:type="pct"/>
          </w:tcPr>
          <w:p w14:paraId="24592ADF" w14:textId="77777777" w:rsidR="00F27C0A" w:rsidRPr="00CE7B3E" w:rsidRDefault="00F27C0A" w:rsidP="000D2310">
            <w:pPr>
              <w:pStyle w:val="para"/>
              <w:rPr>
                <w:rFonts w:ascii="Century Gothic" w:eastAsia="Century Gothic" w:hAnsi="Century Gothic"/>
                <w:lang w:val="fr-FR"/>
              </w:rPr>
            </w:pPr>
          </w:p>
        </w:tc>
        <w:tc>
          <w:tcPr>
            <w:tcW w:w="1995" w:type="pct"/>
          </w:tcPr>
          <w:p w14:paraId="54F5B10D" w14:textId="77777777" w:rsidR="00F27C0A" w:rsidRPr="00CE7B3E" w:rsidRDefault="00F27C0A" w:rsidP="000D2310">
            <w:pPr>
              <w:pStyle w:val="para"/>
              <w:rPr>
                <w:rFonts w:ascii="Century Gothic" w:eastAsia="Century Gothic" w:hAnsi="Century Gothic"/>
                <w:lang w:val="fr-FR"/>
              </w:rPr>
            </w:pPr>
          </w:p>
        </w:tc>
      </w:tr>
      <w:tr w:rsidR="00F27C0A" w:rsidRPr="00AC6D0A" w14:paraId="508E5E14" w14:textId="0E6518F7" w:rsidTr="001D74C9">
        <w:trPr>
          <w:trHeight w:val="285"/>
        </w:trPr>
        <w:tc>
          <w:tcPr>
            <w:tcW w:w="699" w:type="pct"/>
            <w:gridSpan w:val="2"/>
            <w:shd w:val="clear" w:color="auto" w:fill="FFFFCC"/>
            <w:tcMar>
              <w:left w:w="105" w:type="dxa"/>
              <w:right w:w="105" w:type="dxa"/>
            </w:tcMar>
          </w:tcPr>
          <w:p w14:paraId="0F4C02EF" w14:textId="77777777" w:rsidR="00F27C0A" w:rsidRPr="00CE7B3E" w:rsidRDefault="00F27C0A" w:rsidP="001D74C9">
            <w:r w:rsidRPr="00CE7B3E">
              <w:t>5.9.2</w:t>
            </w:r>
          </w:p>
        </w:tc>
        <w:tc>
          <w:tcPr>
            <w:tcW w:w="1709" w:type="pct"/>
            <w:tcMar>
              <w:left w:w="105" w:type="dxa"/>
              <w:right w:w="105" w:type="dxa"/>
            </w:tcMar>
          </w:tcPr>
          <w:p w14:paraId="721952E7" w14:textId="34AAA60D" w:rsidR="00F27C0A" w:rsidRPr="00CE7B3E" w:rsidRDefault="00C50B7B" w:rsidP="001D74C9">
            <w:r w:rsidRPr="00CE7B3E">
              <w:t>Tous les produits et matériaux doivent être identifiés et protégés lors de leur distribution par un emballage extérieur adapté ou transportés dans des conditions les protégeant de toute contamination. Cela doit inclure les risques de taches, de mauvaises odeurs ou d’intervention malveillante.</w:t>
            </w:r>
          </w:p>
        </w:tc>
        <w:tc>
          <w:tcPr>
            <w:tcW w:w="597" w:type="pct"/>
          </w:tcPr>
          <w:p w14:paraId="3DB90558" w14:textId="77777777" w:rsidR="00F27C0A" w:rsidRPr="00CE7B3E" w:rsidRDefault="00F27C0A" w:rsidP="000D2310">
            <w:pPr>
              <w:pStyle w:val="para"/>
              <w:rPr>
                <w:rFonts w:ascii="Century Gothic" w:eastAsia="Century Gothic" w:hAnsi="Century Gothic"/>
                <w:lang w:val="fr-FR"/>
              </w:rPr>
            </w:pPr>
          </w:p>
        </w:tc>
        <w:tc>
          <w:tcPr>
            <w:tcW w:w="1995" w:type="pct"/>
          </w:tcPr>
          <w:p w14:paraId="577B8682" w14:textId="77777777" w:rsidR="00F27C0A" w:rsidRPr="00CE7B3E" w:rsidRDefault="00F27C0A" w:rsidP="000D2310">
            <w:pPr>
              <w:pStyle w:val="para"/>
              <w:rPr>
                <w:rFonts w:ascii="Century Gothic" w:eastAsia="Century Gothic" w:hAnsi="Century Gothic"/>
                <w:lang w:val="fr-FR"/>
              </w:rPr>
            </w:pPr>
          </w:p>
        </w:tc>
      </w:tr>
      <w:tr w:rsidR="00F27C0A" w:rsidRPr="00CE7B3E" w14:paraId="242EEAEE" w14:textId="20DC3EB3" w:rsidTr="001D74C9">
        <w:trPr>
          <w:trHeight w:val="285"/>
        </w:trPr>
        <w:tc>
          <w:tcPr>
            <w:tcW w:w="699" w:type="pct"/>
            <w:gridSpan w:val="2"/>
            <w:shd w:val="clear" w:color="auto" w:fill="FFFFCC"/>
            <w:tcMar>
              <w:left w:w="105" w:type="dxa"/>
              <w:right w:w="105" w:type="dxa"/>
            </w:tcMar>
          </w:tcPr>
          <w:p w14:paraId="00BC1058" w14:textId="77777777" w:rsidR="00F27C0A" w:rsidRPr="00CE7B3E" w:rsidRDefault="00F27C0A" w:rsidP="000D2310">
            <w:pPr>
              <w:pStyle w:val="para"/>
              <w:rPr>
                <w:rFonts w:ascii="Century Gothic" w:eastAsia="Century Gothic" w:hAnsi="Century Gothic"/>
                <w:lang w:val="fr-FR"/>
              </w:rPr>
            </w:pPr>
            <w:r w:rsidRPr="00CE7B3E">
              <w:rPr>
                <w:rFonts w:ascii="Century Gothic" w:eastAsia="Century Gothic" w:hAnsi="Century Gothic"/>
                <w:lang w:val="fr-FR"/>
              </w:rPr>
              <w:t>5.9.3</w:t>
            </w:r>
          </w:p>
        </w:tc>
        <w:tc>
          <w:tcPr>
            <w:tcW w:w="1709" w:type="pct"/>
            <w:tcMar>
              <w:left w:w="105" w:type="dxa"/>
              <w:right w:w="105" w:type="dxa"/>
            </w:tcMar>
          </w:tcPr>
          <w:p w14:paraId="49CBA2BC" w14:textId="740F1C16" w:rsidR="00F27C0A" w:rsidRPr="00CE7B3E" w:rsidRDefault="00C50B7B" w:rsidP="001D74C9">
            <w:pPr>
              <w:rPr>
                <w:rFonts w:eastAsia="Century Gothic"/>
              </w:rPr>
            </w:pPr>
            <w:r w:rsidRPr="00CE7B3E">
              <w:rPr>
                <w:rFonts w:eastAsia="Century Gothic"/>
              </w:rPr>
              <w:t>Les palettes qui entrent en contact direct avec les produits finis ou les matières premières ne doivent pas permettre la contamination des produits. Les palettes doivent être vérifiées avant d’être utilisées et être en bon état, sèches, propres, et ne pas être endommagées ou contaminées. Les palettes non-acceptables ne doivent pas être utilisées.</w:t>
            </w:r>
          </w:p>
        </w:tc>
        <w:tc>
          <w:tcPr>
            <w:tcW w:w="597" w:type="pct"/>
          </w:tcPr>
          <w:p w14:paraId="13EC2485" w14:textId="77777777" w:rsidR="00F27C0A" w:rsidRPr="00CE7B3E" w:rsidRDefault="00F27C0A" w:rsidP="000D2310">
            <w:pPr>
              <w:pStyle w:val="para"/>
              <w:rPr>
                <w:rFonts w:ascii="Century Gothic" w:eastAsia="Century Gothic" w:hAnsi="Century Gothic"/>
                <w:lang w:val="fr-FR"/>
              </w:rPr>
            </w:pPr>
          </w:p>
        </w:tc>
        <w:tc>
          <w:tcPr>
            <w:tcW w:w="1995" w:type="pct"/>
          </w:tcPr>
          <w:p w14:paraId="3C5E0FBA" w14:textId="77777777" w:rsidR="00F27C0A" w:rsidRPr="00CE7B3E" w:rsidRDefault="00F27C0A" w:rsidP="000D2310">
            <w:pPr>
              <w:pStyle w:val="para"/>
              <w:rPr>
                <w:rFonts w:ascii="Century Gothic" w:eastAsia="Century Gothic" w:hAnsi="Century Gothic"/>
                <w:lang w:val="fr-FR"/>
              </w:rPr>
            </w:pPr>
          </w:p>
        </w:tc>
      </w:tr>
      <w:tr w:rsidR="00F27C0A" w:rsidRPr="00AC6D0A" w14:paraId="4E0E5AC1" w14:textId="65ECBAD6" w:rsidTr="001D74C9">
        <w:trPr>
          <w:trHeight w:val="285"/>
        </w:trPr>
        <w:tc>
          <w:tcPr>
            <w:tcW w:w="699" w:type="pct"/>
            <w:gridSpan w:val="2"/>
            <w:shd w:val="clear" w:color="auto" w:fill="FFFFCC"/>
            <w:tcMar>
              <w:left w:w="105" w:type="dxa"/>
              <w:right w:w="105" w:type="dxa"/>
            </w:tcMar>
          </w:tcPr>
          <w:p w14:paraId="36F7693B" w14:textId="77777777" w:rsidR="00F27C0A" w:rsidRPr="00CE7B3E" w:rsidRDefault="00F27C0A" w:rsidP="000D2310">
            <w:pPr>
              <w:pStyle w:val="para"/>
              <w:rPr>
                <w:rFonts w:ascii="Century Gothic" w:eastAsia="Century Gothic" w:hAnsi="Century Gothic"/>
                <w:lang w:val="fr-FR"/>
              </w:rPr>
            </w:pPr>
            <w:r w:rsidRPr="00CE7B3E">
              <w:rPr>
                <w:rFonts w:ascii="Century Gothic" w:eastAsia="Century Gothic" w:hAnsi="Century Gothic"/>
                <w:lang w:val="fr-FR"/>
              </w:rPr>
              <w:t>5.9.4</w:t>
            </w:r>
          </w:p>
        </w:tc>
        <w:tc>
          <w:tcPr>
            <w:tcW w:w="1709" w:type="pct"/>
            <w:tcMar>
              <w:left w:w="105" w:type="dxa"/>
              <w:right w:w="105" w:type="dxa"/>
            </w:tcMar>
          </w:tcPr>
          <w:p w14:paraId="4C8CBBD3" w14:textId="75E83CD0" w:rsidR="00F27C0A" w:rsidRPr="00CE7B3E" w:rsidRDefault="00C74328" w:rsidP="001D74C9">
            <w:pPr>
              <w:rPr>
                <w:rFonts w:eastAsia="Century Gothic"/>
              </w:rPr>
            </w:pPr>
            <w:r w:rsidRPr="00CE7B3E">
              <w:rPr>
                <w:rFonts w:eastAsia="Century Gothic"/>
              </w:rPr>
              <w:t>Tous les véhicules détenus ou loués par l’entreprise, utilisés pour les livraisons, doivent être intégrés aux programmes de nettoyage documentés, maintenus propres et dans un état permettant de minimiser les risques de contamination des produits.</w:t>
            </w:r>
          </w:p>
        </w:tc>
        <w:tc>
          <w:tcPr>
            <w:tcW w:w="597" w:type="pct"/>
          </w:tcPr>
          <w:p w14:paraId="0323078A" w14:textId="77777777" w:rsidR="00F27C0A" w:rsidRPr="00CE7B3E" w:rsidRDefault="00F27C0A" w:rsidP="000D2310">
            <w:pPr>
              <w:pStyle w:val="para"/>
              <w:rPr>
                <w:rFonts w:ascii="Century Gothic" w:eastAsia="Century Gothic" w:hAnsi="Century Gothic"/>
                <w:lang w:val="fr-FR"/>
              </w:rPr>
            </w:pPr>
          </w:p>
        </w:tc>
        <w:tc>
          <w:tcPr>
            <w:tcW w:w="1995" w:type="pct"/>
          </w:tcPr>
          <w:p w14:paraId="45C897E2" w14:textId="77777777" w:rsidR="00F27C0A" w:rsidRPr="00CE7B3E" w:rsidRDefault="00F27C0A" w:rsidP="000D2310">
            <w:pPr>
              <w:pStyle w:val="para"/>
              <w:rPr>
                <w:rFonts w:ascii="Century Gothic" w:eastAsia="Century Gothic" w:hAnsi="Century Gothic"/>
                <w:lang w:val="fr-FR"/>
              </w:rPr>
            </w:pPr>
          </w:p>
        </w:tc>
      </w:tr>
      <w:tr w:rsidR="00F27C0A" w:rsidRPr="00AC6D0A" w14:paraId="217C6E98" w14:textId="58A50EAE" w:rsidTr="001D74C9">
        <w:trPr>
          <w:trHeight w:val="285"/>
        </w:trPr>
        <w:tc>
          <w:tcPr>
            <w:tcW w:w="699" w:type="pct"/>
            <w:gridSpan w:val="2"/>
            <w:shd w:val="clear" w:color="auto" w:fill="FFFFCC"/>
            <w:tcMar>
              <w:left w:w="105" w:type="dxa"/>
              <w:right w:w="105" w:type="dxa"/>
            </w:tcMar>
          </w:tcPr>
          <w:p w14:paraId="17BC746F" w14:textId="77777777" w:rsidR="00F27C0A" w:rsidRPr="00CE7B3E" w:rsidRDefault="00F27C0A" w:rsidP="000D2310">
            <w:pPr>
              <w:pStyle w:val="para"/>
              <w:rPr>
                <w:rFonts w:ascii="Century Gothic" w:eastAsia="Century Gothic" w:hAnsi="Century Gothic"/>
                <w:lang w:val="fr-FR"/>
              </w:rPr>
            </w:pPr>
            <w:r w:rsidRPr="00CE7B3E">
              <w:rPr>
                <w:rFonts w:ascii="Century Gothic" w:eastAsia="Century Gothic" w:hAnsi="Century Gothic"/>
                <w:lang w:val="fr-FR"/>
              </w:rPr>
              <w:t>5.9.5</w:t>
            </w:r>
          </w:p>
        </w:tc>
        <w:tc>
          <w:tcPr>
            <w:tcW w:w="1709" w:type="pct"/>
            <w:tcMar>
              <w:left w:w="105" w:type="dxa"/>
              <w:right w:w="105" w:type="dxa"/>
            </w:tcMar>
          </w:tcPr>
          <w:p w14:paraId="33CB8364" w14:textId="0F4E1553" w:rsidR="00F27C0A" w:rsidRPr="00CE7B3E" w:rsidRDefault="00C74328" w:rsidP="001D74C9">
            <w:pPr>
              <w:rPr>
                <w:rFonts w:eastAsia="Century Gothic"/>
              </w:rPr>
            </w:pPr>
            <w:r w:rsidRPr="00CE7B3E">
              <w:rPr>
                <w:rFonts w:eastAsia="Century Gothic"/>
              </w:rPr>
              <w:t>Tous les véhicules de livraison et conteneurs de transport utilisés pour déplacer les produits doivent être adaptés à cet usage et soumis à une procédure de vérification de l’hygiène et des mauvaises odeurs avant le chargement</w:t>
            </w:r>
            <w:r w:rsidR="00563012">
              <w:rPr>
                <w:rFonts w:eastAsia="Century Gothic"/>
              </w:rPr>
              <w:t>.</w:t>
            </w:r>
          </w:p>
        </w:tc>
        <w:tc>
          <w:tcPr>
            <w:tcW w:w="597" w:type="pct"/>
          </w:tcPr>
          <w:p w14:paraId="7AD17F62" w14:textId="77777777" w:rsidR="00F27C0A" w:rsidRPr="00CE7B3E" w:rsidRDefault="00F27C0A" w:rsidP="000D2310">
            <w:pPr>
              <w:pStyle w:val="para"/>
              <w:rPr>
                <w:rFonts w:ascii="Century Gothic" w:eastAsia="Century Gothic" w:hAnsi="Century Gothic"/>
                <w:lang w:val="fr-FR"/>
              </w:rPr>
            </w:pPr>
          </w:p>
        </w:tc>
        <w:tc>
          <w:tcPr>
            <w:tcW w:w="1995" w:type="pct"/>
          </w:tcPr>
          <w:p w14:paraId="4F3112EF" w14:textId="77777777" w:rsidR="00F27C0A" w:rsidRPr="00CE7B3E" w:rsidRDefault="00F27C0A" w:rsidP="000D2310">
            <w:pPr>
              <w:pStyle w:val="para"/>
              <w:rPr>
                <w:rFonts w:ascii="Century Gothic" w:eastAsia="Century Gothic" w:hAnsi="Century Gothic"/>
                <w:lang w:val="fr-FR"/>
              </w:rPr>
            </w:pPr>
          </w:p>
        </w:tc>
      </w:tr>
      <w:tr w:rsidR="00F27C0A" w:rsidRPr="00AC6D0A" w14:paraId="3B8C70FB" w14:textId="076DDDD8" w:rsidTr="001D74C9">
        <w:trPr>
          <w:trHeight w:val="285"/>
        </w:trPr>
        <w:tc>
          <w:tcPr>
            <w:tcW w:w="365" w:type="pct"/>
            <w:shd w:val="clear" w:color="auto" w:fill="FFFFCC"/>
            <w:tcMar>
              <w:left w:w="105" w:type="dxa"/>
              <w:right w:w="105" w:type="dxa"/>
            </w:tcMar>
          </w:tcPr>
          <w:p w14:paraId="3DAB79D6" w14:textId="77777777" w:rsidR="00F27C0A" w:rsidRPr="00CE7B3E" w:rsidRDefault="00F27C0A" w:rsidP="000D2310">
            <w:pPr>
              <w:pStyle w:val="para"/>
              <w:rPr>
                <w:rFonts w:ascii="Century Gothic" w:eastAsia="Century Gothic" w:hAnsi="Century Gothic"/>
                <w:lang w:val="fr-FR"/>
              </w:rPr>
            </w:pPr>
            <w:r w:rsidRPr="00CE7B3E">
              <w:rPr>
                <w:rFonts w:ascii="Century Gothic" w:eastAsia="Century Gothic" w:hAnsi="Century Gothic"/>
                <w:lang w:val="fr-FR"/>
              </w:rPr>
              <w:t>5.9.6</w:t>
            </w:r>
          </w:p>
        </w:tc>
        <w:tc>
          <w:tcPr>
            <w:tcW w:w="334" w:type="pct"/>
            <w:shd w:val="clear" w:color="auto" w:fill="B8CCE4"/>
            <w:tcMar>
              <w:left w:w="105" w:type="dxa"/>
              <w:right w:w="105" w:type="dxa"/>
            </w:tcMar>
          </w:tcPr>
          <w:p w14:paraId="766DDE8E" w14:textId="77777777" w:rsidR="00F27C0A" w:rsidRPr="00CE7B3E" w:rsidRDefault="00F27C0A" w:rsidP="000D2310">
            <w:pPr>
              <w:pStyle w:val="para"/>
              <w:rPr>
                <w:rFonts w:ascii="Century Gothic" w:eastAsia="Century Gothic" w:hAnsi="Century Gothic"/>
                <w:lang w:val="fr-FR"/>
              </w:rPr>
            </w:pPr>
          </w:p>
        </w:tc>
        <w:tc>
          <w:tcPr>
            <w:tcW w:w="1709" w:type="pct"/>
            <w:tcMar>
              <w:left w:w="105" w:type="dxa"/>
              <w:right w:w="105" w:type="dxa"/>
            </w:tcMar>
          </w:tcPr>
          <w:p w14:paraId="36E63B85" w14:textId="77777777" w:rsidR="001D74C9" w:rsidRDefault="00B3181C" w:rsidP="001D74C9">
            <w:r w:rsidRPr="00CE7B3E">
              <w:t xml:space="preserve">Lorsque l'entreprise emploie des transporteurs tiers, il doit exister un contrat ou des clauses et conditions convenus. Toutes les </w:t>
            </w:r>
            <w:r w:rsidRPr="00CE7B3E">
              <w:lastRenderedPageBreak/>
              <w:t>exigences spécifiées dans la présente section doivent être clairement définies dans le contrat, ou l'entreprise doit être certifiée selon la Norme mondiale pour le Stockage et la Distribution ou toute autre norme reconnue par la GFSI.</w:t>
            </w:r>
          </w:p>
          <w:p w14:paraId="47A5B7E4" w14:textId="4194D171" w:rsidR="00F27C0A" w:rsidRPr="00CE7B3E" w:rsidRDefault="00B3181C" w:rsidP="001D74C9">
            <w:r w:rsidRPr="00CE7B3E">
              <w:t>Lorsque ceci n’est pas possible, avec les transporteurs généralistes, l’emballage doit être adéquat, afin de protéger le produit contre les dégâts, les risques de contamination, les taches et les mauvaises odeurs</w:t>
            </w:r>
            <w:r w:rsidR="00563012">
              <w:t>.</w:t>
            </w:r>
          </w:p>
        </w:tc>
        <w:tc>
          <w:tcPr>
            <w:tcW w:w="597" w:type="pct"/>
          </w:tcPr>
          <w:p w14:paraId="3A6A3862" w14:textId="77777777" w:rsidR="00F27C0A" w:rsidRPr="00CE7B3E" w:rsidRDefault="00F27C0A" w:rsidP="000D2310">
            <w:pPr>
              <w:pStyle w:val="para"/>
              <w:rPr>
                <w:rFonts w:ascii="Century Gothic" w:eastAsia="Century Gothic" w:hAnsi="Century Gothic"/>
                <w:lang w:val="fr-FR"/>
              </w:rPr>
            </w:pPr>
          </w:p>
        </w:tc>
        <w:tc>
          <w:tcPr>
            <w:tcW w:w="1995" w:type="pct"/>
          </w:tcPr>
          <w:p w14:paraId="1CE4618A" w14:textId="77777777" w:rsidR="00F27C0A" w:rsidRPr="00CE7B3E" w:rsidRDefault="00F27C0A" w:rsidP="000D2310">
            <w:pPr>
              <w:pStyle w:val="para"/>
              <w:rPr>
                <w:rFonts w:ascii="Century Gothic" w:eastAsia="Century Gothic" w:hAnsi="Century Gothic"/>
                <w:lang w:val="fr-FR"/>
              </w:rPr>
            </w:pPr>
          </w:p>
        </w:tc>
      </w:tr>
      <w:tr w:rsidR="00F27C0A" w:rsidRPr="00AC6D0A" w14:paraId="052171FC" w14:textId="3D61A42C" w:rsidTr="001D74C9">
        <w:trPr>
          <w:trHeight w:val="285"/>
        </w:trPr>
        <w:tc>
          <w:tcPr>
            <w:tcW w:w="699" w:type="pct"/>
            <w:gridSpan w:val="2"/>
            <w:shd w:val="clear" w:color="auto" w:fill="FFFFCC"/>
            <w:tcMar>
              <w:left w:w="105" w:type="dxa"/>
              <w:right w:w="105" w:type="dxa"/>
            </w:tcMar>
          </w:tcPr>
          <w:p w14:paraId="15D72E25" w14:textId="77777777" w:rsidR="00F27C0A" w:rsidRPr="00CE7B3E" w:rsidRDefault="00F27C0A" w:rsidP="000D2310">
            <w:pPr>
              <w:pStyle w:val="para"/>
              <w:rPr>
                <w:rFonts w:ascii="Century Gothic" w:eastAsia="Century Gothic" w:hAnsi="Century Gothic"/>
                <w:lang w:val="fr-FR"/>
              </w:rPr>
            </w:pPr>
            <w:r w:rsidRPr="00CE7B3E">
              <w:rPr>
                <w:rFonts w:ascii="Century Gothic" w:eastAsia="Century Gothic" w:hAnsi="Century Gothic"/>
                <w:lang w:val="fr-FR"/>
              </w:rPr>
              <w:t>5.9.7</w:t>
            </w:r>
          </w:p>
        </w:tc>
        <w:tc>
          <w:tcPr>
            <w:tcW w:w="1709" w:type="pct"/>
            <w:tcMar>
              <w:left w:w="105" w:type="dxa"/>
              <w:right w:w="105" w:type="dxa"/>
            </w:tcMar>
          </w:tcPr>
          <w:p w14:paraId="67909562" w14:textId="77777777" w:rsidR="001D74C9" w:rsidRDefault="00B3181C" w:rsidP="001D74C9">
            <w:r w:rsidRPr="00CE7B3E">
              <w:t xml:space="preserve">Les conducteurs de véhicules doivent se conformer aux règlements du site pertinents à cette Norme. </w:t>
            </w:r>
          </w:p>
          <w:p w14:paraId="7B2CEA32" w14:textId="30BFB6A8" w:rsidR="00F27C0A" w:rsidRPr="00CE7B3E" w:rsidRDefault="00B3181C" w:rsidP="001D74C9">
            <w:r w:rsidRPr="00CE7B3E">
              <w:t>L’accès au site par les employés d’une entreprise de transport tierce doit être contrôlé et, dans la mesure du possible, des locaux doivent être fournis pour les dispenser d’entrer dans les zones de stockage ou de fabrication</w:t>
            </w:r>
            <w:r w:rsidR="001D74C9">
              <w:t>.</w:t>
            </w:r>
          </w:p>
        </w:tc>
        <w:tc>
          <w:tcPr>
            <w:tcW w:w="597" w:type="pct"/>
          </w:tcPr>
          <w:p w14:paraId="2FEC009D" w14:textId="77777777" w:rsidR="00F27C0A" w:rsidRPr="00CE7B3E" w:rsidRDefault="00F27C0A" w:rsidP="000D2310">
            <w:pPr>
              <w:pStyle w:val="para"/>
              <w:rPr>
                <w:rFonts w:ascii="Century Gothic" w:eastAsia="Century Gothic" w:hAnsi="Century Gothic"/>
                <w:lang w:val="fr-FR"/>
              </w:rPr>
            </w:pPr>
          </w:p>
        </w:tc>
        <w:tc>
          <w:tcPr>
            <w:tcW w:w="1995" w:type="pct"/>
          </w:tcPr>
          <w:p w14:paraId="65E4003D" w14:textId="77777777" w:rsidR="00F27C0A" w:rsidRPr="00CE7B3E" w:rsidRDefault="00F27C0A" w:rsidP="000D2310">
            <w:pPr>
              <w:pStyle w:val="para"/>
              <w:rPr>
                <w:rFonts w:ascii="Century Gothic" w:eastAsia="Century Gothic" w:hAnsi="Century Gothic"/>
                <w:lang w:val="fr-FR"/>
              </w:rPr>
            </w:pPr>
          </w:p>
        </w:tc>
      </w:tr>
    </w:tbl>
    <w:p w14:paraId="23011362" w14:textId="77777777" w:rsidR="00D41278" w:rsidRPr="00CE7B3E" w:rsidRDefault="00D41278" w:rsidP="00F47A6C">
      <w:pPr>
        <w:rPr>
          <w:szCs w:val="20"/>
        </w:rPr>
      </w:pPr>
    </w:p>
    <w:p w14:paraId="5A3E79AF" w14:textId="0B2D3DBF" w:rsidR="00FA04DC" w:rsidRPr="00CE7B3E" w:rsidRDefault="00590603" w:rsidP="001D74C9">
      <w:pPr>
        <w:pStyle w:val="Heading2"/>
      </w:pPr>
      <w:r w:rsidRPr="00CE7B3E">
        <w:t xml:space="preserve">6 </w:t>
      </w:r>
      <w:r w:rsidR="00596B45" w:rsidRPr="00CE7B3E">
        <w:t xml:space="preserve">  </w:t>
      </w:r>
      <w:r w:rsidRPr="001D74C9">
        <w:t>Person</w:t>
      </w:r>
      <w:r w:rsidR="001D74C9">
        <w:t>ne</w:t>
      </w:r>
      <w:r w:rsidR="009D16B7" w:rsidRPr="001D74C9">
        <w:t>l</w:t>
      </w:r>
    </w:p>
    <w:tbl>
      <w:tblPr>
        <w:tblStyle w:val="TableGrid"/>
        <w:tblW w:w="5146" w:type="pct"/>
        <w:tblInd w:w="-5" w:type="dxa"/>
        <w:tblLook w:val="01E0" w:firstRow="1" w:lastRow="1" w:firstColumn="1" w:lastColumn="1" w:noHBand="0" w:noVBand="0"/>
      </w:tblPr>
      <w:tblGrid>
        <w:gridCol w:w="1630"/>
        <w:gridCol w:w="8294"/>
      </w:tblGrid>
      <w:tr w:rsidR="00F0042C" w:rsidRPr="009C1416" w14:paraId="6BD0F775" w14:textId="77777777" w:rsidTr="001D74C9">
        <w:tc>
          <w:tcPr>
            <w:tcW w:w="5000" w:type="pct"/>
            <w:gridSpan w:val="2"/>
            <w:shd w:val="clear" w:color="auto" w:fill="00B0F0"/>
          </w:tcPr>
          <w:p w14:paraId="19F1C9A1" w14:textId="5310A306" w:rsidR="00F0042C" w:rsidRPr="00CE7B3E" w:rsidRDefault="00F0042C" w:rsidP="001D74C9">
            <w:pPr>
              <w:pStyle w:val="Normalwhite"/>
              <w:rPr>
                <w:rFonts w:eastAsiaTheme="majorEastAsia" w:cs="Times New Roman (Headings CS)"/>
              </w:rPr>
            </w:pPr>
            <w:r w:rsidRPr="00CE7B3E">
              <w:t xml:space="preserve">6.1 </w:t>
            </w:r>
            <w:r w:rsidRPr="00CE7B3E">
              <w:tab/>
            </w:r>
            <w:r w:rsidR="0034099A" w:rsidRPr="00CE7B3E">
              <w:t>Formation et compétence </w:t>
            </w:r>
            <w:r w:rsidR="0072669C">
              <w:t>:</w:t>
            </w:r>
            <w:r w:rsidR="0034099A" w:rsidRPr="00CE7B3E">
              <w:t xml:space="preserve"> zones de manipulation, préparation, fabrication, emballage et stockage des matières premières</w:t>
            </w:r>
          </w:p>
        </w:tc>
      </w:tr>
      <w:tr w:rsidR="00F0042C" w:rsidRPr="00AC6D0A" w14:paraId="677DA26C" w14:textId="77777777" w:rsidTr="001D74C9">
        <w:tc>
          <w:tcPr>
            <w:tcW w:w="821" w:type="pct"/>
            <w:shd w:val="clear" w:color="auto" w:fill="D3E5F6"/>
          </w:tcPr>
          <w:p w14:paraId="4AB238C4" w14:textId="38224256" w:rsidR="00F0042C" w:rsidRPr="00CE7B3E" w:rsidRDefault="00896045" w:rsidP="000D2310">
            <w:pPr>
              <w:spacing w:before="120"/>
              <w:outlineLvl w:val="2"/>
              <w:rPr>
                <w:rFonts w:eastAsia="Times New Roman" w:cs="Calibri"/>
                <w:b/>
                <w:bCs/>
                <w:szCs w:val="20"/>
              </w:rPr>
            </w:pPr>
            <w:r w:rsidRPr="00CE7B3E">
              <w:rPr>
                <w:rFonts w:eastAsia="Times New Roman" w:cs="Calibri"/>
                <w:b/>
                <w:bCs/>
                <w:szCs w:val="20"/>
              </w:rPr>
              <w:t>F</w:t>
            </w:r>
            <w:r w:rsidR="00FD36EF" w:rsidRPr="00CE7B3E">
              <w:rPr>
                <w:rFonts w:eastAsia="Times New Roman" w:cs="Calibri"/>
                <w:b/>
                <w:bCs/>
                <w:szCs w:val="20"/>
              </w:rPr>
              <w:t>o</w:t>
            </w:r>
            <w:r w:rsidRPr="00CE7B3E">
              <w:rPr>
                <w:rFonts w:eastAsia="Times New Roman" w:cs="Calibri"/>
                <w:b/>
                <w:bCs/>
                <w:szCs w:val="20"/>
              </w:rPr>
              <w:t>ndamental</w:t>
            </w:r>
            <w:r w:rsidR="00FD36EF" w:rsidRPr="00CE7B3E">
              <w:rPr>
                <w:rFonts w:eastAsia="Times New Roman" w:cs="Calibri"/>
                <w:b/>
                <w:bCs/>
                <w:szCs w:val="20"/>
              </w:rPr>
              <w:t>e</w:t>
            </w:r>
          </w:p>
          <w:p w14:paraId="32389B62" w14:textId="77777777" w:rsidR="00F0042C" w:rsidRPr="00CE7B3E" w:rsidRDefault="00F0042C" w:rsidP="000D2310">
            <w:pPr>
              <w:rPr>
                <w:szCs w:val="20"/>
              </w:rPr>
            </w:pPr>
          </w:p>
        </w:tc>
        <w:tc>
          <w:tcPr>
            <w:tcW w:w="4179" w:type="pct"/>
            <w:shd w:val="clear" w:color="auto" w:fill="D3E5F6"/>
          </w:tcPr>
          <w:p w14:paraId="40ADD2D2" w14:textId="1033DA24" w:rsidR="00F0042C" w:rsidRPr="00CE7B3E" w:rsidRDefault="002D296B" w:rsidP="0014519F">
            <w:pPr>
              <w:pStyle w:val="para"/>
              <w:rPr>
                <w:rFonts w:ascii="Century Gothic" w:eastAsia="Century Gothic" w:hAnsi="Century Gothic"/>
                <w:lang w:val="fr-FR"/>
              </w:rPr>
            </w:pPr>
            <w:r w:rsidRPr="00CE7B3E">
              <w:rPr>
                <w:rFonts w:ascii="Century Gothic" w:eastAsia="Century Gothic" w:hAnsi="Century Gothic"/>
                <w:lang w:val="fr-FR"/>
              </w:rPr>
              <w:t>L’entreprise doit veiller à ce que tous les employés effectuant des tâches qui affectent la sécurité, la légalité et la qualité des produits soient correctement formés, briefés et supervisés selon leur activité, et qu’ils soient compétents pour effectuer leur travail.</w:t>
            </w:r>
          </w:p>
        </w:tc>
      </w:tr>
    </w:tbl>
    <w:tbl>
      <w:tblPr>
        <w:tblStyle w:val="TableGrid39"/>
        <w:tblW w:w="5145"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73"/>
        <w:gridCol w:w="613"/>
        <w:gridCol w:w="3389"/>
        <w:gridCol w:w="1184"/>
        <w:gridCol w:w="3956"/>
      </w:tblGrid>
      <w:tr w:rsidR="00E0798C" w:rsidRPr="00CE7B3E" w14:paraId="6E372535" w14:textId="6AAAED8B" w:rsidTr="001D74C9">
        <w:trPr>
          <w:trHeight w:val="300"/>
        </w:trPr>
        <w:tc>
          <w:tcPr>
            <w:tcW w:w="699" w:type="pct"/>
            <w:gridSpan w:val="2"/>
            <w:shd w:val="clear" w:color="auto" w:fill="auto"/>
            <w:tcMar>
              <w:left w:w="105" w:type="dxa"/>
              <w:right w:w="105" w:type="dxa"/>
            </w:tcMar>
          </w:tcPr>
          <w:p w14:paraId="43EADFC8" w14:textId="58C437D6" w:rsidR="00E0798C" w:rsidRPr="00CE7B3E" w:rsidRDefault="00E0798C" w:rsidP="002735A7">
            <w:pPr>
              <w:pStyle w:val="TableHeader"/>
            </w:pPr>
            <w:r w:rsidRPr="00CE7B3E">
              <w:t>Clause</w:t>
            </w:r>
          </w:p>
        </w:tc>
        <w:tc>
          <w:tcPr>
            <w:tcW w:w="1709" w:type="pct"/>
            <w:shd w:val="clear" w:color="auto" w:fill="auto"/>
            <w:tcMar>
              <w:left w:w="105" w:type="dxa"/>
              <w:right w:w="105" w:type="dxa"/>
            </w:tcMar>
          </w:tcPr>
          <w:p w14:paraId="2497CA43" w14:textId="3E98E170" w:rsidR="00E0798C" w:rsidRPr="00CE7B3E" w:rsidRDefault="00E0798C" w:rsidP="002735A7">
            <w:pPr>
              <w:pStyle w:val="TableHeader"/>
            </w:pPr>
            <w:r w:rsidRPr="00CE7B3E">
              <w:t>Exigences</w:t>
            </w:r>
          </w:p>
        </w:tc>
        <w:tc>
          <w:tcPr>
            <w:tcW w:w="597" w:type="pct"/>
            <w:shd w:val="clear" w:color="auto" w:fill="auto"/>
          </w:tcPr>
          <w:p w14:paraId="43E1D211" w14:textId="3C8FA14E" w:rsidR="00E0798C" w:rsidRPr="00CE7B3E" w:rsidRDefault="00E0798C" w:rsidP="002735A7">
            <w:pPr>
              <w:pStyle w:val="TableHeader"/>
              <w:rPr>
                <w:rStyle w:val="Strong"/>
                <w:rFonts w:eastAsiaTheme="majorEastAsia"/>
                <w:b/>
                <w:szCs w:val="20"/>
              </w:rPr>
            </w:pPr>
            <w:r w:rsidRPr="00CE7B3E">
              <w:t>Conforme</w:t>
            </w:r>
          </w:p>
        </w:tc>
        <w:tc>
          <w:tcPr>
            <w:tcW w:w="1995" w:type="pct"/>
            <w:shd w:val="clear" w:color="auto" w:fill="auto"/>
          </w:tcPr>
          <w:p w14:paraId="3A67EB74" w14:textId="38726AF0" w:rsidR="00E0798C" w:rsidRPr="00CE7B3E" w:rsidRDefault="00E73256" w:rsidP="002735A7">
            <w:pPr>
              <w:pStyle w:val="TableHeader"/>
              <w:rPr>
                <w:rStyle w:val="Strong"/>
                <w:rFonts w:eastAsiaTheme="majorEastAsia"/>
                <w:b/>
                <w:szCs w:val="20"/>
              </w:rPr>
            </w:pPr>
            <w:r>
              <w:t>Commentaires</w:t>
            </w:r>
          </w:p>
        </w:tc>
      </w:tr>
      <w:tr w:rsidR="00E17F57" w:rsidRPr="00AC6D0A" w14:paraId="00DB7107" w14:textId="17805204" w:rsidTr="001D74C9">
        <w:trPr>
          <w:trHeight w:val="300"/>
        </w:trPr>
        <w:tc>
          <w:tcPr>
            <w:tcW w:w="699" w:type="pct"/>
            <w:gridSpan w:val="2"/>
            <w:shd w:val="clear" w:color="auto" w:fill="B8CCE4"/>
            <w:tcMar>
              <w:left w:w="105" w:type="dxa"/>
              <w:right w:w="105" w:type="dxa"/>
            </w:tcMar>
          </w:tcPr>
          <w:p w14:paraId="549B5D49" w14:textId="77777777" w:rsidR="00E17F57" w:rsidRPr="00CE7B3E" w:rsidRDefault="00E17F57" w:rsidP="001D74C9">
            <w:r w:rsidRPr="00CE7B3E">
              <w:t>6.1.1</w:t>
            </w:r>
          </w:p>
        </w:tc>
        <w:tc>
          <w:tcPr>
            <w:tcW w:w="1709" w:type="pct"/>
            <w:tcMar>
              <w:left w:w="105" w:type="dxa"/>
              <w:right w:w="105" w:type="dxa"/>
            </w:tcMar>
          </w:tcPr>
          <w:p w14:paraId="67569D3F" w14:textId="5DEAC1FC" w:rsidR="00E17F57" w:rsidRPr="00CE7B3E" w:rsidRDefault="002D296B" w:rsidP="001D74C9">
            <w:r w:rsidRPr="00CE7B3E">
              <w:t>Tout le personnel concerné, y compris le personnel temporaire et les prestataires de services, doit être correctement formé avant de commencer son travail et convenablement supervisé durant la période de travail. La formation lors de la prise de fonction doit comprendre les règles d’hygiène de l’entreprise.</w:t>
            </w:r>
          </w:p>
        </w:tc>
        <w:tc>
          <w:tcPr>
            <w:tcW w:w="597" w:type="pct"/>
          </w:tcPr>
          <w:p w14:paraId="2D3C0AFB" w14:textId="77777777" w:rsidR="00E17F57" w:rsidRPr="00CE7B3E" w:rsidRDefault="00E17F57" w:rsidP="000D2310">
            <w:pPr>
              <w:pStyle w:val="para"/>
              <w:rPr>
                <w:rFonts w:ascii="Century Gothic" w:eastAsia="Century Gothic" w:hAnsi="Century Gothic"/>
                <w:lang w:val="fr-FR"/>
              </w:rPr>
            </w:pPr>
          </w:p>
        </w:tc>
        <w:tc>
          <w:tcPr>
            <w:tcW w:w="1995" w:type="pct"/>
          </w:tcPr>
          <w:p w14:paraId="30D725C4" w14:textId="500D672D" w:rsidR="00E17F57" w:rsidRPr="00CE7B3E" w:rsidRDefault="00E17F57" w:rsidP="000D2310">
            <w:pPr>
              <w:pStyle w:val="para"/>
              <w:rPr>
                <w:rFonts w:ascii="Century Gothic" w:eastAsia="Century Gothic" w:hAnsi="Century Gothic"/>
                <w:lang w:val="fr-FR"/>
              </w:rPr>
            </w:pPr>
          </w:p>
        </w:tc>
      </w:tr>
      <w:tr w:rsidR="00E17F57" w:rsidRPr="00AC6D0A" w14:paraId="550CB763" w14:textId="6F7AA665" w:rsidTr="001D74C9">
        <w:trPr>
          <w:trHeight w:val="531"/>
        </w:trPr>
        <w:tc>
          <w:tcPr>
            <w:tcW w:w="699" w:type="pct"/>
            <w:gridSpan w:val="2"/>
            <w:shd w:val="clear" w:color="auto" w:fill="B8CCE4"/>
            <w:tcMar>
              <w:left w:w="105" w:type="dxa"/>
              <w:right w:w="105" w:type="dxa"/>
            </w:tcMar>
          </w:tcPr>
          <w:p w14:paraId="7D8BC5AC" w14:textId="77777777" w:rsidR="00E17F57" w:rsidRPr="00CE7B3E" w:rsidRDefault="00E17F57" w:rsidP="000D2310">
            <w:pPr>
              <w:pStyle w:val="para"/>
              <w:rPr>
                <w:rFonts w:ascii="Century Gothic" w:eastAsia="Century Gothic" w:hAnsi="Century Gothic" w:cs="Century Gothic"/>
                <w:color w:val="000000" w:themeColor="text1"/>
                <w:lang w:val="fr-FR"/>
              </w:rPr>
            </w:pPr>
            <w:r w:rsidRPr="00CE7B3E">
              <w:rPr>
                <w:rFonts w:ascii="Century Gothic" w:eastAsia="Century Gothic" w:hAnsi="Century Gothic" w:cs="Century Gothic"/>
                <w:color w:val="000000" w:themeColor="text1"/>
                <w:lang w:val="fr-FR"/>
              </w:rPr>
              <w:lastRenderedPageBreak/>
              <w:t>6.1.2</w:t>
            </w:r>
          </w:p>
        </w:tc>
        <w:tc>
          <w:tcPr>
            <w:tcW w:w="1709" w:type="pct"/>
            <w:tcMar>
              <w:left w:w="105" w:type="dxa"/>
              <w:right w:w="105" w:type="dxa"/>
            </w:tcMar>
          </w:tcPr>
          <w:p w14:paraId="588A676C" w14:textId="144F1E68" w:rsidR="002D296B" w:rsidRPr="00CE7B3E" w:rsidRDefault="002D296B" w:rsidP="001D74C9">
            <w:r w:rsidRPr="00CE7B3E">
              <w:t>Le site doit mettre en place des programmes pour répondre aux besoins de formation du personnel concerné. Ces programmes doivent inclure, au minimum</w:t>
            </w:r>
            <w:r w:rsidR="0072669C">
              <w:t xml:space="preserve"> :</w:t>
            </w:r>
          </w:p>
          <w:p w14:paraId="50AE70DA" w14:textId="77777777" w:rsidR="002D296B" w:rsidRPr="00CE7B3E" w:rsidRDefault="002D296B" w:rsidP="002D296B">
            <w:pPr>
              <w:pStyle w:val="ListBullet"/>
              <w:numPr>
                <w:ilvl w:val="0"/>
                <w:numId w:val="0"/>
              </w:numPr>
              <w:rPr>
                <w:rFonts w:eastAsia="Century Gothic" w:cs="Times New Roman"/>
                <w:szCs w:val="20"/>
              </w:rPr>
            </w:pPr>
            <w:r w:rsidRPr="00CE7B3E">
              <w:rPr>
                <w:rFonts w:eastAsia="Century Gothic" w:cs="Times New Roman"/>
                <w:szCs w:val="20"/>
              </w:rPr>
              <w:t xml:space="preserve">• une définition des compétences nécessaires à des fonctions spécifiques </w:t>
            </w:r>
          </w:p>
          <w:p w14:paraId="6DD8ED7E" w14:textId="6D2CFAEC" w:rsidR="002D296B" w:rsidRPr="00CE7B3E" w:rsidRDefault="002D296B" w:rsidP="002D296B">
            <w:pPr>
              <w:pStyle w:val="ListBullet"/>
              <w:numPr>
                <w:ilvl w:val="0"/>
                <w:numId w:val="0"/>
              </w:numPr>
              <w:rPr>
                <w:rFonts w:eastAsia="Century Gothic" w:cs="Times New Roman"/>
                <w:szCs w:val="20"/>
              </w:rPr>
            </w:pPr>
            <w:r w:rsidRPr="00CE7B3E">
              <w:rPr>
                <w:rFonts w:eastAsia="Century Gothic" w:cs="Times New Roman"/>
                <w:szCs w:val="20"/>
              </w:rPr>
              <w:t>• la mise à disposition de formations, ou toute autre action permettant de s'assurer que le personnel possède les compétences nécessaires</w:t>
            </w:r>
          </w:p>
          <w:p w14:paraId="13CA5ADE" w14:textId="0D996690" w:rsidR="00E17F57" w:rsidRPr="00CE7B3E" w:rsidRDefault="002D296B" w:rsidP="002D296B">
            <w:pPr>
              <w:pStyle w:val="ListBullet"/>
              <w:numPr>
                <w:ilvl w:val="0"/>
                <w:numId w:val="0"/>
              </w:numPr>
              <w:rPr>
                <w:rFonts w:eastAsia="Century Gothic" w:cs="Times New Roman"/>
                <w:szCs w:val="20"/>
              </w:rPr>
            </w:pPr>
            <w:r w:rsidRPr="00CE7B3E">
              <w:rPr>
                <w:rFonts w:eastAsia="Century Gothic" w:cs="Times New Roman"/>
                <w:szCs w:val="20"/>
              </w:rPr>
              <w:t xml:space="preserve">• un contrôle de l'efficacité des formations et des formateurs </w:t>
            </w:r>
            <w:r w:rsidR="005C4706" w:rsidRPr="00CE7B3E">
              <w:rPr>
                <w:rFonts w:eastAsia="Century Gothic" w:cs="Times New Roman"/>
                <w:szCs w:val="20"/>
              </w:rPr>
              <w:br/>
              <w:t xml:space="preserve">• </w:t>
            </w:r>
            <w:r w:rsidRPr="00CE7B3E">
              <w:rPr>
                <w:rFonts w:eastAsia="Century Gothic" w:cs="Times New Roman"/>
                <w:szCs w:val="20"/>
              </w:rPr>
              <w:t>des formations effectuées dans les langues des personnes formées.</w:t>
            </w:r>
          </w:p>
        </w:tc>
        <w:tc>
          <w:tcPr>
            <w:tcW w:w="597" w:type="pct"/>
          </w:tcPr>
          <w:p w14:paraId="62F59721" w14:textId="77777777" w:rsidR="00E17F57" w:rsidRPr="00CE7B3E" w:rsidRDefault="00E17F57" w:rsidP="000D2310">
            <w:pPr>
              <w:pStyle w:val="para"/>
              <w:rPr>
                <w:rFonts w:ascii="Century Gothic" w:eastAsia="Century Gothic" w:hAnsi="Century Gothic"/>
                <w:lang w:val="fr-FR"/>
              </w:rPr>
            </w:pPr>
          </w:p>
        </w:tc>
        <w:tc>
          <w:tcPr>
            <w:tcW w:w="1995" w:type="pct"/>
          </w:tcPr>
          <w:p w14:paraId="4F4E5C10" w14:textId="526760B3" w:rsidR="00E17F57" w:rsidRPr="00CE7B3E" w:rsidRDefault="00E17F57" w:rsidP="000D2310">
            <w:pPr>
              <w:pStyle w:val="para"/>
              <w:rPr>
                <w:rFonts w:ascii="Century Gothic" w:eastAsia="Century Gothic" w:hAnsi="Century Gothic"/>
                <w:lang w:val="fr-FR"/>
              </w:rPr>
            </w:pPr>
          </w:p>
        </w:tc>
      </w:tr>
      <w:tr w:rsidR="00E17F57" w:rsidRPr="00AC6D0A" w14:paraId="1152FB23" w14:textId="4D0EA998" w:rsidTr="001D74C9">
        <w:trPr>
          <w:trHeight w:val="300"/>
        </w:trPr>
        <w:tc>
          <w:tcPr>
            <w:tcW w:w="390" w:type="pct"/>
            <w:shd w:val="clear" w:color="auto" w:fill="FFFFCC"/>
            <w:tcMar>
              <w:left w:w="105" w:type="dxa"/>
              <w:right w:w="105" w:type="dxa"/>
            </w:tcMar>
          </w:tcPr>
          <w:p w14:paraId="63E42867" w14:textId="77777777" w:rsidR="00E17F57" w:rsidRPr="00CE7B3E" w:rsidRDefault="00E17F57" w:rsidP="000D2310">
            <w:pPr>
              <w:pStyle w:val="para"/>
              <w:rPr>
                <w:rFonts w:ascii="Century Gothic" w:eastAsia="Century Gothic" w:hAnsi="Century Gothic"/>
                <w:lang w:val="fr-FR"/>
              </w:rPr>
            </w:pPr>
            <w:r w:rsidRPr="00CE7B3E">
              <w:rPr>
                <w:rFonts w:ascii="Century Gothic" w:eastAsia="Century Gothic" w:hAnsi="Century Gothic"/>
                <w:lang w:val="fr-FR"/>
              </w:rPr>
              <w:t>6.1.3</w:t>
            </w:r>
          </w:p>
        </w:tc>
        <w:tc>
          <w:tcPr>
            <w:tcW w:w="309" w:type="pct"/>
            <w:shd w:val="clear" w:color="auto" w:fill="B8CCE4"/>
            <w:tcMar>
              <w:left w:w="105" w:type="dxa"/>
              <w:right w:w="105" w:type="dxa"/>
            </w:tcMar>
          </w:tcPr>
          <w:p w14:paraId="42EEF6A5" w14:textId="77777777" w:rsidR="00E17F57" w:rsidRPr="00CE7B3E" w:rsidRDefault="00E17F57" w:rsidP="000D2310">
            <w:pPr>
              <w:pStyle w:val="para"/>
              <w:rPr>
                <w:rFonts w:ascii="Century Gothic" w:eastAsia="Century Gothic" w:hAnsi="Century Gothic"/>
                <w:lang w:val="fr-FR"/>
              </w:rPr>
            </w:pPr>
          </w:p>
        </w:tc>
        <w:tc>
          <w:tcPr>
            <w:tcW w:w="1709" w:type="pct"/>
            <w:tcMar>
              <w:left w:w="105" w:type="dxa"/>
              <w:right w:w="105" w:type="dxa"/>
            </w:tcMar>
          </w:tcPr>
          <w:p w14:paraId="6479021D" w14:textId="2405B6FA" w:rsidR="00E17F57" w:rsidRPr="00CE7B3E" w:rsidRDefault="005C4706" w:rsidP="001D74C9">
            <w:r w:rsidRPr="00CE7B3E">
              <w:t>Lorsque des membres du personnel sont impliqués dans des activités relatives aux points de contrôle du processus de fabrication et aux mesures de contrôle critiques, des formations et des évaluations de compétence spécifiques doivent être en place.</w:t>
            </w:r>
          </w:p>
        </w:tc>
        <w:tc>
          <w:tcPr>
            <w:tcW w:w="597" w:type="pct"/>
          </w:tcPr>
          <w:p w14:paraId="1D4CFA7F" w14:textId="77777777" w:rsidR="00E17F57" w:rsidRPr="00CE7B3E" w:rsidRDefault="00E17F57" w:rsidP="000D2310">
            <w:pPr>
              <w:pStyle w:val="para"/>
              <w:rPr>
                <w:rFonts w:ascii="Century Gothic" w:eastAsia="Century Gothic" w:hAnsi="Century Gothic"/>
                <w:lang w:val="fr-FR"/>
              </w:rPr>
            </w:pPr>
          </w:p>
        </w:tc>
        <w:tc>
          <w:tcPr>
            <w:tcW w:w="1995" w:type="pct"/>
          </w:tcPr>
          <w:p w14:paraId="468D0C5A" w14:textId="61D757B7" w:rsidR="00E17F57" w:rsidRPr="00CE7B3E" w:rsidRDefault="00E17F57" w:rsidP="000D2310">
            <w:pPr>
              <w:pStyle w:val="para"/>
              <w:rPr>
                <w:rFonts w:ascii="Century Gothic" w:eastAsia="Century Gothic" w:hAnsi="Century Gothic"/>
                <w:lang w:val="fr-FR"/>
              </w:rPr>
            </w:pPr>
          </w:p>
        </w:tc>
      </w:tr>
      <w:tr w:rsidR="00E17F57" w:rsidRPr="00AC6D0A" w14:paraId="5250916B" w14:textId="2B1162ED" w:rsidTr="001D74C9">
        <w:trPr>
          <w:trHeight w:val="300"/>
        </w:trPr>
        <w:tc>
          <w:tcPr>
            <w:tcW w:w="699" w:type="pct"/>
            <w:gridSpan w:val="2"/>
            <w:shd w:val="clear" w:color="auto" w:fill="B8CCE4"/>
            <w:tcMar>
              <w:left w:w="105" w:type="dxa"/>
              <w:right w:w="105" w:type="dxa"/>
            </w:tcMar>
          </w:tcPr>
          <w:p w14:paraId="37793712" w14:textId="77777777" w:rsidR="00E17F57" w:rsidRPr="00CE7B3E" w:rsidRDefault="00E17F57" w:rsidP="000D2310">
            <w:pPr>
              <w:pStyle w:val="para"/>
              <w:rPr>
                <w:rFonts w:ascii="Century Gothic" w:eastAsia="Century Gothic" w:hAnsi="Century Gothic"/>
                <w:lang w:val="fr-FR"/>
              </w:rPr>
            </w:pPr>
            <w:r w:rsidRPr="00CE7B3E">
              <w:rPr>
                <w:rFonts w:ascii="Century Gothic" w:eastAsia="Century Gothic" w:hAnsi="Century Gothic"/>
                <w:lang w:val="fr-FR"/>
              </w:rPr>
              <w:t>6.1.4</w:t>
            </w:r>
          </w:p>
        </w:tc>
        <w:tc>
          <w:tcPr>
            <w:tcW w:w="1709" w:type="pct"/>
            <w:tcMar>
              <w:left w:w="105" w:type="dxa"/>
              <w:right w:w="105" w:type="dxa"/>
            </w:tcMar>
          </w:tcPr>
          <w:p w14:paraId="404280B6" w14:textId="7D8C0B4A" w:rsidR="00E17F57" w:rsidRPr="00CE7B3E" w:rsidRDefault="004A1259" w:rsidP="00EE4E55">
            <w:pPr>
              <w:pStyle w:val="para"/>
              <w:rPr>
                <w:rFonts w:ascii="Century Gothic" w:eastAsia="Century Gothic" w:hAnsi="Century Gothic"/>
                <w:lang w:val="fr-FR"/>
              </w:rPr>
            </w:pPr>
            <w:r w:rsidRPr="00CE7B3E">
              <w:rPr>
                <w:rFonts w:ascii="Century Gothic" w:eastAsia="Century Gothic" w:hAnsi="Century Gothic"/>
                <w:lang w:val="fr-FR"/>
              </w:rPr>
              <w:t>Le site doit définir la manière dont les procédures, méthodes de travail et pratiques, nouvelles ou modifiées, relatives à la sécurité, à la légalité ou à la qualité des produits sont communiquées au personnel concerné</w:t>
            </w:r>
            <w:r w:rsidR="001D74C9">
              <w:rPr>
                <w:rFonts w:ascii="Century Gothic" w:eastAsia="Century Gothic" w:hAnsi="Century Gothic"/>
                <w:lang w:val="fr-FR"/>
              </w:rPr>
              <w:t>.</w:t>
            </w:r>
          </w:p>
        </w:tc>
        <w:tc>
          <w:tcPr>
            <w:tcW w:w="597" w:type="pct"/>
          </w:tcPr>
          <w:p w14:paraId="311AECA0" w14:textId="77777777" w:rsidR="00E17F57" w:rsidRPr="00CE7B3E" w:rsidRDefault="00E17F57" w:rsidP="000D2310">
            <w:pPr>
              <w:pStyle w:val="para"/>
              <w:rPr>
                <w:rFonts w:ascii="Century Gothic" w:eastAsia="Century Gothic" w:hAnsi="Century Gothic"/>
                <w:lang w:val="fr-FR"/>
              </w:rPr>
            </w:pPr>
          </w:p>
        </w:tc>
        <w:tc>
          <w:tcPr>
            <w:tcW w:w="1995" w:type="pct"/>
          </w:tcPr>
          <w:p w14:paraId="550CF4F0" w14:textId="5B74F654" w:rsidR="00E17F57" w:rsidRPr="00CE7B3E" w:rsidRDefault="00E17F57" w:rsidP="000D2310">
            <w:pPr>
              <w:pStyle w:val="para"/>
              <w:rPr>
                <w:rFonts w:ascii="Century Gothic" w:eastAsia="Century Gothic" w:hAnsi="Century Gothic"/>
                <w:lang w:val="fr-FR"/>
              </w:rPr>
            </w:pPr>
          </w:p>
        </w:tc>
      </w:tr>
      <w:tr w:rsidR="00E17F57" w:rsidRPr="00AC6D0A" w14:paraId="52E333A2" w14:textId="38050B41" w:rsidTr="001D74C9">
        <w:trPr>
          <w:trHeight w:val="300"/>
        </w:trPr>
        <w:tc>
          <w:tcPr>
            <w:tcW w:w="699" w:type="pct"/>
            <w:gridSpan w:val="2"/>
            <w:shd w:val="clear" w:color="auto" w:fill="B8CCE4"/>
            <w:tcMar>
              <w:left w:w="105" w:type="dxa"/>
              <w:right w:w="105" w:type="dxa"/>
            </w:tcMar>
          </w:tcPr>
          <w:p w14:paraId="77E7A4C3" w14:textId="77777777" w:rsidR="00E17F57" w:rsidRPr="00CE7B3E" w:rsidRDefault="00E17F57" w:rsidP="000D2310">
            <w:pPr>
              <w:pStyle w:val="para"/>
              <w:rPr>
                <w:rFonts w:ascii="Century Gothic" w:eastAsia="Century Gothic" w:hAnsi="Century Gothic"/>
                <w:lang w:val="fr-FR"/>
              </w:rPr>
            </w:pPr>
            <w:r w:rsidRPr="00CE7B3E">
              <w:rPr>
                <w:rFonts w:ascii="Century Gothic" w:eastAsia="Century Gothic" w:hAnsi="Century Gothic"/>
                <w:lang w:val="fr-FR"/>
              </w:rPr>
              <w:t>6.1.5</w:t>
            </w:r>
          </w:p>
        </w:tc>
        <w:tc>
          <w:tcPr>
            <w:tcW w:w="1709" w:type="pct"/>
            <w:tcMar>
              <w:left w:w="105" w:type="dxa"/>
              <w:right w:w="105" w:type="dxa"/>
            </w:tcMar>
          </w:tcPr>
          <w:p w14:paraId="5C122934" w14:textId="77777777" w:rsidR="001D74C9" w:rsidRDefault="004A1259" w:rsidP="001D74C9">
            <w:r w:rsidRPr="00CE7B3E">
              <w:t>Des enregistrements des formations doivent être disponibles. Ceux-ci doivent inclure</w:t>
            </w:r>
            <w:r w:rsidR="0072669C">
              <w:t xml:space="preserve"> :</w:t>
            </w:r>
            <w:r w:rsidRPr="00CE7B3E">
              <w:t xml:space="preserve"> </w:t>
            </w:r>
          </w:p>
          <w:p w14:paraId="4C6212C7" w14:textId="77777777" w:rsidR="001D74C9" w:rsidRDefault="004A1259" w:rsidP="001D74C9">
            <w:r w:rsidRPr="00CE7B3E">
              <w:t xml:space="preserve">• le nom de la personne formée et une confirmation de sa présence </w:t>
            </w:r>
            <w:r w:rsidRPr="00CE7B3E">
              <w:br/>
              <w:t xml:space="preserve">• la date et la durée de la formation </w:t>
            </w:r>
            <w:r w:rsidRPr="00CE7B3E">
              <w:br/>
              <w:t xml:space="preserve">• l’intitulé de la formation ou le contenu du cours, le cas échéant </w:t>
            </w:r>
            <w:r w:rsidRPr="00CE7B3E">
              <w:br/>
            </w:r>
            <w:r w:rsidRPr="00CE7B3E">
              <w:lastRenderedPageBreak/>
              <w:t xml:space="preserve">• le responsable de la formation (externe ou interne). </w:t>
            </w:r>
          </w:p>
          <w:p w14:paraId="5829B3CA" w14:textId="3FC38F6D" w:rsidR="00E17F57" w:rsidRPr="00CE7B3E" w:rsidRDefault="004A1259" w:rsidP="001D74C9">
            <w:r w:rsidRPr="00CE7B3E">
              <w:t>Lorsque les formations sont proposées par des organismes au nom de l’entreprise, des enregistrements de ces formations doivent être disponibles.</w:t>
            </w:r>
          </w:p>
        </w:tc>
        <w:tc>
          <w:tcPr>
            <w:tcW w:w="597" w:type="pct"/>
          </w:tcPr>
          <w:p w14:paraId="76F42502" w14:textId="77777777" w:rsidR="00E17F57" w:rsidRPr="00CE7B3E" w:rsidRDefault="00E17F57" w:rsidP="000D2310">
            <w:pPr>
              <w:pStyle w:val="para"/>
              <w:rPr>
                <w:rFonts w:ascii="Century Gothic" w:eastAsia="Century Gothic" w:hAnsi="Century Gothic"/>
                <w:lang w:val="fr-FR"/>
              </w:rPr>
            </w:pPr>
          </w:p>
        </w:tc>
        <w:tc>
          <w:tcPr>
            <w:tcW w:w="1995" w:type="pct"/>
          </w:tcPr>
          <w:p w14:paraId="348D82BF" w14:textId="4A59ED5F" w:rsidR="00E17F57" w:rsidRPr="00CE7B3E" w:rsidRDefault="00E17F57" w:rsidP="000D2310">
            <w:pPr>
              <w:pStyle w:val="para"/>
              <w:rPr>
                <w:rFonts w:ascii="Century Gothic" w:eastAsia="Century Gothic" w:hAnsi="Century Gothic"/>
                <w:lang w:val="fr-FR"/>
              </w:rPr>
            </w:pPr>
          </w:p>
        </w:tc>
      </w:tr>
      <w:tr w:rsidR="00E17F57" w:rsidRPr="00AC6D0A" w14:paraId="65D09702" w14:textId="08B1668B" w:rsidTr="001D74C9">
        <w:trPr>
          <w:trHeight w:val="300"/>
        </w:trPr>
        <w:tc>
          <w:tcPr>
            <w:tcW w:w="699" w:type="pct"/>
            <w:gridSpan w:val="2"/>
            <w:shd w:val="clear" w:color="auto" w:fill="B8CCE4"/>
            <w:tcMar>
              <w:left w:w="105" w:type="dxa"/>
              <w:right w:w="105" w:type="dxa"/>
            </w:tcMar>
          </w:tcPr>
          <w:p w14:paraId="7140B33A" w14:textId="77777777" w:rsidR="00E17F57" w:rsidRPr="00CE7B3E" w:rsidRDefault="00E17F57" w:rsidP="000D2310">
            <w:pPr>
              <w:pStyle w:val="para"/>
              <w:rPr>
                <w:rFonts w:ascii="Century Gothic" w:eastAsia="Century Gothic" w:hAnsi="Century Gothic"/>
                <w:lang w:val="fr-FR"/>
              </w:rPr>
            </w:pPr>
            <w:r w:rsidRPr="00CE7B3E">
              <w:rPr>
                <w:rFonts w:ascii="Century Gothic" w:eastAsia="Century Gothic" w:hAnsi="Century Gothic"/>
                <w:lang w:val="fr-FR"/>
              </w:rPr>
              <w:t>6.1.6</w:t>
            </w:r>
          </w:p>
        </w:tc>
        <w:tc>
          <w:tcPr>
            <w:tcW w:w="1709" w:type="pct"/>
            <w:tcMar>
              <w:left w:w="105" w:type="dxa"/>
              <w:right w:w="105" w:type="dxa"/>
            </w:tcMar>
          </w:tcPr>
          <w:p w14:paraId="5A28AF0E" w14:textId="37E2CBED" w:rsidR="00E17F57" w:rsidRPr="00CE7B3E" w:rsidRDefault="00ED376C" w:rsidP="00254B6D">
            <w:pPr>
              <w:pStyle w:val="para"/>
              <w:rPr>
                <w:rFonts w:ascii="Century Gothic" w:eastAsia="Century Gothic" w:hAnsi="Century Gothic"/>
                <w:lang w:val="fr-FR"/>
              </w:rPr>
            </w:pPr>
            <w:r w:rsidRPr="00CE7B3E">
              <w:rPr>
                <w:rFonts w:ascii="Century Gothic" w:eastAsia="Century Gothic" w:hAnsi="Century Gothic"/>
                <w:lang w:val="fr-FR"/>
              </w:rPr>
              <w:t>Le site doit régulièrement vérifier et documenter les compétences de tous ses employés et proposer des formations adaptées, si nécessaire. Cela peut être sous la forme de formations, de stages de perfectionnement, de mentorat, de tutorat ou d'expérience acquise sur le terrain.</w:t>
            </w:r>
          </w:p>
        </w:tc>
        <w:tc>
          <w:tcPr>
            <w:tcW w:w="597" w:type="pct"/>
          </w:tcPr>
          <w:p w14:paraId="72481440" w14:textId="77777777" w:rsidR="00E17F57" w:rsidRPr="00CE7B3E" w:rsidRDefault="00E17F57" w:rsidP="000D2310">
            <w:pPr>
              <w:pStyle w:val="para"/>
              <w:rPr>
                <w:rFonts w:ascii="Century Gothic" w:eastAsia="Century Gothic" w:hAnsi="Century Gothic"/>
                <w:lang w:val="fr-FR"/>
              </w:rPr>
            </w:pPr>
          </w:p>
        </w:tc>
        <w:tc>
          <w:tcPr>
            <w:tcW w:w="1995" w:type="pct"/>
          </w:tcPr>
          <w:p w14:paraId="18B78D5C" w14:textId="65FB3C60" w:rsidR="00E17F57" w:rsidRPr="00CE7B3E" w:rsidRDefault="00E17F57" w:rsidP="000D2310">
            <w:pPr>
              <w:pStyle w:val="para"/>
              <w:rPr>
                <w:rFonts w:ascii="Century Gothic" w:eastAsia="Century Gothic" w:hAnsi="Century Gothic"/>
                <w:lang w:val="fr-FR"/>
              </w:rPr>
            </w:pPr>
          </w:p>
        </w:tc>
      </w:tr>
    </w:tbl>
    <w:tbl>
      <w:tblPr>
        <w:tblStyle w:val="TableGrid"/>
        <w:tblW w:w="5146" w:type="pct"/>
        <w:tblInd w:w="-5" w:type="dxa"/>
        <w:tblLook w:val="01E0" w:firstRow="1" w:lastRow="1" w:firstColumn="1" w:lastColumn="1" w:noHBand="0" w:noVBand="0"/>
      </w:tblPr>
      <w:tblGrid>
        <w:gridCol w:w="1419"/>
        <w:gridCol w:w="8505"/>
      </w:tblGrid>
      <w:tr w:rsidR="007D7328" w:rsidRPr="00AC6D0A" w14:paraId="329BCAD6" w14:textId="77777777" w:rsidTr="001D74C9">
        <w:tc>
          <w:tcPr>
            <w:tcW w:w="5000" w:type="pct"/>
            <w:gridSpan w:val="2"/>
            <w:shd w:val="clear" w:color="auto" w:fill="00B0F0"/>
          </w:tcPr>
          <w:p w14:paraId="1946223A" w14:textId="0C343F2C" w:rsidR="007D7328" w:rsidRPr="00CE7B3E" w:rsidRDefault="007D7328" w:rsidP="001D74C9">
            <w:pPr>
              <w:pStyle w:val="Normalwhite"/>
              <w:rPr>
                <w:rFonts w:eastAsiaTheme="majorEastAsia" w:cs="Times New Roman (Headings CS)"/>
              </w:rPr>
            </w:pPr>
            <w:r w:rsidRPr="00CE7B3E">
              <w:t>6.</w:t>
            </w:r>
            <w:r w:rsidR="006926EA" w:rsidRPr="00CE7B3E">
              <w:t>2</w:t>
            </w:r>
            <w:r w:rsidRPr="00CE7B3E">
              <w:tab/>
            </w:r>
            <w:r w:rsidR="00C9246B" w:rsidRPr="00CE7B3E">
              <w:t>Hygiène personnelle</w:t>
            </w:r>
            <w:r w:rsidR="0072669C">
              <w:t xml:space="preserve"> :</w:t>
            </w:r>
            <w:r w:rsidR="00C9246B" w:rsidRPr="00CE7B3E">
              <w:t xml:space="preserve"> zones de manipulation, préparation, fabrication, emballage et stockage des matières premières</w:t>
            </w:r>
          </w:p>
        </w:tc>
      </w:tr>
      <w:tr w:rsidR="007D7328" w:rsidRPr="00AC6D0A" w14:paraId="11AF2B83" w14:textId="77777777" w:rsidTr="001D74C9">
        <w:tc>
          <w:tcPr>
            <w:tcW w:w="715" w:type="pct"/>
            <w:shd w:val="clear" w:color="auto" w:fill="D3E5F6"/>
          </w:tcPr>
          <w:p w14:paraId="1DC13D53" w14:textId="117B5840" w:rsidR="007D7328" w:rsidRPr="00CE7B3E" w:rsidRDefault="007D7328" w:rsidP="000D2310">
            <w:pPr>
              <w:spacing w:before="120"/>
              <w:outlineLvl w:val="2"/>
              <w:rPr>
                <w:rFonts w:eastAsia="Times New Roman" w:cs="Calibri"/>
                <w:b/>
                <w:bCs/>
                <w:szCs w:val="20"/>
              </w:rPr>
            </w:pPr>
          </w:p>
          <w:p w14:paraId="195A5ADE" w14:textId="77777777" w:rsidR="007D7328" w:rsidRPr="00CE7B3E" w:rsidRDefault="007D7328" w:rsidP="000D2310">
            <w:pPr>
              <w:rPr>
                <w:szCs w:val="20"/>
              </w:rPr>
            </w:pPr>
          </w:p>
        </w:tc>
        <w:tc>
          <w:tcPr>
            <w:tcW w:w="4285" w:type="pct"/>
            <w:shd w:val="clear" w:color="auto" w:fill="D3E5F6"/>
          </w:tcPr>
          <w:p w14:paraId="3A5CB597" w14:textId="4C60C5E9" w:rsidR="007D7328" w:rsidRPr="00CE7B3E" w:rsidRDefault="00E041B4" w:rsidP="00563012">
            <w:r w:rsidRPr="00CE7B3E">
              <w:t>Les normes d’hygiène personnelle doivent être développées pour minimiser les risques de contamination du produit par les employés. Ces normes doivent être adaptées aux produits fabriqués. Elles doivent être adoptées par tout le personnel, y compris celui fourni par des agences, les sous-traitants et les visiteurs de l’unité de production.</w:t>
            </w:r>
          </w:p>
        </w:tc>
      </w:tr>
    </w:tbl>
    <w:tbl>
      <w:tblPr>
        <w:tblStyle w:val="TableGrid40"/>
        <w:tblW w:w="5145"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87"/>
        <w:gridCol w:w="623"/>
        <w:gridCol w:w="3403"/>
        <w:gridCol w:w="1134"/>
        <w:gridCol w:w="3968"/>
      </w:tblGrid>
      <w:tr w:rsidR="00E0798C" w:rsidRPr="00CE7B3E" w14:paraId="31E0164C" w14:textId="2833CDDF" w:rsidTr="001D74C9">
        <w:trPr>
          <w:trHeight w:val="300"/>
        </w:trPr>
        <w:tc>
          <w:tcPr>
            <w:tcW w:w="711" w:type="pct"/>
            <w:gridSpan w:val="2"/>
            <w:shd w:val="clear" w:color="auto" w:fill="auto"/>
            <w:tcMar>
              <w:left w:w="105" w:type="dxa"/>
              <w:right w:w="105" w:type="dxa"/>
            </w:tcMar>
          </w:tcPr>
          <w:p w14:paraId="691B4D4C" w14:textId="4883753C" w:rsidR="00E0798C" w:rsidRPr="00CE7B3E" w:rsidRDefault="00E0798C" w:rsidP="002735A7">
            <w:pPr>
              <w:pStyle w:val="TableHeader"/>
            </w:pPr>
            <w:r w:rsidRPr="00CE7B3E">
              <w:t>Clause</w:t>
            </w:r>
          </w:p>
        </w:tc>
        <w:tc>
          <w:tcPr>
            <w:tcW w:w="1716" w:type="pct"/>
            <w:shd w:val="clear" w:color="auto" w:fill="auto"/>
            <w:tcMar>
              <w:left w:w="105" w:type="dxa"/>
              <w:right w:w="105" w:type="dxa"/>
            </w:tcMar>
          </w:tcPr>
          <w:p w14:paraId="5771553E" w14:textId="771A9C72" w:rsidR="00E0798C" w:rsidRPr="00CE7B3E" w:rsidRDefault="00E0798C" w:rsidP="002735A7">
            <w:pPr>
              <w:pStyle w:val="TableHeader"/>
            </w:pPr>
            <w:r w:rsidRPr="00CE7B3E">
              <w:t>Exigences</w:t>
            </w:r>
          </w:p>
        </w:tc>
        <w:tc>
          <w:tcPr>
            <w:tcW w:w="572" w:type="pct"/>
            <w:shd w:val="clear" w:color="auto" w:fill="auto"/>
          </w:tcPr>
          <w:p w14:paraId="1F251F60" w14:textId="7701B602" w:rsidR="00E0798C" w:rsidRPr="00CE7B3E" w:rsidRDefault="00E0798C" w:rsidP="00F17347">
            <w:pPr>
              <w:pStyle w:val="TableHeader"/>
              <w:ind w:right="-108"/>
              <w:rPr>
                <w:rStyle w:val="Strong"/>
                <w:rFonts w:eastAsiaTheme="majorEastAsia"/>
                <w:b/>
                <w:szCs w:val="20"/>
              </w:rPr>
            </w:pPr>
            <w:r w:rsidRPr="00CE7B3E">
              <w:t>Conforme</w:t>
            </w:r>
          </w:p>
        </w:tc>
        <w:tc>
          <w:tcPr>
            <w:tcW w:w="2002" w:type="pct"/>
            <w:shd w:val="clear" w:color="auto" w:fill="auto"/>
          </w:tcPr>
          <w:p w14:paraId="666DBB73" w14:textId="176BED4F" w:rsidR="00E0798C" w:rsidRPr="00CE7B3E" w:rsidRDefault="00E73256" w:rsidP="002735A7">
            <w:pPr>
              <w:pStyle w:val="TableHeader"/>
              <w:rPr>
                <w:rStyle w:val="Strong"/>
                <w:rFonts w:eastAsiaTheme="majorEastAsia"/>
                <w:b/>
                <w:szCs w:val="20"/>
              </w:rPr>
            </w:pPr>
            <w:r>
              <w:t>Commentaires</w:t>
            </w:r>
          </w:p>
        </w:tc>
      </w:tr>
      <w:tr w:rsidR="00182EDC" w:rsidRPr="001D74C9" w14:paraId="0E19B414" w14:textId="5BC83A5E" w:rsidTr="001D74C9">
        <w:trPr>
          <w:trHeight w:val="300"/>
        </w:trPr>
        <w:tc>
          <w:tcPr>
            <w:tcW w:w="397" w:type="pct"/>
            <w:shd w:val="clear" w:color="auto" w:fill="FFFFCC"/>
            <w:tcMar>
              <w:left w:w="105" w:type="dxa"/>
              <w:right w:w="105" w:type="dxa"/>
            </w:tcMar>
          </w:tcPr>
          <w:p w14:paraId="7CC4353A" w14:textId="77777777" w:rsidR="00182EDC" w:rsidRPr="00CE7B3E" w:rsidRDefault="00182EDC" w:rsidP="000D2310">
            <w:pPr>
              <w:pStyle w:val="para"/>
              <w:rPr>
                <w:rFonts w:ascii="Century Gothic" w:eastAsia="Century Gothic" w:hAnsi="Century Gothic"/>
                <w:lang w:val="fr-FR"/>
              </w:rPr>
            </w:pPr>
            <w:r w:rsidRPr="00CE7B3E">
              <w:rPr>
                <w:rFonts w:ascii="Century Gothic" w:eastAsia="Century Gothic" w:hAnsi="Century Gothic"/>
                <w:lang w:val="fr-FR"/>
              </w:rPr>
              <w:t>6.2.1</w:t>
            </w:r>
          </w:p>
        </w:tc>
        <w:tc>
          <w:tcPr>
            <w:tcW w:w="314" w:type="pct"/>
            <w:shd w:val="clear" w:color="auto" w:fill="B8CCE4"/>
            <w:tcMar>
              <w:left w:w="105" w:type="dxa"/>
              <w:right w:w="105" w:type="dxa"/>
            </w:tcMar>
          </w:tcPr>
          <w:p w14:paraId="0E3AE730" w14:textId="77777777" w:rsidR="00182EDC" w:rsidRPr="00CE7B3E" w:rsidRDefault="00182EDC" w:rsidP="000D2310">
            <w:pPr>
              <w:spacing w:before="120"/>
              <w:rPr>
                <w:rFonts w:eastAsia="Century Gothic" w:cs="Century Gothic"/>
                <w:color w:val="000000" w:themeColor="text1"/>
                <w:szCs w:val="20"/>
              </w:rPr>
            </w:pPr>
          </w:p>
        </w:tc>
        <w:tc>
          <w:tcPr>
            <w:tcW w:w="1716" w:type="pct"/>
            <w:tcMar>
              <w:left w:w="105" w:type="dxa"/>
              <w:right w:w="105" w:type="dxa"/>
            </w:tcMar>
          </w:tcPr>
          <w:p w14:paraId="5D6C846B" w14:textId="77777777" w:rsidR="001D74C9" w:rsidRDefault="00E041B4" w:rsidP="001D74C9">
            <w:r w:rsidRPr="00CE7B3E">
              <w:t xml:space="preserve">Les exigences relatives à l’hygiène personnelle doivent être basées sur une évaluation des risques liés aux </w:t>
            </w:r>
            <w:proofErr w:type="gramStart"/>
            <w:r w:rsidRPr="00CE7B3E">
              <w:t>dangers potentiels</w:t>
            </w:r>
            <w:proofErr w:type="gramEnd"/>
            <w:r w:rsidRPr="00CE7B3E">
              <w:t xml:space="preserve"> pouvant survenir pendant la fabrication et le stockage, et adaptées à l'utilisation prévue du produit fini. </w:t>
            </w:r>
          </w:p>
          <w:p w14:paraId="656C5136" w14:textId="77777777" w:rsidR="001D74C9" w:rsidRDefault="00E041B4" w:rsidP="001D74C9">
            <w:r w:rsidRPr="00CE7B3E">
              <w:t xml:space="preserve">Lorsqu'elles sont identifiées, ces exigences doivent être documentées et communiquées au personnel concerné. </w:t>
            </w:r>
          </w:p>
          <w:p w14:paraId="1C380CC5" w14:textId="77777777" w:rsidR="001D74C9" w:rsidRDefault="00E041B4" w:rsidP="001D74C9">
            <w:r w:rsidRPr="00CE7B3E">
              <w:t>Ces exigences doivent inclure, au minimum, les aspects suivants</w:t>
            </w:r>
            <w:r w:rsidR="001D74C9">
              <w:t> :</w:t>
            </w:r>
          </w:p>
          <w:p w14:paraId="588D7877" w14:textId="77777777" w:rsidR="001D74C9" w:rsidRDefault="00E041B4" w:rsidP="001D74C9">
            <w:r w:rsidRPr="00CE7B3E">
              <w:t xml:space="preserve">• le port de bracelets, de dispositifs portés au poignet et de montres </w:t>
            </w:r>
            <w:r w:rsidRPr="00CE7B3E">
              <w:br/>
              <w:t xml:space="preserve">• le port de bijoux, y compris de piercings, sur des parties visibles du corps, à l’exception </w:t>
            </w:r>
            <w:r w:rsidRPr="00CE7B3E">
              <w:lastRenderedPageBreak/>
              <w:t xml:space="preserve">d’alliances, de bracelets de mariage et de bijoux d’identification médicale </w:t>
            </w:r>
            <w:r w:rsidRPr="00CE7B3E">
              <w:br/>
              <w:t xml:space="preserve">• les ongles des mains doivent être courts, propres et sans vernis, faux ongles et décorations d’ongles </w:t>
            </w:r>
            <w:r w:rsidRPr="00CE7B3E">
              <w:br/>
              <w:t xml:space="preserve">• l’usage excessif de parfum ou d’après-rasage posant des risques de taches. </w:t>
            </w:r>
          </w:p>
          <w:p w14:paraId="073EC50A" w14:textId="3BDAEB9B" w:rsidR="00182EDC" w:rsidRPr="00CE7B3E" w:rsidRDefault="00E041B4" w:rsidP="001D74C9">
            <w:r w:rsidRPr="00CE7B3E">
              <w:t>Le respect de ces exigences doit être vérifié régulièrement.</w:t>
            </w:r>
          </w:p>
        </w:tc>
        <w:tc>
          <w:tcPr>
            <w:tcW w:w="572" w:type="pct"/>
          </w:tcPr>
          <w:p w14:paraId="0A619C05" w14:textId="77777777" w:rsidR="00182EDC" w:rsidRPr="00CE7B3E" w:rsidRDefault="00182EDC" w:rsidP="000D2310">
            <w:pPr>
              <w:pStyle w:val="para"/>
              <w:rPr>
                <w:rFonts w:ascii="Century Gothic" w:eastAsiaTheme="minorHAnsi" w:hAnsi="Century Gothic"/>
                <w:lang w:val="fr-FR"/>
              </w:rPr>
            </w:pPr>
          </w:p>
        </w:tc>
        <w:tc>
          <w:tcPr>
            <w:tcW w:w="2002" w:type="pct"/>
          </w:tcPr>
          <w:p w14:paraId="2B7417DE" w14:textId="1DE58D12" w:rsidR="00182EDC" w:rsidRPr="00CE7B3E" w:rsidRDefault="00182EDC" w:rsidP="000D2310">
            <w:pPr>
              <w:pStyle w:val="para"/>
              <w:rPr>
                <w:rFonts w:ascii="Century Gothic" w:eastAsiaTheme="minorHAnsi" w:hAnsi="Century Gothic"/>
                <w:lang w:val="fr-FR"/>
              </w:rPr>
            </w:pPr>
          </w:p>
        </w:tc>
      </w:tr>
      <w:tr w:rsidR="00182EDC" w:rsidRPr="00AC6D0A" w14:paraId="6F2CE4C1" w14:textId="139168C1" w:rsidTr="001D74C9">
        <w:trPr>
          <w:trHeight w:val="300"/>
        </w:trPr>
        <w:tc>
          <w:tcPr>
            <w:tcW w:w="711" w:type="pct"/>
            <w:gridSpan w:val="2"/>
            <w:shd w:val="clear" w:color="auto" w:fill="FFFFCC"/>
            <w:tcMar>
              <w:left w:w="105" w:type="dxa"/>
              <w:right w:w="105" w:type="dxa"/>
            </w:tcMar>
          </w:tcPr>
          <w:p w14:paraId="0B1E1386" w14:textId="77777777" w:rsidR="00182EDC" w:rsidRPr="00CE7B3E" w:rsidRDefault="00182EDC" w:rsidP="000D2310">
            <w:pPr>
              <w:pStyle w:val="para"/>
              <w:rPr>
                <w:rFonts w:ascii="Century Gothic" w:eastAsia="Century Gothic" w:hAnsi="Century Gothic"/>
                <w:lang w:val="fr-FR"/>
              </w:rPr>
            </w:pPr>
            <w:r w:rsidRPr="00CE7B3E">
              <w:rPr>
                <w:rFonts w:ascii="Century Gothic" w:eastAsia="Century Gothic" w:hAnsi="Century Gothic"/>
                <w:lang w:val="fr-FR"/>
              </w:rPr>
              <w:t>6.2.2</w:t>
            </w:r>
          </w:p>
        </w:tc>
        <w:tc>
          <w:tcPr>
            <w:tcW w:w="1716" w:type="pct"/>
            <w:tcMar>
              <w:left w:w="105" w:type="dxa"/>
              <w:right w:w="105" w:type="dxa"/>
            </w:tcMar>
          </w:tcPr>
          <w:p w14:paraId="1BDFAE42" w14:textId="261B0DA2" w:rsidR="00182EDC" w:rsidRPr="00CE7B3E" w:rsidRDefault="006B4BEA" w:rsidP="005A7C42">
            <w:pPr>
              <w:pStyle w:val="para"/>
              <w:rPr>
                <w:rFonts w:ascii="Century Gothic" w:eastAsia="Century Gothic" w:hAnsi="Century Gothic"/>
                <w:lang w:val="fr-FR"/>
              </w:rPr>
            </w:pPr>
            <w:r w:rsidRPr="00CE7B3E">
              <w:rPr>
                <w:rFonts w:ascii="Century Gothic" w:eastAsia="Century Gothic" w:hAnsi="Century Gothic"/>
                <w:lang w:val="fr-FR"/>
              </w:rPr>
              <w:t>La présence d'articles et d’effets personnels, y compris les téléphones portables, dans les zones de fabrication et de stockage, doit être contrôlée et gérée par le site</w:t>
            </w:r>
            <w:r w:rsidR="001D74C9">
              <w:rPr>
                <w:rFonts w:ascii="Century Gothic" w:eastAsia="Century Gothic" w:hAnsi="Century Gothic"/>
                <w:lang w:val="fr-FR"/>
              </w:rPr>
              <w:t>.</w:t>
            </w:r>
          </w:p>
        </w:tc>
        <w:tc>
          <w:tcPr>
            <w:tcW w:w="572" w:type="pct"/>
          </w:tcPr>
          <w:p w14:paraId="1A601635" w14:textId="77777777" w:rsidR="00182EDC" w:rsidRPr="00CE7B3E" w:rsidRDefault="00182EDC" w:rsidP="000D2310">
            <w:pPr>
              <w:pStyle w:val="para"/>
              <w:rPr>
                <w:rFonts w:ascii="Century Gothic" w:eastAsia="Century Gothic" w:hAnsi="Century Gothic"/>
                <w:lang w:val="fr-FR"/>
              </w:rPr>
            </w:pPr>
          </w:p>
        </w:tc>
        <w:tc>
          <w:tcPr>
            <w:tcW w:w="2002" w:type="pct"/>
          </w:tcPr>
          <w:p w14:paraId="4C6C60FF" w14:textId="0AAFEE92" w:rsidR="00182EDC" w:rsidRPr="00CE7B3E" w:rsidRDefault="00182EDC" w:rsidP="000D2310">
            <w:pPr>
              <w:pStyle w:val="para"/>
              <w:rPr>
                <w:rFonts w:ascii="Century Gothic" w:eastAsia="Century Gothic" w:hAnsi="Century Gothic"/>
                <w:lang w:val="fr-FR"/>
              </w:rPr>
            </w:pPr>
          </w:p>
        </w:tc>
      </w:tr>
      <w:tr w:rsidR="00182EDC" w:rsidRPr="00AC6D0A" w14:paraId="2EBDC40D" w14:textId="5872A7C8" w:rsidTr="001D74C9">
        <w:trPr>
          <w:trHeight w:val="300"/>
        </w:trPr>
        <w:tc>
          <w:tcPr>
            <w:tcW w:w="397" w:type="pct"/>
            <w:shd w:val="clear" w:color="auto" w:fill="FFFFCC"/>
            <w:tcMar>
              <w:left w:w="105" w:type="dxa"/>
              <w:right w:w="105" w:type="dxa"/>
            </w:tcMar>
          </w:tcPr>
          <w:p w14:paraId="2850A498" w14:textId="77777777" w:rsidR="00182EDC" w:rsidRPr="00CE7B3E" w:rsidRDefault="00182EDC" w:rsidP="000D2310">
            <w:pPr>
              <w:pStyle w:val="para"/>
              <w:rPr>
                <w:rFonts w:ascii="Century Gothic" w:eastAsia="Century Gothic" w:hAnsi="Century Gothic"/>
                <w:lang w:val="fr-FR"/>
              </w:rPr>
            </w:pPr>
            <w:r w:rsidRPr="00CE7B3E">
              <w:rPr>
                <w:rFonts w:ascii="Century Gothic" w:eastAsia="Century Gothic" w:hAnsi="Century Gothic"/>
                <w:lang w:val="fr-FR"/>
              </w:rPr>
              <w:t>6.2.3</w:t>
            </w:r>
          </w:p>
        </w:tc>
        <w:tc>
          <w:tcPr>
            <w:tcW w:w="314" w:type="pct"/>
            <w:shd w:val="clear" w:color="auto" w:fill="B8CCE4"/>
            <w:tcMar>
              <w:left w:w="105" w:type="dxa"/>
              <w:right w:w="105" w:type="dxa"/>
            </w:tcMar>
          </w:tcPr>
          <w:p w14:paraId="38C72506" w14:textId="77777777" w:rsidR="00182EDC" w:rsidRPr="00CE7B3E" w:rsidRDefault="00182EDC" w:rsidP="000D2310">
            <w:pPr>
              <w:pStyle w:val="para"/>
              <w:rPr>
                <w:rFonts w:ascii="Century Gothic" w:eastAsia="Century Gothic" w:hAnsi="Century Gothic"/>
                <w:lang w:val="fr-FR"/>
              </w:rPr>
            </w:pPr>
          </w:p>
        </w:tc>
        <w:tc>
          <w:tcPr>
            <w:tcW w:w="1716" w:type="pct"/>
            <w:tcMar>
              <w:left w:w="105" w:type="dxa"/>
              <w:right w:w="105" w:type="dxa"/>
            </w:tcMar>
          </w:tcPr>
          <w:p w14:paraId="4AE42DCC" w14:textId="0496B6F1" w:rsidR="00182EDC" w:rsidRPr="00CE7B3E" w:rsidRDefault="006B4BEA" w:rsidP="00AA1996">
            <w:pPr>
              <w:pStyle w:val="para"/>
              <w:rPr>
                <w:rFonts w:ascii="Century Gothic" w:eastAsia="Century Gothic" w:hAnsi="Century Gothic"/>
                <w:lang w:val="fr-FR"/>
              </w:rPr>
            </w:pPr>
            <w:r w:rsidRPr="00CE7B3E">
              <w:rPr>
                <w:rFonts w:ascii="Century Gothic" w:eastAsia="Century Gothic" w:hAnsi="Century Gothic"/>
                <w:lang w:val="fr-FR"/>
              </w:rPr>
              <w:t>L'utilisation et le stockage des médicaments personnels dans les zones de fabrication et de stockage doivent être contrôlés et gérés par le site.</w:t>
            </w:r>
          </w:p>
        </w:tc>
        <w:tc>
          <w:tcPr>
            <w:tcW w:w="572" w:type="pct"/>
          </w:tcPr>
          <w:p w14:paraId="497E1DE6" w14:textId="77777777" w:rsidR="00182EDC" w:rsidRPr="00CE7B3E" w:rsidRDefault="00182EDC" w:rsidP="000D2310">
            <w:pPr>
              <w:pStyle w:val="para"/>
              <w:rPr>
                <w:rFonts w:ascii="Century Gothic" w:eastAsia="Century Gothic" w:hAnsi="Century Gothic"/>
                <w:lang w:val="fr-FR"/>
              </w:rPr>
            </w:pPr>
          </w:p>
        </w:tc>
        <w:tc>
          <w:tcPr>
            <w:tcW w:w="2002" w:type="pct"/>
          </w:tcPr>
          <w:p w14:paraId="419B7960" w14:textId="3F916FE3" w:rsidR="00182EDC" w:rsidRPr="00CE7B3E" w:rsidRDefault="00182EDC" w:rsidP="000D2310">
            <w:pPr>
              <w:pStyle w:val="para"/>
              <w:rPr>
                <w:rFonts w:ascii="Century Gothic" w:eastAsia="Century Gothic" w:hAnsi="Century Gothic"/>
                <w:lang w:val="fr-FR"/>
              </w:rPr>
            </w:pPr>
          </w:p>
        </w:tc>
      </w:tr>
      <w:tr w:rsidR="00182EDC" w:rsidRPr="00AC6D0A" w14:paraId="127529EB" w14:textId="4689ABEE" w:rsidTr="001D74C9">
        <w:trPr>
          <w:trHeight w:val="300"/>
        </w:trPr>
        <w:tc>
          <w:tcPr>
            <w:tcW w:w="711" w:type="pct"/>
            <w:gridSpan w:val="2"/>
            <w:shd w:val="clear" w:color="auto" w:fill="FFFFCC"/>
            <w:tcMar>
              <w:left w:w="105" w:type="dxa"/>
              <w:right w:w="105" w:type="dxa"/>
            </w:tcMar>
          </w:tcPr>
          <w:p w14:paraId="4116F180" w14:textId="77777777" w:rsidR="00182EDC" w:rsidRPr="00CE7B3E" w:rsidRDefault="00182EDC" w:rsidP="000D2310">
            <w:pPr>
              <w:pStyle w:val="para"/>
              <w:rPr>
                <w:rFonts w:ascii="Century Gothic" w:eastAsia="Century Gothic" w:hAnsi="Century Gothic"/>
                <w:lang w:val="fr-FR"/>
              </w:rPr>
            </w:pPr>
            <w:r w:rsidRPr="00CE7B3E">
              <w:rPr>
                <w:rFonts w:ascii="Century Gothic" w:eastAsia="Century Gothic" w:hAnsi="Century Gothic"/>
                <w:lang w:val="fr-FR"/>
              </w:rPr>
              <w:t>6.2.4</w:t>
            </w:r>
          </w:p>
        </w:tc>
        <w:tc>
          <w:tcPr>
            <w:tcW w:w="1716" w:type="pct"/>
            <w:tcMar>
              <w:left w:w="105" w:type="dxa"/>
              <w:right w:w="105" w:type="dxa"/>
            </w:tcMar>
          </w:tcPr>
          <w:p w14:paraId="283B9FFB" w14:textId="76E6CA7A" w:rsidR="00182EDC" w:rsidRPr="00CE7B3E" w:rsidRDefault="006B4BEA" w:rsidP="00C57B00">
            <w:pPr>
              <w:pStyle w:val="para"/>
              <w:rPr>
                <w:rFonts w:ascii="Century Gothic" w:eastAsia="Century Gothic" w:hAnsi="Century Gothic"/>
                <w:lang w:val="fr-FR"/>
              </w:rPr>
            </w:pPr>
            <w:r w:rsidRPr="00CE7B3E">
              <w:rPr>
                <w:rFonts w:ascii="Century Gothic" w:eastAsia="Century Gothic" w:hAnsi="Century Gothic"/>
                <w:lang w:val="fr-FR"/>
              </w:rPr>
              <w:t>Toutes les coupures et éraflures sur des parties de peau exposée doivent être couvertes à l’aide d’un pansement de couleur adaptée, différente de celle du produit, de préférence bleu. Ceux-ci doivent être fournis et contrôlés par le site en fonction du degré de manipulation des produits et de l'utilisation prévue du produit fini. Le cas échéant, un doigtier ou un gant doit être porté, en plus du pansement</w:t>
            </w:r>
            <w:r w:rsidR="001D74C9">
              <w:rPr>
                <w:rFonts w:ascii="Century Gothic" w:eastAsia="Century Gothic" w:hAnsi="Century Gothic"/>
                <w:lang w:val="fr-FR"/>
              </w:rPr>
              <w:t>.</w:t>
            </w:r>
          </w:p>
        </w:tc>
        <w:tc>
          <w:tcPr>
            <w:tcW w:w="572" w:type="pct"/>
          </w:tcPr>
          <w:p w14:paraId="52370CE2" w14:textId="77777777" w:rsidR="00182EDC" w:rsidRPr="00CE7B3E" w:rsidRDefault="00182EDC" w:rsidP="000D2310">
            <w:pPr>
              <w:pStyle w:val="para"/>
              <w:rPr>
                <w:rFonts w:ascii="Century Gothic" w:eastAsia="Century Gothic" w:hAnsi="Century Gothic"/>
                <w:lang w:val="fr-FR"/>
              </w:rPr>
            </w:pPr>
          </w:p>
        </w:tc>
        <w:tc>
          <w:tcPr>
            <w:tcW w:w="2002" w:type="pct"/>
          </w:tcPr>
          <w:p w14:paraId="2A959717" w14:textId="513DFD9B" w:rsidR="00182EDC" w:rsidRPr="00CE7B3E" w:rsidRDefault="00182EDC" w:rsidP="000D2310">
            <w:pPr>
              <w:pStyle w:val="para"/>
              <w:rPr>
                <w:rFonts w:ascii="Century Gothic" w:eastAsia="Century Gothic" w:hAnsi="Century Gothic"/>
                <w:lang w:val="fr-FR"/>
              </w:rPr>
            </w:pPr>
          </w:p>
        </w:tc>
      </w:tr>
      <w:tr w:rsidR="00182EDC" w:rsidRPr="00AC6D0A" w14:paraId="1DA6B220" w14:textId="2D8D830E" w:rsidTr="001D74C9">
        <w:trPr>
          <w:trHeight w:val="300"/>
        </w:trPr>
        <w:tc>
          <w:tcPr>
            <w:tcW w:w="711" w:type="pct"/>
            <w:gridSpan w:val="2"/>
            <w:shd w:val="clear" w:color="auto" w:fill="FFFFCC"/>
            <w:tcMar>
              <w:left w:w="105" w:type="dxa"/>
              <w:right w:w="105" w:type="dxa"/>
            </w:tcMar>
          </w:tcPr>
          <w:p w14:paraId="33D5C5A8" w14:textId="77777777" w:rsidR="00182EDC" w:rsidRPr="00CE7B3E" w:rsidRDefault="00182EDC" w:rsidP="001D74C9">
            <w:r w:rsidRPr="00CE7B3E">
              <w:t>6.2.5</w:t>
            </w:r>
          </w:p>
        </w:tc>
        <w:tc>
          <w:tcPr>
            <w:tcW w:w="1716" w:type="pct"/>
            <w:tcMar>
              <w:left w:w="105" w:type="dxa"/>
              <w:right w:w="105" w:type="dxa"/>
            </w:tcMar>
          </w:tcPr>
          <w:p w14:paraId="2B0C9B18" w14:textId="1554E934" w:rsidR="00182EDC" w:rsidRPr="00CE7B3E" w:rsidRDefault="000311ED" w:rsidP="001D74C9">
            <w:r w:rsidRPr="00CE7B3E">
              <w:t>Les mains doivent être nettoyées avant de commencer le travail, après les pauses et à une fréquence appropriée pour minimiser les risques de contamination des produits finis.</w:t>
            </w:r>
          </w:p>
        </w:tc>
        <w:tc>
          <w:tcPr>
            <w:tcW w:w="572" w:type="pct"/>
          </w:tcPr>
          <w:p w14:paraId="16C3F037" w14:textId="77777777" w:rsidR="00182EDC" w:rsidRPr="00CE7B3E" w:rsidRDefault="00182EDC" w:rsidP="000D2310">
            <w:pPr>
              <w:pStyle w:val="para"/>
              <w:rPr>
                <w:rFonts w:ascii="Century Gothic" w:eastAsia="Century Gothic" w:hAnsi="Century Gothic"/>
                <w:lang w:val="fr-FR"/>
              </w:rPr>
            </w:pPr>
          </w:p>
        </w:tc>
        <w:tc>
          <w:tcPr>
            <w:tcW w:w="2002" w:type="pct"/>
          </w:tcPr>
          <w:p w14:paraId="28E97A6B" w14:textId="09F1A7ED" w:rsidR="00182EDC" w:rsidRPr="00CE7B3E" w:rsidRDefault="00182EDC" w:rsidP="000D2310">
            <w:pPr>
              <w:pStyle w:val="para"/>
              <w:rPr>
                <w:rFonts w:ascii="Century Gothic" w:eastAsia="Century Gothic" w:hAnsi="Century Gothic"/>
                <w:lang w:val="fr-FR"/>
              </w:rPr>
            </w:pPr>
          </w:p>
        </w:tc>
      </w:tr>
      <w:tr w:rsidR="00182EDC" w:rsidRPr="00AC6D0A" w14:paraId="471B31A0" w14:textId="36203B42" w:rsidTr="001D74C9">
        <w:trPr>
          <w:trHeight w:val="300"/>
        </w:trPr>
        <w:tc>
          <w:tcPr>
            <w:tcW w:w="711" w:type="pct"/>
            <w:gridSpan w:val="2"/>
            <w:shd w:val="clear" w:color="auto" w:fill="FFFFCC"/>
            <w:tcMar>
              <w:left w:w="105" w:type="dxa"/>
              <w:right w:w="105" w:type="dxa"/>
            </w:tcMar>
          </w:tcPr>
          <w:p w14:paraId="1F0C3744" w14:textId="77777777" w:rsidR="00182EDC" w:rsidRPr="00CE7B3E" w:rsidRDefault="00182EDC" w:rsidP="001D74C9">
            <w:r w:rsidRPr="00CE7B3E">
              <w:t>6.2.6</w:t>
            </w:r>
          </w:p>
        </w:tc>
        <w:tc>
          <w:tcPr>
            <w:tcW w:w="1716" w:type="pct"/>
            <w:tcMar>
              <w:left w:w="105" w:type="dxa"/>
              <w:right w:w="105" w:type="dxa"/>
            </w:tcMar>
          </w:tcPr>
          <w:p w14:paraId="32B0E3AD" w14:textId="5491BC6A" w:rsidR="00182EDC" w:rsidRPr="00CE7B3E" w:rsidRDefault="000311ED" w:rsidP="001D74C9">
            <w:r w:rsidRPr="00CE7B3E">
              <w:t>Lorsque les visiteurs ne peuvent pas se conformer aux règles d’hygiène du site, des procédures de maîtrise adéquates doivent être en place (par ex. la non-</w:t>
            </w:r>
            <w:r w:rsidRPr="00CE7B3E">
              <w:lastRenderedPageBreak/>
              <w:t>manipulation de produits, l’utilisation de gants).</w:t>
            </w:r>
          </w:p>
        </w:tc>
        <w:tc>
          <w:tcPr>
            <w:tcW w:w="572" w:type="pct"/>
          </w:tcPr>
          <w:p w14:paraId="20A56ABD" w14:textId="77777777" w:rsidR="00182EDC" w:rsidRPr="00CE7B3E" w:rsidRDefault="00182EDC" w:rsidP="000D2310">
            <w:pPr>
              <w:pStyle w:val="para"/>
              <w:rPr>
                <w:rFonts w:ascii="Century Gothic" w:eastAsia="Century Gothic" w:hAnsi="Century Gothic"/>
                <w:lang w:val="fr-FR"/>
              </w:rPr>
            </w:pPr>
          </w:p>
        </w:tc>
        <w:tc>
          <w:tcPr>
            <w:tcW w:w="2002" w:type="pct"/>
          </w:tcPr>
          <w:p w14:paraId="0D8E1ECF" w14:textId="4C6D8573" w:rsidR="00182EDC" w:rsidRPr="00CE7B3E" w:rsidRDefault="00182EDC" w:rsidP="000D2310">
            <w:pPr>
              <w:pStyle w:val="para"/>
              <w:rPr>
                <w:rFonts w:ascii="Century Gothic" w:eastAsia="Century Gothic" w:hAnsi="Century Gothic"/>
                <w:lang w:val="fr-FR"/>
              </w:rPr>
            </w:pPr>
          </w:p>
        </w:tc>
      </w:tr>
    </w:tbl>
    <w:tbl>
      <w:tblPr>
        <w:tblStyle w:val="TableGrid"/>
        <w:tblW w:w="5149" w:type="pct"/>
        <w:tblInd w:w="-5" w:type="dxa"/>
        <w:tblLook w:val="01E0" w:firstRow="1" w:lastRow="1" w:firstColumn="1" w:lastColumn="1" w:noHBand="0" w:noVBand="0"/>
      </w:tblPr>
      <w:tblGrid>
        <w:gridCol w:w="1418"/>
        <w:gridCol w:w="8511"/>
      </w:tblGrid>
      <w:tr w:rsidR="00182EDC" w:rsidRPr="00CE7B3E" w14:paraId="0D5E18AB" w14:textId="77777777" w:rsidTr="001D74C9">
        <w:tc>
          <w:tcPr>
            <w:tcW w:w="5000" w:type="pct"/>
            <w:gridSpan w:val="2"/>
            <w:shd w:val="clear" w:color="auto" w:fill="00B0F0"/>
          </w:tcPr>
          <w:p w14:paraId="246337BD" w14:textId="2E1FFAF9" w:rsidR="00182EDC" w:rsidRPr="00CE7B3E" w:rsidRDefault="00182EDC" w:rsidP="001D74C9">
            <w:pPr>
              <w:pStyle w:val="Normalwhite"/>
              <w:rPr>
                <w:rFonts w:eastAsiaTheme="majorEastAsia" w:cs="Times New Roman (Headings CS)"/>
              </w:rPr>
            </w:pPr>
            <w:r w:rsidRPr="00CE7B3E">
              <w:t>6.3</w:t>
            </w:r>
            <w:r w:rsidRPr="00CE7B3E">
              <w:tab/>
            </w:r>
            <w:r w:rsidR="00F060A2" w:rsidRPr="00CE7B3E">
              <w:t xml:space="preserve"> </w:t>
            </w:r>
            <w:r w:rsidR="001D2A7A" w:rsidRPr="00CE7B3E">
              <w:t>Installations pour le personnel</w:t>
            </w:r>
          </w:p>
        </w:tc>
      </w:tr>
      <w:tr w:rsidR="00182EDC" w:rsidRPr="00AC6D0A" w14:paraId="7BB35B01" w14:textId="77777777" w:rsidTr="001D74C9">
        <w:tc>
          <w:tcPr>
            <w:tcW w:w="714" w:type="pct"/>
            <w:shd w:val="clear" w:color="auto" w:fill="D3E5F6"/>
          </w:tcPr>
          <w:p w14:paraId="6DE504C7" w14:textId="77777777" w:rsidR="00182EDC" w:rsidRPr="00CE7B3E" w:rsidRDefault="00182EDC" w:rsidP="000D2310">
            <w:pPr>
              <w:spacing w:before="120"/>
              <w:outlineLvl w:val="2"/>
              <w:rPr>
                <w:rFonts w:eastAsia="Times New Roman" w:cs="Calibri"/>
                <w:b/>
                <w:bCs/>
                <w:szCs w:val="20"/>
              </w:rPr>
            </w:pPr>
          </w:p>
          <w:p w14:paraId="05F52A07" w14:textId="77777777" w:rsidR="00182EDC" w:rsidRPr="00CE7B3E" w:rsidRDefault="00182EDC" w:rsidP="000D2310">
            <w:pPr>
              <w:rPr>
                <w:szCs w:val="20"/>
              </w:rPr>
            </w:pPr>
          </w:p>
        </w:tc>
        <w:tc>
          <w:tcPr>
            <w:tcW w:w="4285" w:type="pct"/>
            <w:shd w:val="clear" w:color="auto" w:fill="D3E5F6"/>
          </w:tcPr>
          <w:p w14:paraId="2959F907" w14:textId="53EA5314" w:rsidR="00182EDC" w:rsidRPr="00CE7B3E" w:rsidRDefault="009D3D5A" w:rsidP="003F3DF3">
            <w:pPr>
              <w:pStyle w:val="para"/>
              <w:rPr>
                <w:rFonts w:ascii="Century Gothic" w:eastAsia="Century Gothic" w:hAnsi="Century Gothic"/>
                <w:lang w:val="fr-FR"/>
              </w:rPr>
            </w:pPr>
            <w:r w:rsidRPr="00CE7B3E">
              <w:rPr>
                <w:rFonts w:ascii="Century Gothic" w:eastAsia="Century Gothic" w:hAnsi="Century Gothic"/>
                <w:lang w:val="fr-FR"/>
              </w:rPr>
              <w:t>Les installations pour le personnel doivent exister en nombre suffisant pour héberger le nombre d’employés requis, et doivent être conçues et utilisées de manière à minimiser le risque de contamination des produits.</w:t>
            </w:r>
          </w:p>
        </w:tc>
      </w:tr>
    </w:tbl>
    <w:tbl>
      <w:tblPr>
        <w:tblStyle w:val="TableGrid41"/>
        <w:tblW w:w="5144"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2"/>
        <w:gridCol w:w="3402"/>
        <w:gridCol w:w="1130"/>
        <w:gridCol w:w="3970"/>
      </w:tblGrid>
      <w:tr w:rsidR="001D74C9" w:rsidRPr="00CE7B3E" w14:paraId="67E6CB87" w14:textId="2757279F" w:rsidTr="001D74C9">
        <w:trPr>
          <w:trHeight w:val="300"/>
        </w:trPr>
        <w:tc>
          <w:tcPr>
            <w:tcW w:w="711" w:type="pct"/>
            <w:shd w:val="clear" w:color="auto" w:fill="auto"/>
            <w:tcMar>
              <w:left w:w="105" w:type="dxa"/>
              <w:right w:w="105" w:type="dxa"/>
            </w:tcMar>
          </w:tcPr>
          <w:p w14:paraId="038E6DED" w14:textId="24415D89" w:rsidR="00E0798C" w:rsidRPr="00CE7B3E" w:rsidRDefault="00E0798C" w:rsidP="002735A7">
            <w:pPr>
              <w:pStyle w:val="TableHeader"/>
            </w:pPr>
            <w:r w:rsidRPr="00CE7B3E">
              <w:t>Clause</w:t>
            </w:r>
          </w:p>
        </w:tc>
        <w:tc>
          <w:tcPr>
            <w:tcW w:w="1716" w:type="pct"/>
            <w:shd w:val="clear" w:color="auto" w:fill="auto"/>
            <w:tcMar>
              <w:left w:w="105" w:type="dxa"/>
              <w:right w:w="105" w:type="dxa"/>
            </w:tcMar>
          </w:tcPr>
          <w:p w14:paraId="0A1BCF27" w14:textId="0210A91D" w:rsidR="00E0798C" w:rsidRPr="00CE7B3E" w:rsidRDefault="00E0798C" w:rsidP="002735A7">
            <w:pPr>
              <w:pStyle w:val="TableHeader"/>
            </w:pPr>
            <w:r w:rsidRPr="00CE7B3E">
              <w:t>Exigences</w:t>
            </w:r>
          </w:p>
        </w:tc>
        <w:tc>
          <w:tcPr>
            <w:tcW w:w="570" w:type="pct"/>
            <w:shd w:val="clear" w:color="auto" w:fill="auto"/>
          </w:tcPr>
          <w:p w14:paraId="744B56C8" w14:textId="79D7DDA9" w:rsidR="00E0798C" w:rsidRPr="00CE7B3E" w:rsidRDefault="00E0798C" w:rsidP="00F17347">
            <w:pPr>
              <w:pStyle w:val="TableHeader"/>
              <w:ind w:right="-108"/>
              <w:rPr>
                <w:rStyle w:val="Strong"/>
                <w:rFonts w:eastAsiaTheme="majorEastAsia"/>
                <w:b/>
                <w:szCs w:val="20"/>
              </w:rPr>
            </w:pPr>
            <w:r w:rsidRPr="00CE7B3E">
              <w:t>Conforme</w:t>
            </w:r>
          </w:p>
        </w:tc>
        <w:tc>
          <w:tcPr>
            <w:tcW w:w="2003" w:type="pct"/>
            <w:shd w:val="clear" w:color="auto" w:fill="auto"/>
          </w:tcPr>
          <w:p w14:paraId="5597C86A" w14:textId="7DD933E0" w:rsidR="00E0798C" w:rsidRPr="00CE7B3E" w:rsidRDefault="00E73256" w:rsidP="002735A7">
            <w:pPr>
              <w:pStyle w:val="TableHeader"/>
              <w:rPr>
                <w:rStyle w:val="Strong"/>
                <w:rFonts w:eastAsiaTheme="majorEastAsia"/>
                <w:b/>
                <w:szCs w:val="20"/>
              </w:rPr>
            </w:pPr>
            <w:r>
              <w:t>Commentaires</w:t>
            </w:r>
          </w:p>
        </w:tc>
      </w:tr>
      <w:tr w:rsidR="0042060D" w:rsidRPr="00AC6D0A" w14:paraId="37E4BFB3" w14:textId="19E71AD0" w:rsidTr="001D74C9">
        <w:trPr>
          <w:trHeight w:val="300"/>
        </w:trPr>
        <w:tc>
          <w:tcPr>
            <w:tcW w:w="712" w:type="pct"/>
            <w:shd w:val="clear" w:color="auto" w:fill="FFFFCC"/>
            <w:tcMar>
              <w:left w:w="105" w:type="dxa"/>
              <w:right w:w="105" w:type="dxa"/>
            </w:tcMar>
          </w:tcPr>
          <w:p w14:paraId="1C1AFB5F" w14:textId="77777777" w:rsidR="0042060D" w:rsidRPr="00CE7B3E" w:rsidRDefault="0042060D" w:rsidP="0042060D">
            <w:pPr>
              <w:pStyle w:val="para"/>
              <w:rPr>
                <w:rFonts w:ascii="Century Gothic" w:eastAsia="Century Gothic" w:hAnsi="Century Gothic"/>
                <w:lang w:val="fr-FR"/>
              </w:rPr>
            </w:pPr>
            <w:r w:rsidRPr="00CE7B3E">
              <w:rPr>
                <w:rFonts w:ascii="Century Gothic" w:eastAsia="Century Gothic" w:hAnsi="Century Gothic"/>
                <w:lang w:val="fr-FR"/>
              </w:rPr>
              <w:t>6.3.1</w:t>
            </w:r>
          </w:p>
        </w:tc>
        <w:tc>
          <w:tcPr>
            <w:tcW w:w="1713" w:type="pct"/>
            <w:shd w:val="clear" w:color="auto" w:fill="auto"/>
            <w:tcMar>
              <w:left w:w="105" w:type="dxa"/>
              <w:right w:w="105" w:type="dxa"/>
            </w:tcMar>
          </w:tcPr>
          <w:p w14:paraId="522A329E" w14:textId="49A3C232" w:rsidR="0042060D" w:rsidRPr="00CE7B3E" w:rsidRDefault="009D3D5A" w:rsidP="001D74C9">
            <w:r w:rsidRPr="00CE7B3E">
              <w:t>L’accès aux vestiaires doit être possible sans devoir entrer dans les zones de fabrication, à moins qu’il n’y ait des allées convenablement séparées</w:t>
            </w:r>
            <w:r w:rsidR="001D74C9">
              <w:t>.</w:t>
            </w:r>
          </w:p>
        </w:tc>
        <w:tc>
          <w:tcPr>
            <w:tcW w:w="570" w:type="pct"/>
          </w:tcPr>
          <w:p w14:paraId="3AC75F0D" w14:textId="77777777" w:rsidR="0042060D" w:rsidRPr="00CE7B3E" w:rsidRDefault="0042060D" w:rsidP="0042060D">
            <w:pPr>
              <w:pStyle w:val="para"/>
              <w:rPr>
                <w:rFonts w:ascii="Century Gothic" w:eastAsia="Century Gothic" w:hAnsi="Century Gothic"/>
                <w:lang w:val="fr-FR"/>
              </w:rPr>
            </w:pPr>
          </w:p>
        </w:tc>
        <w:tc>
          <w:tcPr>
            <w:tcW w:w="2002" w:type="pct"/>
          </w:tcPr>
          <w:p w14:paraId="51FC62B8" w14:textId="518D74D1" w:rsidR="0042060D" w:rsidRPr="00CE7B3E" w:rsidRDefault="0042060D" w:rsidP="0042060D">
            <w:pPr>
              <w:pStyle w:val="para"/>
              <w:rPr>
                <w:rFonts w:ascii="Century Gothic" w:eastAsia="Century Gothic" w:hAnsi="Century Gothic"/>
                <w:lang w:val="fr-FR"/>
              </w:rPr>
            </w:pPr>
          </w:p>
        </w:tc>
      </w:tr>
      <w:tr w:rsidR="0042060D" w:rsidRPr="00AC6D0A" w14:paraId="05EBD0EE" w14:textId="5D0290A6" w:rsidTr="001D74C9">
        <w:trPr>
          <w:trHeight w:val="300"/>
        </w:trPr>
        <w:tc>
          <w:tcPr>
            <w:tcW w:w="712" w:type="pct"/>
            <w:shd w:val="clear" w:color="auto" w:fill="FFFFCC"/>
            <w:tcMar>
              <w:left w:w="105" w:type="dxa"/>
              <w:right w:w="105" w:type="dxa"/>
            </w:tcMar>
          </w:tcPr>
          <w:p w14:paraId="5D9B09DF" w14:textId="77777777" w:rsidR="0042060D" w:rsidRPr="00CE7B3E" w:rsidRDefault="0042060D" w:rsidP="001D74C9">
            <w:r w:rsidRPr="00CE7B3E">
              <w:t>6.3.2</w:t>
            </w:r>
          </w:p>
        </w:tc>
        <w:tc>
          <w:tcPr>
            <w:tcW w:w="1713" w:type="pct"/>
            <w:shd w:val="clear" w:color="auto" w:fill="auto"/>
            <w:tcMar>
              <w:left w:w="105" w:type="dxa"/>
              <w:right w:w="105" w:type="dxa"/>
            </w:tcMar>
          </w:tcPr>
          <w:p w14:paraId="1FD693AB" w14:textId="2B08A0B6" w:rsidR="0042060D" w:rsidRPr="00CE7B3E" w:rsidRDefault="009D3D5A" w:rsidP="001D74C9">
            <w:r w:rsidRPr="00CE7B3E">
              <w:t>Des casiers doivent être fournis à l’ensemble du personnel travaillant dans les zones de manipulation, préparation, fabrication, emballage et stockage des matières premières.</w:t>
            </w:r>
          </w:p>
        </w:tc>
        <w:tc>
          <w:tcPr>
            <w:tcW w:w="570" w:type="pct"/>
          </w:tcPr>
          <w:p w14:paraId="50CFE8FD" w14:textId="77777777" w:rsidR="0042060D" w:rsidRPr="00CE7B3E" w:rsidRDefault="0042060D" w:rsidP="0042060D">
            <w:pPr>
              <w:pStyle w:val="para"/>
              <w:rPr>
                <w:rFonts w:ascii="Century Gothic" w:eastAsia="Century Gothic" w:hAnsi="Century Gothic"/>
                <w:lang w:val="fr-FR"/>
              </w:rPr>
            </w:pPr>
          </w:p>
        </w:tc>
        <w:tc>
          <w:tcPr>
            <w:tcW w:w="2002" w:type="pct"/>
          </w:tcPr>
          <w:p w14:paraId="467408F2" w14:textId="41BED3CB" w:rsidR="0042060D" w:rsidRPr="00CE7B3E" w:rsidRDefault="0042060D" w:rsidP="0042060D">
            <w:pPr>
              <w:pStyle w:val="para"/>
              <w:rPr>
                <w:rFonts w:ascii="Century Gothic" w:eastAsia="Century Gothic" w:hAnsi="Century Gothic"/>
                <w:lang w:val="fr-FR"/>
              </w:rPr>
            </w:pPr>
          </w:p>
        </w:tc>
      </w:tr>
      <w:tr w:rsidR="007325E9" w:rsidRPr="00AC6D0A" w14:paraId="6C7FC503" w14:textId="42185327" w:rsidTr="001D74C9">
        <w:trPr>
          <w:trHeight w:val="300"/>
        </w:trPr>
        <w:tc>
          <w:tcPr>
            <w:tcW w:w="712" w:type="pct"/>
            <w:shd w:val="clear" w:color="auto" w:fill="FFFFCC"/>
            <w:tcMar>
              <w:left w:w="105" w:type="dxa"/>
              <w:right w:w="105" w:type="dxa"/>
            </w:tcMar>
          </w:tcPr>
          <w:p w14:paraId="42BAEAB7" w14:textId="77777777" w:rsidR="007325E9" w:rsidRPr="00CE7B3E" w:rsidRDefault="007325E9" w:rsidP="001D74C9">
            <w:r w:rsidRPr="00CE7B3E">
              <w:t>6.3.3</w:t>
            </w:r>
          </w:p>
        </w:tc>
        <w:tc>
          <w:tcPr>
            <w:tcW w:w="1713" w:type="pct"/>
            <w:tcMar>
              <w:left w:w="105" w:type="dxa"/>
              <w:right w:w="105" w:type="dxa"/>
            </w:tcMar>
          </w:tcPr>
          <w:p w14:paraId="17CB476C" w14:textId="77B9E3F7" w:rsidR="007325E9" w:rsidRPr="00CE7B3E" w:rsidRDefault="003C0554" w:rsidP="001D74C9">
            <w:r w:rsidRPr="00CE7B3E">
              <w:t>Les vêtements de protection fournis par le site et les habits personnels ne doivent pas être rangés dans le même casier, ou doivent être correctement séparés selon les risques.</w:t>
            </w:r>
          </w:p>
        </w:tc>
        <w:tc>
          <w:tcPr>
            <w:tcW w:w="570" w:type="pct"/>
          </w:tcPr>
          <w:p w14:paraId="71DC6D72" w14:textId="77777777" w:rsidR="007325E9" w:rsidRPr="00CE7B3E" w:rsidRDefault="007325E9" w:rsidP="000D2310">
            <w:pPr>
              <w:pStyle w:val="para"/>
              <w:rPr>
                <w:rFonts w:ascii="Century Gothic" w:eastAsia="Century Gothic" w:hAnsi="Century Gothic"/>
                <w:lang w:val="fr-FR"/>
              </w:rPr>
            </w:pPr>
          </w:p>
        </w:tc>
        <w:tc>
          <w:tcPr>
            <w:tcW w:w="2002" w:type="pct"/>
          </w:tcPr>
          <w:p w14:paraId="3A3AE3DF" w14:textId="446500CC" w:rsidR="007325E9" w:rsidRPr="00CE7B3E" w:rsidRDefault="007325E9" w:rsidP="000D2310">
            <w:pPr>
              <w:pStyle w:val="para"/>
              <w:rPr>
                <w:rFonts w:ascii="Century Gothic" w:eastAsia="Century Gothic" w:hAnsi="Century Gothic"/>
                <w:lang w:val="fr-FR"/>
              </w:rPr>
            </w:pPr>
          </w:p>
        </w:tc>
      </w:tr>
      <w:tr w:rsidR="007325E9" w:rsidRPr="004947BB" w14:paraId="2716C4B3" w14:textId="45BC760B" w:rsidTr="001D74C9">
        <w:trPr>
          <w:trHeight w:val="300"/>
        </w:trPr>
        <w:tc>
          <w:tcPr>
            <w:tcW w:w="712" w:type="pct"/>
            <w:shd w:val="clear" w:color="auto" w:fill="FFFFCC"/>
            <w:tcMar>
              <w:left w:w="105" w:type="dxa"/>
              <w:right w:w="105" w:type="dxa"/>
            </w:tcMar>
          </w:tcPr>
          <w:p w14:paraId="7CB5E891" w14:textId="77777777" w:rsidR="007325E9" w:rsidRPr="00CE7B3E" w:rsidRDefault="007325E9" w:rsidP="001D74C9">
            <w:r w:rsidRPr="00CE7B3E">
              <w:t>6.3.4</w:t>
            </w:r>
          </w:p>
        </w:tc>
        <w:tc>
          <w:tcPr>
            <w:tcW w:w="1713" w:type="pct"/>
            <w:tcMar>
              <w:left w:w="105" w:type="dxa"/>
              <w:right w:w="105" w:type="dxa"/>
            </w:tcMar>
          </w:tcPr>
          <w:p w14:paraId="16B07A21" w14:textId="5A4D6046" w:rsidR="003C0554" w:rsidRPr="00CE7B3E" w:rsidRDefault="003C0554" w:rsidP="001D74C9">
            <w:pPr>
              <w:rPr>
                <w:rFonts w:cs="Times New Roman"/>
                <w:szCs w:val="20"/>
              </w:rPr>
            </w:pPr>
            <w:r w:rsidRPr="00CE7B3E">
              <w:rPr>
                <w:rFonts w:cs="Times New Roman"/>
                <w:szCs w:val="20"/>
              </w:rPr>
              <w:t>Des installations de nettoyage des mains adéquatement situés et en nombre suffisant doivent être disponibles. Ces installations de nettoyage des mains doivent fournir, au minimum</w:t>
            </w:r>
            <w:r w:rsidR="0072669C">
              <w:rPr>
                <w:rFonts w:cs="Times New Roman"/>
                <w:szCs w:val="20"/>
              </w:rPr>
              <w:t xml:space="preserve"> :</w:t>
            </w:r>
          </w:p>
          <w:p w14:paraId="0B4A13CA" w14:textId="77777777" w:rsidR="003C0554" w:rsidRPr="00CE7B3E" w:rsidRDefault="003C0554" w:rsidP="001D74C9">
            <w:pPr>
              <w:spacing w:after="0"/>
              <w:rPr>
                <w:rFonts w:cs="Times New Roman"/>
                <w:szCs w:val="20"/>
              </w:rPr>
            </w:pPr>
            <w:r w:rsidRPr="00CE7B3E">
              <w:rPr>
                <w:rFonts w:cs="Times New Roman"/>
                <w:szCs w:val="20"/>
              </w:rPr>
              <w:t>• une quantité d’eau suffisante à une température adaptée, pour encourager à se laver les mains</w:t>
            </w:r>
          </w:p>
          <w:p w14:paraId="33E5F105" w14:textId="77777777" w:rsidR="003C0554" w:rsidRPr="00CE7B3E" w:rsidRDefault="003C0554" w:rsidP="001D74C9">
            <w:pPr>
              <w:spacing w:after="0"/>
              <w:rPr>
                <w:rFonts w:cs="Times New Roman"/>
                <w:szCs w:val="20"/>
              </w:rPr>
            </w:pPr>
            <w:r w:rsidRPr="00CE7B3E">
              <w:rPr>
                <w:rFonts w:cs="Times New Roman"/>
                <w:szCs w:val="20"/>
              </w:rPr>
              <w:t>• du savon liquide/moussant non-parfumé</w:t>
            </w:r>
          </w:p>
          <w:p w14:paraId="175C0EFB" w14:textId="77777777" w:rsidR="003C0554" w:rsidRPr="00CE7B3E" w:rsidRDefault="003C0554" w:rsidP="001D74C9">
            <w:pPr>
              <w:spacing w:after="0"/>
              <w:rPr>
                <w:rFonts w:cs="Times New Roman"/>
                <w:szCs w:val="20"/>
              </w:rPr>
            </w:pPr>
            <w:r w:rsidRPr="00CE7B3E">
              <w:rPr>
                <w:rFonts w:cs="Times New Roman"/>
                <w:szCs w:val="20"/>
              </w:rPr>
              <w:t>• des installations adaptées pour le séchage des mains</w:t>
            </w:r>
          </w:p>
          <w:p w14:paraId="591F76A0" w14:textId="51A1CD18" w:rsidR="007325E9" w:rsidRPr="00CE7B3E" w:rsidRDefault="003C0554" w:rsidP="004947BB">
            <w:r w:rsidRPr="00CE7B3E">
              <w:t>• des pictogrammes d’informations pour encourager le lavage des mains (y compris dans les langues appropriées).</w:t>
            </w:r>
          </w:p>
        </w:tc>
        <w:tc>
          <w:tcPr>
            <w:tcW w:w="570" w:type="pct"/>
          </w:tcPr>
          <w:p w14:paraId="65B4DC3E" w14:textId="77777777" w:rsidR="007325E9" w:rsidRPr="00CE7B3E" w:rsidRDefault="007325E9" w:rsidP="000D2310">
            <w:pPr>
              <w:pStyle w:val="para"/>
              <w:rPr>
                <w:rFonts w:ascii="Century Gothic" w:eastAsia="Century Gothic" w:hAnsi="Century Gothic"/>
                <w:lang w:val="fr-FR"/>
              </w:rPr>
            </w:pPr>
          </w:p>
        </w:tc>
        <w:tc>
          <w:tcPr>
            <w:tcW w:w="2002" w:type="pct"/>
          </w:tcPr>
          <w:p w14:paraId="6A095238" w14:textId="63163324" w:rsidR="007325E9" w:rsidRPr="00CE7B3E" w:rsidRDefault="007325E9" w:rsidP="000D2310">
            <w:pPr>
              <w:pStyle w:val="para"/>
              <w:rPr>
                <w:rFonts w:ascii="Century Gothic" w:eastAsia="Century Gothic" w:hAnsi="Century Gothic"/>
                <w:lang w:val="fr-FR"/>
              </w:rPr>
            </w:pPr>
          </w:p>
        </w:tc>
      </w:tr>
      <w:tr w:rsidR="007325E9" w:rsidRPr="00AC6D0A" w14:paraId="06E84C9A" w14:textId="19D8B15B" w:rsidTr="001D74C9">
        <w:trPr>
          <w:trHeight w:val="300"/>
        </w:trPr>
        <w:tc>
          <w:tcPr>
            <w:tcW w:w="712" w:type="pct"/>
            <w:shd w:val="clear" w:color="auto" w:fill="FFFFCC"/>
            <w:tcMar>
              <w:left w:w="105" w:type="dxa"/>
              <w:right w:w="105" w:type="dxa"/>
            </w:tcMar>
          </w:tcPr>
          <w:p w14:paraId="2F84C212" w14:textId="77777777" w:rsidR="007325E9" w:rsidRPr="00CE7B3E" w:rsidRDefault="007325E9" w:rsidP="004947BB">
            <w:r w:rsidRPr="00CE7B3E">
              <w:t>6.3.5</w:t>
            </w:r>
          </w:p>
        </w:tc>
        <w:tc>
          <w:tcPr>
            <w:tcW w:w="1713" w:type="pct"/>
            <w:tcMar>
              <w:left w:w="105" w:type="dxa"/>
              <w:right w:w="105" w:type="dxa"/>
            </w:tcMar>
          </w:tcPr>
          <w:p w14:paraId="4FC3001E" w14:textId="3F09E5D7" w:rsidR="007325E9" w:rsidRPr="00CE7B3E" w:rsidRDefault="00B83845" w:rsidP="004947BB">
            <w:r w:rsidRPr="00CE7B3E">
              <w:t xml:space="preserve">Les toilettes ne doivent pas ouvrir directement sur les zones de fabrication et de stockage. </w:t>
            </w:r>
            <w:r w:rsidRPr="00CE7B3E">
              <w:br/>
              <w:t xml:space="preserve">Les toilettes doivent être équipées d’installations de </w:t>
            </w:r>
            <w:r w:rsidRPr="00CE7B3E">
              <w:lastRenderedPageBreak/>
              <w:t>nettoyage des mains adéquates et en nombre suffisant, telles que définies dans l'exigence 6.3.4</w:t>
            </w:r>
            <w:r w:rsidR="004947BB">
              <w:t>.</w:t>
            </w:r>
          </w:p>
        </w:tc>
        <w:tc>
          <w:tcPr>
            <w:tcW w:w="570" w:type="pct"/>
          </w:tcPr>
          <w:p w14:paraId="56A62483" w14:textId="77777777" w:rsidR="007325E9" w:rsidRPr="00CE7B3E" w:rsidRDefault="007325E9" w:rsidP="000D2310">
            <w:pPr>
              <w:pStyle w:val="para"/>
              <w:rPr>
                <w:rFonts w:ascii="Century Gothic" w:eastAsia="Century Gothic" w:hAnsi="Century Gothic"/>
                <w:lang w:val="fr-FR"/>
              </w:rPr>
            </w:pPr>
          </w:p>
        </w:tc>
        <w:tc>
          <w:tcPr>
            <w:tcW w:w="2002" w:type="pct"/>
          </w:tcPr>
          <w:p w14:paraId="2918B538" w14:textId="08DB0D9E" w:rsidR="007325E9" w:rsidRPr="00CE7B3E" w:rsidRDefault="007325E9" w:rsidP="000D2310">
            <w:pPr>
              <w:pStyle w:val="para"/>
              <w:rPr>
                <w:rFonts w:ascii="Century Gothic" w:eastAsia="Century Gothic" w:hAnsi="Century Gothic"/>
                <w:lang w:val="fr-FR"/>
              </w:rPr>
            </w:pPr>
          </w:p>
        </w:tc>
      </w:tr>
      <w:tr w:rsidR="007325E9" w:rsidRPr="00AC6D0A" w14:paraId="6786DE71" w14:textId="23B06521" w:rsidTr="001D74C9">
        <w:trPr>
          <w:trHeight w:val="300"/>
        </w:trPr>
        <w:tc>
          <w:tcPr>
            <w:tcW w:w="712" w:type="pct"/>
            <w:shd w:val="clear" w:color="auto" w:fill="FFFFCC"/>
            <w:tcMar>
              <w:left w:w="105" w:type="dxa"/>
              <w:right w:w="105" w:type="dxa"/>
            </w:tcMar>
          </w:tcPr>
          <w:p w14:paraId="18CF7149" w14:textId="77777777" w:rsidR="007325E9" w:rsidRPr="00CE7B3E" w:rsidRDefault="007325E9" w:rsidP="00563012">
            <w:r w:rsidRPr="00CE7B3E">
              <w:t>6.3.6</w:t>
            </w:r>
          </w:p>
        </w:tc>
        <w:tc>
          <w:tcPr>
            <w:tcW w:w="1713" w:type="pct"/>
            <w:tcMar>
              <w:left w:w="105" w:type="dxa"/>
              <w:right w:w="105" w:type="dxa"/>
            </w:tcMar>
          </w:tcPr>
          <w:p w14:paraId="6939BFFB" w14:textId="79C33049" w:rsidR="007325E9" w:rsidRPr="00CE7B3E" w:rsidRDefault="00207621" w:rsidP="00563012">
            <w:r w:rsidRPr="00CE7B3E">
              <w:t>Les espaces pour les visiteurs et les sous-traitants doivent se conformer à la politique d’hygiène personnelle du site</w:t>
            </w:r>
            <w:r w:rsidR="004947BB">
              <w:t>.</w:t>
            </w:r>
          </w:p>
        </w:tc>
        <w:tc>
          <w:tcPr>
            <w:tcW w:w="570" w:type="pct"/>
          </w:tcPr>
          <w:p w14:paraId="0B9004F9" w14:textId="77777777" w:rsidR="007325E9" w:rsidRPr="00CE7B3E" w:rsidRDefault="007325E9" w:rsidP="000D2310">
            <w:pPr>
              <w:pStyle w:val="para"/>
              <w:rPr>
                <w:rFonts w:ascii="Century Gothic" w:eastAsia="Century Gothic" w:hAnsi="Century Gothic"/>
                <w:lang w:val="fr-FR"/>
              </w:rPr>
            </w:pPr>
          </w:p>
        </w:tc>
        <w:tc>
          <w:tcPr>
            <w:tcW w:w="2002" w:type="pct"/>
          </w:tcPr>
          <w:p w14:paraId="41247BA1" w14:textId="739739C4" w:rsidR="007325E9" w:rsidRPr="00CE7B3E" w:rsidRDefault="007325E9" w:rsidP="000D2310">
            <w:pPr>
              <w:pStyle w:val="para"/>
              <w:rPr>
                <w:rFonts w:ascii="Century Gothic" w:eastAsia="Century Gothic" w:hAnsi="Century Gothic"/>
                <w:lang w:val="fr-FR"/>
              </w:rPr>
            </w:pPr>
          </w:p>
        </w:tc>
      </w:tr>
      <w:tr w:rsidR="007325E9" w:rsidRPr="00AC6D0A" w14:paraId="73ACA9AD" w14:textId="3B60487F" w:rsidTr="001D74C9">
        <w:trPr>
          <w:trHeight w:val="300"/>
        </w:trPr>
        <w:tc>
          <w:tcPr>
            <w:tcW w:w="712" w:type="pct"/>
            <w:shd w:val="clear" w:color="auto" w:fill="FFFFCC"/>
            <w:tcMar>
              <w:left w:w="105" w:type="dxa"/>
              <w:right w:w="105" w:type="dxa"/>
            </w:tcMar>
          </w:tcPr>
          <w:p w14:paraId="3C108239" w14:textId="77777777" w:rsidR="007325E9" w:rsidRPr="00CE7B3E" w:rsidRDefault="007325E9" w:rsidP="00563012">
            <w:r w:rsidRPr="00CE7B3E">
              <w:t>6.3.7</w:t>
            </w:r>
          </w:p>
        </w:tc>
        <w:tc>
          <w:tcPr>
            <w:tcW w:w="1713" w:type="pct"/>
            <w:tcMar>
              <w:left w:w="105" w:type="dxa"/>
              <w:right w:w="105" w:type="dxa"/>
            </w:tcMar>
          </w:tcPr>
          <w:p w14:paraId="60609122" w14:textId="50204FCA" w:rsidR="007325E9" w:rsidRPr="00CE7B3E" w:rsidRDefault="00207621" w:rsidP="00563012">
            <w:r w:rsidRPr="00CE7B3E">
              <w:t>Tout aliment introduit sur le site doit être conservé de manière propre et hygiénique. La nourriture doit être consommée dans les zones prévues à cet effet</w:t>
            </w:r>
            <w:r w:rsidR="004947BB">
              <w:t>.</w:t>
            </w:r>
          </w:p>
        </w:tc>
        <w:tc>
          <w:tcPr>
            <w:tcW w:w="570" w:type="pct"/>
          </w:tcPr>
          <w:p w14:paraId="3809D1CB" w14:textId="77777777" w:rsidR="007325E9" w:rsidRPr="00CE7B3E" w:rsidRDefault="007325E9" w:rsidP="000D2310">
            <w:pPr>
              <w:pStyle w:val="para"/>
              <w:rPr>
                <w:rFonts w:ascii="Century Gothic" w:eastAsia="Century Gothic" w:hAnsi="Century Gothic"/>
                <w:lang w:val="fr-FR"/>
              </w:rPr>
            </w:pPr>
          </w:p>
        </w:tc>
        <w:tc>
          <w:tcPr>
            <w:tcW w:w="2002" w:type="pct"/>
          </w:tcPr>
          <w:p w14:paraId="77CA0DDE" w14:textId="1884C1C1" w:rsidR="007325E9" w:rsidRPr="00CE7B3E" w:rsidRDefault="007325E9" w:rsidP="000D2310">
            <w:pPr>
              <w:pStyle w:val="para"/>
              <w:rPr>
                <w:rFonts w:ascii="Century Gothic" w:eastAsia="Century Gothic" w:hAnsi="Century Gothic"/>
                <w:lang w:val="fr-FR"/>
              </w:rPr>
            </w:pPr>
          </w:p>
        </w:tc>
      </w:tr>
      <w:tr w:rsidR="007325E9" w:rsidRPr="00AC6D0A" w14:paraId="17719825" w14:textId="217EC7C5" w:rsidTr="001D74C9">
        <w:trPr>
          <w:trHeight w:val="300"/>
        </w:trPr>
        <w:tc>
          <w:tcPr>
            <w:tcW w:w="712" w:type="pct"/>
            <w:shd w:val="clear" w:color="auto" w:fill="FFFFCC"/>
            <w:tcMar>
              <w:left w:w="105" w:type="dxa"/>
              <w:right w:w="105" w:type="dxa"/>
            </w:tcMar>
          </w:tcPr>
          <w:p w14:paraId="41F65A5E" w14:textId="77777777" w:rsidR="007325E9" w:rsidRPr="00CE7B3E" w:rsidRDefault="007325E9" w:rsidP="00563012">
            <w:r w:rsidRPr="00CE7B3E">
              <w:t>6.3.8</w:t>
            </w:r>
          </w:p>
        </w:tc>
        <w:tc>
          <w:tcPr>
            <w:tcW w:w="1713" w:type="pct"/>
            <w:tcMar>
              <w:left w:w="105" w:type="dxa"/>
              <w:right w:w="105" w:type="dxa"/>
            </w:tcMar>
          </w:tcPr>
          <w:p w14:paraId="335C6D1E" w14:textId="77777777" w:rsidR="004947BB" w:rsidRDefault="00772FF4" w:rsidP="00563012">
            <w:r w:rsidRPr="00CE7B3E">
              <w:t xml:space="preserve">Manger (y compris des bonbons, et mâcher du chewing-gum ou chiquer du tabac), boire et fumer (y compris des cigarettes électroniques) ne sont pas autorisés dans les zones de fabrication, de stockage et autres, telles que le laboratoire, l'ingénierie, les casiers et les vestiaires. </w:t>
            </w:r>
          </w:p>
          <w:p w14:paraId="440F3BB0" w14:textId="35BD1F09" w:rsidR="007325E9" w:rsidRPr="00CE7B3E" w:rsidRDefault="00772FF4" w:rsidP="00563012">
            <w:r w:rsidRPr="00CE7B3E">
              <w:t>Lorsqu’il n’est pas pratique pour le personnel de quitter la zone de travail, des locaux désignés et contrôlés séparés des zones de production doivent être mis à disposition (tels qu’une zone complètement cloisonnée munie d’installations de nettoyage des mains).</w:t>
            </w:r>
          </w:p>
        </w:tc>
        <w:tc>
          <w:tcPr>
            <w:tcW w:w="570" w:type="pct"/>
          </w:tcPr>
          <w:p w14:paraId="25561C67" w14:textId="77777777" w:rsidR="007325E9" w:rsidRPr="00CE7B3E" w:rsidRDefault="007325E9" w:rsidP="000D2310">
            <w:pPr>
              <w:pStyle w:val="para"/>
              <w:rPr>
                <w:rFonts w:ascii="Century Gothic" w:eastAsia="Century Gothic" w:hAnsi="Century Gothic"/>
                <w:lang w:val="fr-FR"/>
              </w:rPr>
            </w:pPr>
          </w:p>
        </w:tc>
        <w:tc>
          <w:tcPr>
            <w:tcW w:w="2002" w:type="pct"/>
          </w:tcPr>
          <w:p w14:paraId="17C29CC5" w14:textId="33858BEF" w:rsidR="007325E9" w:rsidRPr="00CE7B3E" w:rsidRDefault="007325E9" w:rsidP="000D2310">
            <w:pPr>
              <w:pStyle w:val="para"/>
              <w:rPr>
                <w:rFonts w:ascii="Century Gothic" w:eastAsia="Century Gothic" w:hAnsi="Century Gothic"/>
                <w:lang w:val="fr-FR"/>
              </w:rPr>
            </w:pPr>
          </w:p>
        </w:tc>
      </w:tr>
      <w:tr w:rsidR="007325E9" w:rsidRPr="00AC6D0A" w14:paraId="2B18728D" w14:textId="5D92CABA" w:rsidTr="001D74C9">
        <w:trPr>
          <w:trHeight w:val="300"/>
        </w:trPr>
        <w:tc>
          <w:tcPr>
            <w:tcW w:w="712" w:type="pct"/>
            <w:shd w:val="clear" w:color="auto" w:fill="FFFFCC"/>
            <w:tcMar>
              <w:left w:w="105" w:type="dxa"/>
              <w:right w:w="105" w:type="dxa"/>
            </w:tcMar>
          </w:tcPr>
          <w:p w14:paraId="7BE688AC" w14:textId="77777777" w:rsidR="007325E9" w:rsidRPr="00CE7B3E" w:rsidRDefault="007325E9" w:rsidP="00563012">
            <w:r w:rsidRPr="00CE7B3E">
              <w:t>6.3.9</w:t>
            </w:r>
          </w:p>
        </w:tc>
        <w:tc>
          <w:tcPr>
            <w:tcW w:w="1713" w:type="pct"/>
            <w:tcMar>
              <w:left w:w="105" w:type="dxa"/>
              <w:right w:w="105" w:type="dxa"/>
            </w:tcMar>
          </w:tcPr>
          <w:p w14:paraId="56162864" w14:textId="7BD2F15C" w:rsidR="007325E9" w:rsidRPr="00CE7B3E" w:rsidRDefault="0064439D" w:rsidP="00563012">
            <w:r w:rsidRPr="00CE7B3E">
              <w:t>Boire de l’eau à des fontaines adaptées et/ou dans des gobelets coniques jetables ou avec un couvercle anti-débordement, est autorisé, à condition que ce soit dans une zone désignée, loin des produits et de l’équipement de fabrication</w:t>
            </w:r>
            <w:r w:rsidR="004947BB">
              <w:t>.</w:t>
            </w:r>
          </w:p>
        </w:tc>
        <w:tc>
          <w:tcPr>
            <w:tcW w:w="570" w:type="pct"/>
          </w:tcPr>
          <w:p w14:paraId="2B7AD040" w14:textId="77777777" w:rsidR="007325E9" w:rsidRPr="00CE7B3E" w:rsidRDefault="007325E9" w:rsidP="000D2310">
            <w:pPr>
              <w:pStyle w:val="para"/>
              <w:rPr>
                <w:rFonts w:ascii="Century Gothic" w:eastAsia="Century Gothic" w:hAnsi="Century Gothic"/>
                <w:lang w:val="fr-FR"/>
              </w:rPr>
            </w:pPr>
          </w:p>
        </w:tc>
        <w:tc>
          <w:tcPr>
            <w:tcW w:w="2002" w:type="pct"/>
          </w:tcPr>
          <w:p w14:paraId="63782898" w14:textId="68C36807" w:rsidR="007325E9" w:rsidRPr="00CE7B3E" w:rsidRDefault="007325E9" w:rsidP="000D2310">
            <w:pPr>
              <w:pStyle w:val="para"/>
              <w:rPr>
                <w:rFonts w:ascii="Century Gothic" w:eastAsia="Century Gothic" w:hAnsi="Century Gothic"/>
                <w:lang w:val="fr-FR"/>
              </w:rPr>
            </w:pPr>
          </w:p>
        </w:tc>
      </w:tr>
      <w:tr w:rsidR="007325E9" w:rsidRPr="00AC6D0A" w14:paraId="0AE1512C" w14:textId="64F1F056" w:rsidTr="001D74C9">
        <w:trPr>
          <w:trHeight w:val="300"/>
        </w:trPr>
        <w:tc>
          <w:tcPr>
            <w:tcW w:w="712" w:type="pct"/>
            <w:shd w:val="clear" w:color="auto" w:fill="FFFFCC"/>
            <w:tcMar>
              <w:left w:w="105" w:type="dxa"/>
              <w:right w:w="105" w:type="dxa"/>
            </w:tcMar>
          </w:tcPr>
          <w:p w14:paraId="63EF461D" w14:textId="77777777" w:rsidR="007325E9" w:rsidRPr="00CE7B3E" w:rsidRDefault="007325E9" w:rsidP="004947BB">
            <w:r w:rsidRPr="00CE7B3E">
              <w:t>6.3.10</w:t>
            </w:r>
          </w:p>
        </w:tc>
        <w:tc>
          <w:tcPr>
            <w:tcW w:w="1713" w:type="pct"/>
            <w:tcMar>
              <w:left w:w="105" w:type="dxa"/>
              <w:right w:w="105" w:type="dxa"/>
            </w:tcMar>
          </w:tcPr>
          <w:p w14:paraId="2F6C7FF5" w14:textId="77777777" w:rsidR="004947BB" w:rsidRDefault="0064439D" w:rsidP="004947BB">
            <w:r w:rsidRPr="00CE7B3E">
              <w:t xml:space="preserve">Lorsque fumer à l'intérieur des bâtiments, y compris des cigarettes électroniques, est permis par la réglementation nationale, cela doit être uniquement autorisé dans des espaces contrôlés et isolés des zones de fabrication et de </w:t>
            </w:r>
            <w:r w:rsidRPr="00CE7B3E">
              <w:lastRenderedPageBreak/>
              <w:t xml:space="preserve">stockage, avec une extraction vers l’extérieur du bâtiment. </w:t>
            </w:r>
          </w:p>
          <w:p w14:paraId="59BEE197" w14:textId="70759EB6" w:rsidR="007325E9" w:rsidRPr="00CE7B3E" w:rsidRDefault="0064439D" w:rsidP="004947BB">
            <w:r w:rsidRPr="00CE7B3E">
              <w:t>Des dispositions adéquates permettant la gestion des déchets des fumeurs doivent également être en place dans les zones fumeurs intérieures et extérieures</w:t>
            </w:r>
            <w:r w:rsidR="004947BB">
              <w:t>.</w:t>
            </w:r>
          </w:p>
        </w:tc>
        <w:tc>
          <w:tcPr>
            <w:tcW w:w="570" w:type="pct"/>
          </w:tcPr>
          <w:p w14:paraId="5CE25D7D" w14:textId="77777777" w:rsidR="007325E9" w:rsidRPr="00CE7B3E" w:rsidRDefault="007325E9" w:rsidP="000D2310">
            <w:pPr>
              <w:pStyle w:val="para"/>
              <w:rPr>
                <w:rFonts w:ascii="Century Gothic" w:eastAsia="Century Gothic" w:hAnsi="Century Gothic"/>
                <w:lang w:val="fr-FR"/>
              </w:rPr>
            </w:pPr>
          </w:p>
        </w:tc>
        <w:tc>
          <w:tcPr>
            <w:tcW w:w="2002" w:type="pct"/>
          </w:tcPr>
          <w:p w14:paraId="309DFF5D" w14:textId="2D52CF2B" w:rsidR="007325E9" w:rsidRPr="00CE7B3E" w:rsidRDefault="007325E9" w:rsidP="000D2310">
            <w:pPr>
              <w:pStyle w:val="para"/>
              <w:rPr>
                <w:rFonts w:ascii="Century Gothic" w:eastAsia="Century Gothic" w:hAnsi="Century Gothic"/>
                <w:lang w:val="fr-FR"/>
              </w:rPr>
            </w:pPr>
          </w:p>
        </w:tc>
      </w:tr>
    </w:tbl>
    <w:tbl>
      <w:tblPr>
        <w:tblStyle w:val="TableGrid"/>
        <w:tblW w:w="5146" w:type="pct"/>
        <w:tblInd w:w="-5" w:type="dxa"/>
        <w:tblLook w:val="01E0" w:firstRow="1" w:lastRow="1" w:firstColumn="1" w:lastColumn="1" w:noHBand="0" w:noVBand="0"/>
      </w:tblPr>
      <w:tblGrid>
        <w:gridCol w:w="1419"/>
        <w:gridCol w:w="8505"/>
      </w:tblGrid>
      <w:tr w:rsidR="00EC72A8" w:rsidRPr="00CE7B3E" w14:paraId="72279933" w14:textId="77777777" w:rsidTr="004947BB">
        <w:tc>
          <w:tcPr>
            <w:tcW w:w="5000" w:type="pct"/>
            <w:gridSpan w:val="2"/>
            <w:shd w:val="clear" w:color="auto" w:fill="00B0F0"/>
          </w:tcPr>
          <w:p w14:paraId="4A171258" w14:textId="4226B94C" w:rsidR="00EC72A8" w:rsidRPr="00CE7B3E" w:rsidRDefault="00EC72A8" w:rsidP="000D2310">
            <w:pPr>
              <w:keepNext/>
              <w:keepLines/>
              <w:outlineLvl w:val="1"/>
              <w:rPr>
                <w:rFonts w:eastAsiaTheme="majorEastAsia" w:cs="Times New Roman (Headings CS)"/>
                <w:b/>
                <w:bCs/>
                <w:color w:val="FFFFFF" w:themeColor="background1"/>
                <w:szCs w:val="20"/>
              </w:rPr>
            </w:pPr>
            <w:r w:rsidRPr="00CE7B3E">
              <w:rPr>
                <w:b/>
                <w:bCs/>
                <w:color w:val="FFFFFF" w:themeColor="background1"/>
                <w:szCs w:val="20"/>
              </w:rPr>
              <w:t>6.4</w:t>
            </w:r>
            <w:r w:rsidRPr="00CE7B3E">
              <w:rPr>
                <w:b/>
                <w:bCs/>
                <w:color w:val="FFFFFF" w:themeColor="background1"/>
                <w:szCs w:val="20"/>
              </w:rPr>
              <w:tab/>
            </w:r>
            <w:r w:rsidR="00CD52E7" w:rsidRPr="00CE7B3E">
              <w:rPr>
                <w:b/>
                <w:bCs/>
                <w:color w:val="FFFFFF" w:themeColor="background1"/>
                <w:szCs w:val="20"/>
              </w:rPr>
              <w:t>Examens médicaux</w:t>
            </w:r>
          </w:p>
        </w:tc>
      </w:tr>
      <w:tr w:rsidR="00EC72A8" w:rsidRPr="00AC6D0A" w14:paraId="424889EA" w14:textId="77777777" w:rsidTr="004947BB">
        <w:tc>
          <w:tcPr>
            <w:tcW w:w="715" w:type="pct"/>
            <w:shd w:val="clear" w:color="auto" w:fill="D3E5F6"/>
          </w:tcPr>
          <w:p w14:paraId="742D348F" w14:textId="77777777" w:rsidR="00EC72A8" w:rsidRPr="00CE7B3E" w:rsidRDefault="00EC72A8" w:rsidP="000D2310">
            <w:pPr>
              <w:spacing w:before="120"/>
              <w:outlineLvl w:val="2"/>
              <w:rPr>
                <w:rFonts w:eastAsia="Times New Roman" w:cs="Calibri"/>
                <w:b/>
                <w:bCs/>
                <w:szCs w:val="20"/>
              </w:rPr>
            </w:pPr>
          </w:p>
          <w:p w14:paraId="054635AF" w14:textId="77777777" w:rsidR="00EC72A8" w:rsidRPr="00CE7B3E" w:rsidRDefault="00EC72A8" w:rsidP="000D2310">
            <w:pPr>
              <w:rPr>
                <w:szCs w:val="20"/>
              </w:rPr>
            </w:pPr>
          </w:p>
        </w:tc>
        <w:tc>
          <w:tcPr>
            <w:tcW w:w="4285" w:type="pct"/>
            <w:shd w:val="clear" w:color="auto" w:fill="D3E5F6"/>
          </w:tcPr>
          <w:p w14:paraId="7186250E" w14:textId="7A42404A" w:rsidR="00EC72A8" w:rsidRPr="00CE7B3E" w:rsidRDefault="00046E26" w:rsidP="00563524">
            <w:pPr>
              <w:pStyle w:val="para"/>
              <w:rPr>
                <w:rFonts w:ascii="Century Gothic" w:eastAsia="Century Gothic" w:hAnsi="Century Gothic"/>
                <w:lang w:val="fr-FR"/>
              </w:rPr>
            </w:pPr>
            <w:r w:rsidRPr="00CE7B3E">
              <w:rPr>
                <w:rFonts w:ascii="Century Gothic" w:eastAsia="Century Gothic" w:hAnsi="Century Gothic"/>
                <w:lang w:val="fr-FR"/>
              </w:rPr>
              <w:t>Les sites doivent s’assurer que des procédures sont en place pour garantir que les situations médicales risquant de nuire à la sécurité des produits sont surveillés et maîtrisées</w:t>
            </w:r>
            <w:r w:rsidR="004947BB">
              <w:rPr>
                <w:rFonts w:ascii="Century Gothic" w:eastAsia="Century Gothic" w:hAnsi="Century Gothic"/>
                <w:lang w:val="fr-FR"/>
              </w:rPr>
              <w:t>.</w:t>
            </w:r>
          </w:p>
        </w:tc>
      </w:tr>
    </w:tbl>
    <w:tbl>
      <w:tblPr>
        <w:tblStyle w:val="TableGrid42"/>
        <w:tblW w:w="5145"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93"/>
        <w:gridCol w:w="3386"/>
        <w:gridCol w:w="1184"/>
        <w:gridCol w:w="3952"/>
      </w:tblGrid>
      <w:tr w:rsidR="00E0798C" w:rsidRPr="00CE7B3E" w14:paraId="40BB34BE" w14:textId="0BFFD36B" w:rsidTr="004947BB">
        <w:trPr>
          <w:trHeight w:val="300"/>
        </w:trPr>
        <w:tc>
          <w:tcPr>
            <w:tcW w:w="702" w:type="pct"/>
            <w:shd w:val="clear" w:color="auto" w:fill="auto"/>
            <w:tcMar>
              <w:left w:w="105" w:type="dxa"/>
              <w:right w:w="105" w:type="dxa"/>
            </w:tcMar>
          </w:tcPr>
          <w:p w14:paraId="235228FE" w14:textId="31B2D07B" w:rsidR="00E0798C" w:rsidRPr="00CE7B3E" w:rsidRDefault="00E0798C" w:rsidP="002735A7">
            <w:pPr>
              <w:pStyle w:val="TableHeader"/>
            </w:pPr>
            <w:r w:rsidRPr="00CE7B3E">
              <w:t>Clause</w:t>
            </w:r>
          </w:p>
        </w:tc>
        <w:tc>
          <w:tcPr>
            <w:tcW w:w="1707" w:type="pct"/>
            <w:shd w:val="clear" w:color="auto" w:fill="auto"/>
            <w:tcMar>
              <w:left w:w="105" w:type="dxa"/>
              <w:right w:w="105" w:type="dxa"/>
            </w:tcMar>
          </w:tcPr>
          <w:p w14:paraId="21FB4CBA" w14:textId="50C1F9C5" w:rsidR="00E0798C" w:rsidRPr="00CE7B3E" w:rsidRDefault="00E0798C" w:rsidP="002735A7">
            <w:pPr>
              <w:pStyle w:val="TableHeader"/>
            </w:pPr>
            <w:r w:rsidRPr="00CE7B3E">
              <w:t>Exigences</w:t>
            </w:r>
          </w:p>
        </w:tc>
        <w:tc>
          <w:tcPr>
            <w:tcW w:w="597" w:type="pct"/>
            <w:shd w:val="clear" w:color="auto" w:fill="auto"/>
          </w:tcPr>
          <w:p w14:paraId="29C33828" w14:textId="265DBB3C" w:rsidR="00E0798C" w:rsidRPr="00CE7B3E" w:rsidRDefault="00E0798C" w:rsidP="002735A7">
            <w:pPr>
              <w:pStyle w:val="TableHeader"/>
              <w:rPr>
                <w:rStyle w:val="Strong"/>
                <w:rFonts w:eastAsiaTheme="majorEastAsia"/>
                <w:b/>
                <w:szCs w:val="20"/>
              </w:rPr>
            </w:pPr>
            <w:r w:rsidRPr="00CE7B3E">
              <w:t>Conforme</w:t>
            </w:r>
          </w:p>
        </w:tc>
        <w:tc>
          <w:tcPr>
            <w:tcW w:w="1993" w:type="pct"/>
            <w:shd w:val="clear" w:color="auto" w:fill="auto"/>
          </w:tcPr>
          <w:p w14:paraId="705E6032" w14:textId="1C47F191" w:rsidR="00E0798C" w:rsidRPr="00CE7B3E" w:rsidRDefault="00E73256" w:rsidP="002735A7">
            <w:pPr>
              <w:pStyle w:val="TableHeader"/>
              <w:rPr>
                <w:rStyle w:val="Strong"/>
                <w:rFonts w:eastAsiaTheme="majorEastAsia"/>
                <w:b/>
                <w:szCs w:val="20"/>
              </w:rPr>
            </w:pPr>
            <w:r>
              <w:t>Commentaires</w:t>
            </w:r>
          </w:p>
        </w:tc>
      </w:tr>
      <w:tr w:rsidR="005A7D7B" w:rsidRPr="00AC6D0A" w14:paraId="45B73001" w14:textId="49788BE6" w:rsidTr="004947BB">
        <w:trPr>
          <w:trHeight w:val="300"/>
        </w:trPr>
        <w:tc>
          <w:tcPr>
            <w:tcW w:w="702" w:type="pct"/>
            <w:shd w:val="clear" w:color="auto" w:fill="B8CCE4"/>
            <w:tcMar>
              <w:left w:w="105" w:type="dxa"/>
              <w:right w:w="105" w:type="dxa"/>
            </w:tcMar>
          </w:tcPr>
          <w:p w14:paraId="68E32733" w14:textId="77777777" w:rsidR="005A7D7B" w:rsidRPr="00CE7B3E" w:rsidRDefault="005A7D7B" w:rsidP="004947BB">
            <w:r w:rsidRPr="00CE7B3E">
              <w:t>6.4.1</w:t>
            </w:r>
          </w:p>
        </w:tc>
        <w:tc>
          <w:tcPr>
            <w:tcW w:w="1707" w:type="pct"/>
            <w:tcMar>
              <w:left w:w="105" w:type="dxa"/>
              <w:right w:w="105" w:type="dxa"/>
            </w:tcMar>
          </w:tcPr>
          <w:p w14:paraId="66643B07" w14:textId="77777777" w:rsidR="004947BB" w:rsidRDefault="00046E26" w:rsidP="004947BB">
            <w:r w:rsidRPr="004947BB">
              <w:t xml:space="preserve">Le site doit sensibiliser les employés aux symptômes des infections, maladies et états de santé qui empêcheraient une personne de travailler en contact avec le produit. Ceci doit être basé sur une évaluation des risques pour l'utilisation prévue du produit fini, ou la législation locale en vigueur. </w:t>
            </w:r>
          </w:p>
          <w:p w14:paraId="4D45CDCE" w14:textId="77777777" w:rsidR="004947BB" w:rsidRDefault="00046E26" w:rsidP="004947BB">
            <w:r w:rsidRPr="004947BB">
              <w:t xml:space="preserve">Le site doit disposer d’une procédure permettant la notification par les employés, (y compris les employés temporaires) de toute infection, maladie ou de tout </w:t>
            </w:r>
            <w:proofErr w:type="gramStart"/>
            <w:r w:rsidRPr="004947BB">
              <w:t>problème pertinents</w:t>
            </w:r>
            <w:proofErr w:type="gramEnd"/>
            <w:r w:rsidRPr="004947BB">
              <w:t xml:space="preserve"> avec lesquels ils auraient pu être en contact ou qu’ils pourraient avoir. </w:t>
            </w:r>
          </w:p>
          <w:p w14:paraId="48537B8A" w14:textId="6D616AA9" w:rsidR="005A7D7B" w:rsidRPr="00CE7B3E" w:rsidRDefault="00046E26" w:rsidP="004947BB">
            <w:pPr>
              <w:rPr>
                <w:rFonts w:eastAsia="Century Gothic"/>
              </w:rPr>
            </w:pPr>
            <w:r w:rsidRPr="004947BB">
              <w:t>Lorsqu'il existe un risque pour la sécurité du produit, le personnel souffrant des problèmes susmentionnés doit être exclu du travail impliquant la manipulation directe des emballages de denrées alimentaires ou</w:t>
            </w:r>
            <w:r w:rsidRPr="00CE7B3E">
              <w:rPr>
                <w:rFonts w:eastAsia="Century Gothic"/>
              </w:rPr>
              <w:t xml:space="preserve"> d’autres produits sensibles à l’hygiène pendant toute la durée des symptômes</w:t>
            </w:r>
          </w:p>
        </w:tc>
        <w:tc>
          <w:tcPr>
            <w:tcW w:w="597" w:type="pct"/>
          </w:tcPr>
          <w:p w14:paraId="63FB7C2A" w14:textId="77777777" w:rsidR="005A7D7B" w:rsidRPr="00CE7B3E" w:rsidRDefault="005A7D7B" w:rsidP="004947BB">
            <w:pPr>
              <w:rPr>
                <w:rFonts w:eastAsia="Century Gothic"/>
              </w:rPr>
            </w:pPr>
          </w:p>
        </w:tc>
        <w:tc>
          <w:tcPr>
            <w:tcW w:w="1993" w:type="pct"/>
          </w:tcPr>
          <w:p w14:paraId="309BC3BB" w14:textId="67B348C4" w:rsidR="005A7D7B" w:rsidRPr="00CE7B3E" w:rsidRDefault="005A7D7B" w:rsidP="000D2310">
            <w:pPr>
              <w:pStyle w:val="para"/>
              <w:rPr>
                <w:rFonts w:ascii="Century Gothic" w:eastAsia="Century Gothic" w:hAnsi="Century Gothic"/>
                <w:lang w:val="fr-FR"/>
              </w:rPr>
            </w:pPr>
          </w:p>
        </w:tc>
      </w:tr>
      <w:tr w:rsidR="005A7D7B" w:rsidRPr="00AC6D0A" w14:paraId="1E35B39C" w14:textId="55E5434E" w:rsidTr="004947BB">
        <w:trPr>
          <w:trHeight w:val="300"/>
        </w:trPr>
        <w:tc>
          <w:tcPr>
            <w:tcW w:w="702" w:type="pct"/>
            <w:shd w:val="clear" w:color="auto" w:fill="B8CCE4"/>
            <w:tcMar>
              <w:left w:w="105" w:type="dxa"/>
              <w:right w:w="105" w:type="dxa"/>
            </w:tcMar>
          </w:tcPr>
          <w:p w14:paraId="1FB96C29" w14:textId="77777777" w:rsidR="005A7D7B" w:rsidRPr="00CE7B3E" w:rsidRDefault="005A7D7B" w:rsidP="000D2310">
            <w:pPr>
              <w:pStyle w:val="para"/>
              <w:rPr>
                <w:rFonts w:ascii="Century Gothic" w:eastAsia="Century Gothic" w:hAnsi="Century Gothic"/>
                <w:lang w:val="fr-FR"/>
              </w:rPr>
            </w:pPr>
            <w:r w:rsidRPr="00CE7B3E">
              <w:rPr>
                <w:rFonts w:ascii="Century Gothic" w:eastAsia="Century Gothic" w:hAnsi="Century Gothic"/>
                <w:lang w:val="fr-FR"/>
              </w:rPr>
              <w:t>6.4.2</w:t>
            </w:r>
          </w:p>
        </w:tc>
        <w:tc>
          <w:tcPr>
            <w:tcW w:w="1707" w:type="pct"/>
            <w:tcMar>
              <w:left w:w="105" w:type="dxa"/>
              <w:right w:w="105" w:type="dxa"/>
            </w:tcMar>
          </w:tcPr>
          <w:p w14:paraId="2777138C" w14:textId="0131B429" w:rsidR="005A7D7B" w:rsidRPr="00CE7B3E" w:rsidRDefault="008E582B" w:rsidP="00A5245D">
            <w:pPr>
              <w:pStyle w:val="para"/>
              <w:rPr>
                <w:rFonts w:ascii="Century Gothic" w:eastAsia="Century Gothic" w:hAnsi="Century Gothic"/>
                <w:lang w:val="fr-FR"/>
              </w:rPr>
            </w:pPr>
            <w:r w:rsidRPr="00CE7B3E">
              <w:rPr>
                <w:rFonts w:ascii="Century Gothic" w:eastAsia="Century Gothic" w:hAnsi="Century Gothic"/>
                <w:lang w:val="fr-FR"/>
              </w:rPr>
              <w:t xml:space="preserve">Lorsque la loi le permet, il est demandé aux visiteurs et aux sous-traitants de remplir un questionnaire de santé ou de confirmer qu’ils ne souffrent </w:t>
            </w:r>
            <w:r w:rsidRPr="00CE7B3E">
              <w:rPr>
                <w:rFonts w:ascii="Century Gothic" w:eastAsia="Century Gothic" w:hAnsi="Century Gothic"/>
                <w:lang w:val="fr-FR"/>
              </w:rPr>
              <w:lastRenderedPageBreak/>
              <w:t>d’aucun symptôme d'infection, de maladie ou de condition pouvant mettre la sécurité des produits en danger, avant d’entrer dans les zones de fabrication, d’emballage ou de stockage.</w:t>
            </w:r>
          </w:p>
        </w:tc>
        <w:tc>
          <w:tcPr>
            <w:tcW w:w="597" w:type="pct"/>
          </w:tcPr>
          <w:p w14:paraId="72EA8167" w14:textId="77777777" w:rsidR="005A7D7B" w:rsidRPr="00CE7B3E" w:rsidRDefault="005A7D7B" w:rsidP="000D2310">
            <w:pPr>
              <w:pStyle w:val="para"/>
              <w:rPr>
                <w:rFonts w:ascii="Century Gothic" w:eastAsia="Century Gothic" w:hAnsi="Century Gothic"/>
                <w:lang w:val="fr-FR"/>
              </w:rPr>
            </w:pPr>
          </w:p>
        </w:tc>
        <w:tc>
          <w:tcPr>
            <w:tcW w:w="1993" w:type="pct"/>
          </w:tcPr>
          <w:p w14:paraId="5753E6CB" w14:textId="57E12237" w:rsidR="005A7D7B" w:rsidRPr="00CE7B3E" w:rsidRDefault="005A7D7B" w:rsidP="000D2310">
            <w:pPr>
              <w:pStyle w:val="para"/>
              <w:rPr>
                <w:rFonts w:ascii="Century Gothic" w:eastAsia="Century Gothic" w:hAnsi="Century Gothic"/>
                <w:lang w:val="fr-FR"/>
              </w:rPr>
            </w:pPr>
          </w:p>
        </w:tc>
      </w:tr>
    </w:tbl>
    <w:tbl>
      <w:tblPr>
        <w:tblStyle w:val="TableGrid"/>
        <w:tblW w:w="5149" w:type="pct"/>
        <w:tblInd w:w="-5" w:type="dxa"/>
        <w:tblLook w:val="01E0" w:firstRow="1" w:lastRow="1" w:firstColumn="1" w:lastColumn="1" w:noHBand="0" w:noVBand="0"/>
      </w:tblPr>
      <w:tblGrid>
        <w:gridCol w:w="1418"/>
        <w:gridCol w:w="8511"/>
      </w:tblGrid>
      <w:tr w:rsidR="00123443" w:rsidRPr="00CE7B3E" w14:paraId="621CE9E0" w14:textId="77777777" w:rsidTr="004947BB">
        <w:tc>
          <w:tcPr>
            <w:tcW w:w="5000" w:type="pct"/>
            <w:gridSpan w:val="2"/>
            <w:shd w:val="clear" w:color="auto" w:fill="00B0F0"/>
          </w:tcPr>
          <w:p w14:paraId="795C39A8" w14:textId="7EFCF0D0" w:rsidR="00123443" w:rsidRPr="00CE7B3E" w:rsidRDefault="00123443" w:rsidP="004947BB">
            <w:pPr>
              <w:pStyle w:val="Normalwhite"/>
              <w:rPr>
                <w:rFonts w:eastAsiaTheme="majorEastAsia" w:cs="Times New Roman (Headings CS)"/>
              </w:rPr>
            </w:pPr>
            <w:r w:rsidRPr="00CE7B3E">
              <w:t>6.5</w:t>
            </w:r>
            <w:r w:rsidRPr="00CE7B3E">
              <w:tab/>
            </w:r>
            <w:r w:rsidR="008E582B" w:rsidRPr="00CE7B3E">
              <w:t>Vêtements de protection</w:t>
            </w:r>
          </w:p>
        </w:tc>
      </w:tr>
      <w:tr w:rsidR="00123443" w:rsidRPr="00AC6D0A" w14:paraId="05D14587" w14:textId="77777777" w:rsidTr="004947BB">
        <w:tc>
          <w:tcPr>
            <w:tcW w:w="714" w:type="pct"/>
            <w:shd w:val="clear" w:color="auto" w:fill="D3E5F6"/>
          </w:tcPr>
          <w:p w14:paraId="0A451C5B" w14:textId="77777777" w:rsidR="00123443" w:rsidRPr="00CE7B3E" w:rsidRDefault="00123443" w:rsidP="000D2310">
            <w:pPr>
              <w:spacing w:before="120"/>
              <w:outlineLvl w:val="2"/>
              <w:rPr>
                <w:rFonts w:eastAsia="Times New Roman" w:cs="Calibri"/>
                <w:b/>
                <w:bCs/>
                <w:szCs w:val="20"/>
              </w:rPr>
            </w:pPr>
          </w:p>
          <w:p w14:paraId="185D8AB4" w14:textId="77777777" w:rsidR="00123443" w:rsidRPr="00CE7B3E" w:rsidRDefault="00123443" w:rsidP="000D2310">
            <w:pPr>
              <w:rPr>
                <w:szCs w:val="20"/>
              </w:rPr>
            </w:pPr>
          </w:p>
        </w:tc>
        <w:tc>
          <w:tcPr>
            <w:tcW w:w="4285" w:type="pct"/>
            <w:shd w:val="clear" w:color="auto" w:fill="D3E5F6"/>
          </w:tcPr>
          <w:p w14:paraId="579EE558" w14:textId="353CAA59" w:rsidR="00123443" w:rsidRPr="00CE7B3E" w:rsidRDefault="00F11BAB" w:rsidP="003F62D1">
            <w:pPr>
              <w:pStyle w:val="para"/>
              <w:rPr>
                <w:rFonts w:ascii="Century Gothic" w:eastAsia="Century Gothic" w:hAnsi="Century Gothic"/>
                <w:lang w:val="fr-FR"/>
              </w:rPr>
            </w:pPr>
            <w:r w:rsidRPr="00CE7B3E">
              <w:rPr>
                <w:rFonts w:ascii="Century Gothic" w:eastAsia="Century Gothic" w:hAnsi="Century Gothic"/>
                <w:lang w:val="fr-FR"/>
              </w:rPr>
              <w:t>Des vêtements de protection appropriés doivent être portés dans les zones de fabrication et de stockage, afin de minimiser les risques de contamination des produits</w:t>
            </w:r>
          </w:p>
        </w:tc>
      </w:tr>
    </w:tbl>
    <w:tbl>
      <w:tblPr>
        <w:tblStyle w:val="TableGrid43"/>
        <w:tblW w:w="5145"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56"/>
        <w:gridCol w:w="738"/>
        <w:gridCol w:w="3387"/>
        <w:gridCol w:w="1184"/>
        <w:gridCol w:w="3950"/>
      </w:tblGrid>
      <w:tr w:rsidR="00E0798C" w:rsidRPr="00CE7B3E" w14:paraId="7FE814AB" w14:textId="2C2BC752" w:rsidTr="004947BB">
        <w:trPr>
          <w:trHeight w:val="300"/>
        </w:trPr>
        <w:tc>
          <w:tcPr>
            <w:tcW w:w="702" w:type="pct"/>
            <w:gridSpan w:val="2"/>
            <w:shd w:val="clear" w:color="auto" w:fill="auto"/>
            <w:tcMar>
              <w:left w:w="105" w:type="dxa"/>
              <w:right w:w="105" w:type="dxa"/>
            </w:tcMar>
          </w:tcPr>
          <w:p w14:paraId="19E9D17B" w14:textId="52B7C0C8" w:rsidR="00E0798C" w:rsidRPr="00CE7B3E" w:rsidRDefault="00E0798C" w:rsidP="002735A7">
            <w:pPr>
              <w:pStyle w:val="TableHeader"/>
            </w:pPr>
            <w:r w:rsidRPr="00CE7B3E">
              <w:t>Clause</w:t>
            </w:r>
          </w:p>
        </w:tc>
        <w:tc>
          <w:tcPr>
            <w:tcW w:w="1708" w:type="pct"/>
            <w:shd w:val="clear" w:color="auto" w:fill="auto"/>
            <w:tcMar>
              <w:left w:w="105" w:type="dxa"/>
              <w:right w:w="105" w:type="dxa"/>
            </w:tcMar>
          </w:tcPr>
          <w:p w14:paraId="3A162DCE" w14:textId="315592FF" w:rsidR="00E0798C" w:rsidRPr="00CE7B3E" w:rsidRDefault="00E0798C" w:rsidP="002735A7">
            <w:pPr>
              <w:pStyle w:val="TableHeader"/>
            </w:pPr>
            <w:r w:rsidRPr="00CE7B3E">
              <w:t>Exigences</w:t>
            </w:r>
          </w:p>
        </w:tc>
        <w:tc>
          <w:tcPr>
            <w:tcW w:w="597" w:type="pct"/>
            <w:shd w:val="clear" w:color="auto" w:fill="auto"/>
          </w:tcPr>
          <w:p w14:paraId="7D453BB0" w14:textId="68280A70" w:rsidR="00E0798C" w:rsidRPr="00CE7B3E" w:rsidRDefault="00E0798C" w:rsidP="002735A7">
            <w:pPr>
              <w:pStyle w:val="TableHeader"/>
              <w:rPr>
                <w:rStyle w:val="Strong"/>
                <w:rFonts w:eastAsiaTheme="majorEastAsia"/>
                <w:b/>
                <w:szCs w:val="20"/>
              </w:rPr>
            </w:pPr>
            <w:r w:rsidRPr="00CE7B3E">
              <w:t>Conforme</w:t>
            </w:r>
          </w:p>
        </w:tc>
        <w:tc>
          <w:tcPr>
            <w:tcW w:w="1992" w:type="pct"/>
            <w:shd w:val="clear" w:color="auto" w:fill="auto"/>
          </w:tcPr>
          <w:p w14:paraId="268A506F" w14:textId="34A229B6" w:rsidR="00E0798C" w:rsidRPr="00CE7B3E" w:rsidRDefault="00E73256" w:rsidP="002735A7">
            <w:pPr>
              <w:pStyle w:val="TableHeader"/>
              <w:rPr>
                <w:rStyle w:val="Strong"/>
                <w:rFonts w:eastAsiaTheme="majorEastAsia"/>
                <w:b/>
                <w:szCs w:val="20"/>
              </w:rPr>
            </w:pPr>
            <w:r>
              <w:t>Commentaires</w:t>
            </w:r>
          </w:p>
        </w:tc>
      </w:tr>
      <w:tr w:rsidR="002874C0" w:rsidRPr="00AC6D0A" w14:paraId="195DC5D7" w14:textId="46DFEB08" w:rsidTr="004947BB">
        <w:trPr>
          <w:trHeight w:val="300"/>
        </w:trPr>
        <w:tc>
          <w:tcPr>
            <w:tcW w:w="330" w:type="pct"/>
            <w:shd w:val="clear" w:color="auto" w:fill="FFFFCC"/>
            <w:tcMar>
              <w:left w:w="105" w:type="dxa"/>
              <w:right w:w="105" w:type="dxa"/>
            </w:tcMar>
          </w:tcPr>
          <w:p w14:paraId="056DE65A" w14:textId="77777777" w:rsidR="002874C0" w:rsidRPr="00CE7B3E" w:rsidRDefault="002874C0" w:rsidP="000D2310">
            <w:pPr>
              <w:pStyle w:val="para"/>
              <w:rPr>
                <w:rFonts w:ascii="Century Gothic" w:eastAsia="Century Gothic" w:hAnsi="Century Gothic"/>
                <w:lang w:val="fr-FR"/>
              </w:rPr>
            </w:pPr>
            <w:r w:rsidRPr="00CE7B3E">
              <w:rPr>
                <w:rFonts w:ascii="Century Gothic" w:eastAsia="Century Gothic" w:hAnsi="Century Gothic"/>
                <w:lang w:val="fr-FR"/>
              </w:rPr>
              <w:t>6.5.1</w:t>
            </w:r>
          </w:p>
        </w:tc>
        <w:tc>
          <w:tcPr>
            <w:tcW w:w="372" w:type="pct"/>
            <w:shd w:val="clear" w:color="auto" w:fill="B8CCE4"/>
            <w:tcMar>
              <w:left w:w="105" w:type="dxa"/>
              <w:right w:w="105" w:type="dxa"/>
            </w:tcMar>
          </w:tcPr>
          <w:p w14:paraId="642AB27B" w14:textId="77777777" w:rsidR="002874C0" w:rsidRPr="00CE7B3E" w:rsidRDefault="002874C0" w:rsidP="000D2310">
            <w:pPr>
              <w:pStyle w:val="para"/>
              <w:rPr>
                <w:rFonts w:ascii="Century Gothic" w:eastAsia="Century Gothic" w:hAnsi="Century Gothic"/>
                <w:lang w:val="fr-FR"/>
              </w:rPr>
            </w:pPr>
          </w:p>
        </w:tc>
        <w:tc>
          <w:tcPr>
            <w:tcW w:w="1708" w:type="pct"/>
            <w:tcMar>
              <w:left w:w="105" w:type="dxa"/>
              <w:right w:w="105" w:type="dxa"/>
            </w:tcMar>
          </w:tcPr>
          <w:p w14:paraId="773F7F7D" w14:textId="77777777" w:rsidR="004947BB" w:rsidRDefault="00F11BAB" w:rsidP="004947BB">
            <w:r w:rsidRPr="00CE7B3E">
              <w:t>En fonction de l'évaluation des risques, et des dangers posés par l'utilisation prévue du produit fini, le port des éléments suivants dans les zones de fabrication et de stockage doit être pris en compte</w:t>
            </w:r>
            <w:r w:rsidR="0072669C">
              <w:t xml:space="preserve"> :</w:t>
            </w:r>
            <w:r w:rsidRPr="00CE7B3E">
              <w:t xml:space="preserve"> </w:t>
            </w:r>
          </w:p>
          <w:p w14:paraId="2F418EC3" w14:textId="77777777" w:rsidR="004947BB" w:rsidRDefault="00F11BAB" w:rsidP="004947BB">
            <w:r w:rsidRPr="00CE7B3E">
              <w:t xml:space="preserve">• charlottes capillaires </w:t>
            </w:r>
            <w:r w:rsidRPr="00CE7B3E">
              <w:br/>
              <w:t xml:space="preserve">• couvre-barbes </w:t>
            </w:r>
            <w:r w:rsidRPr="00CE7B3E">
              <w:br/>
              <w:t xml:space="preserve">• vêtements de protection </w:t>
            </w:r>
            <w:r w:rsidRPr="00CE7B3E">
              <w:br/>
              <w:t xml:space="preserve">• chaussures de protection </w:t>
            </w:r>
            <w:r w:rsidRPr="00CE7B3E">
              <w:br/>
              <w:t>• gants de protection.</w:t>
            </w:r>
          </w:p>
          <w:p w14:paraId="14DA64E8" w14:textId="010E8983" w:rsidR="002874C0" w:rsidRPr="00CE7B3E" w:rsidRDefault="00F11BAB" w:rsidP="004947BB">
            <w:r w:rsidRPr="00CE7B3E">
              <w:t>Lorsqu’il a été établi, d’après l’évaluation des risques, qu’aucun vêtement de protection n’est nécessaire dans une zone spécifique, ceci doit être pleinement justifié</w:t>
            </w:r>
            <w:r w:rsidR="004947BB">
              <w:t>.</w:t>
            </w:r>
          </w:p>
        </w:tc>
        <w:tc>
          <w:tcPr>
            <w:tcW w:w="597" w:type="pct"/>
          </w:tcPr>
          <w:p w14:paraId="3F391540" w14:textId="77777777" w:rsidR="002874C0" w:rsidRPr="00CE7B3E" w:rsidRDefault="002874C0" w:rsidP="000D2310">
            <w:pPr>
              <w:pStyle w:val="para"/>
              <w:rPr>
                <w:rFonts w:ascii="Century Gothic" w:eastAsia="Century Gothic" w:hAnsi="Century Gothic"/>
                <w:lang w:val="fr-FR"/>
              </w:rPr>
            </w:pPr>
          </w:p>
        </w:tc>
        <w:tc>
          <w:tcPr>
            <w:tcW w:w="1992" w:type="pct"/>
          </w:tcPr>
          <w:p w14:paraId="17485D70" w14:textId="77777777" w:rsidR="002874C0" w:rsidRPr="00CE7B3E" w:rsidRDefault="002874C0" w:rsidP="000D2310">
            <w:pPr>
              <w:pStyle w:val="para"/>
              <w:rPr>
                <w:rFonts w:ascii="Century Gothic" w:eastAsia="Century Gothic" w:hAnsi="Century Gothic"/>
                <w:lang w:val="fr-FR"/>
              </w:rPr>
            </w:pPr>
          </w:p>
        </w:tc>
      </w:tr>
      <w:tr w:rsidR="002874C0" w:rsidRPr="00AC6D0A" w14:paraId="23216A00" w14:textId="2B41B79B" w:rsidTr="004947BB">
        <w:trPr>
          <w:trHeight w:val="300"/>
        </w:trPr>
        <w:tc>
          <w:tcPr>
            <w:tcW w:w="702" w:type="pct"/>
            <w:gridSpan w:val="2"/>
            <w:shd w:val="clear" w:color="auto" w:fill="FFFFCC"/>
            <w:tcMar>
              <w:left w:w="105" w:type="dxa"/>
              <w:right w:w="105" w:type="dxa"/>
            </w:tcMar>
          </w:tcPr>
          <w:p w14:paraId="3D7B8D5E" w14:textId="77777777" w:rsidR="002874C0" w:rsidRPr="00CE7B3E" w:rsidRDefault="002874C0" w:rsidP="004947BB">
            <w:r w:rsidRPr="00CE7B3E">
              <w:t>6.5.2</w:t>
            </w:r>
          </w:p>
        </w:tc>
        <w:tc>
          <w:tcPr>
            <w:tcW w:w="1708" w:type="pct"/>
            <w:tcMar>
              <w:left w:w="105" w:type="dxa"/>
              <w:right w:w="105" w:type="dxa"/>
            </w:tcMar>
          </w:tcPr>
          <w:p w14:paraId="505A6573" w14:textId="77777777" w:rsidR="004947BB" w:rsidRDefault="00E61D7E" w:rsidP="004947BB">
            <w:r w:rsidRPr="00CE7B3E">
              <w:t xml:space="preserve">Lorsque le port de vêtements de protection est requis, des lots de vêtements doivent être fournis en quantité suffisante par le site. </w:t>
            </w:r>
          </w:p>
          <w:p w14:paraId="678EE3CC" w14:textId="77777777" w:rsidR="004947BB" w:rsidRDefault="00E61D7E" w:rsidP="004947BB">
            <w:r w:rsidRPr="00CE7B3E">
              <w:t>Les vêtements de protection portés par le personnel, le personnel temporaire, les sous-traitants et les visiteurs dans les zones de fabrication et de stockage doivent être propres et recouvrir adéquatement les vêtements personnels.</w:t>
            </w:r>
          </w:p>
          <w:p w14:paraId="10803FEF" w14:textId="6FC5F11B" w:rsidR="002874C0" w:rsidRPr="00CE7B3E" w:rsidRDefault="00E61D7E" w:rsidP="004947BB">
            <w:r w:rsidRPr="00CE7B3E">
              <w:t>Les vêtements de protection ne doivent pas avoir de poches extérieures sur la partie supérieure du corps ni de boutons cousus</w:t>
            </w:r>
            <w:r w:rsidR="004947BB">
              <w:t>.</w:t>
            </w:r>
          </w:p>
        </w:tc>
        <w:tc>
          <w:tcPr>
            <w:tcW w:w="597" w:type="pct"/>
          </w:tcPr>
          <w:p w14:paraId="759770F5" w14:textId="77777777" w:rsidR="002874C0" w:rsidRPr="00CE7B3E" w:rsidRDefault="002874C0" w:rsidP="000D2310">
            <w:pPr>
              <w:pStyle w:val="para"/>
              <w:rPr>
                <w:rFonts w:ascii="Century Gothic" w:eastAsia="Century Gothic" w:hAnsi="Century Gothic"/>
                <w:lang w:val="fr-FR"/>
              </w:rPr>
            </w:pPr>
          </w:p>
        </w:tc>
        <w:tc>
          <w:tcPr>
            <w:tcW w:w="1992" w:type="pct"/>
          </w:tcPr>
          <w:p w14:paraId="132D6F3B" w14:textId="77777777" w:rsidR="002874C0" w:rsidRPr="00CE7B3E" w:rsidRDefault="002874C0" w:rsidP="000D2310">
            <w:pPr>
              <w:pStyle w:val="para"/>
              <w:rPr>
                <w:rFonts w:ascii="Century Gothic" w:eastAsia="Century Gothic" w:hAnsi="Century Gothic"/>
                <w:lang w:val="fr-FR"/>
              </w:rPr>
            </w:pPr>
          </w:p>
        </w:tc>
      </w:tr>
      <w:tr w:rsidR="002874C0" w:rsidRPr="00AC6D0A" w14:paraId="55BAAF67" w14:textId="153B40F7" w:rsidTr="004947BB">
        <w:trPr>
          <w:trHeight w:val="300"/>
        </w:trPr>
        <w:tc>
          <w:tcPr>
            <w:tcW w:w="702" w:type="pct"/>
            <w:gridSpan w:val="2"/>
            <w:shd w:val="clear" w:color="auto" w:fill="FFFFCC"/>
            <w:tcMar>
              <w:left w:w="105" w:type="dxa"/>
              <w:right w:w="105" w:type="dxa"/>
            </w:tcMar>
          </w:tcPr>
          <w:p w14:paraId="53EC41FD" w14:textId="77777777" w:rsidR="002874C0" w:rsidRPr="00CE7B3E" w:rsidRDefault="002874C0" w:rsidP="004947BB">
            <w:r w:rsidRPr="00CE7B3E">
              <w:lastRenderedPageBreak/>
              <w:t>6.5.3</w:t>
            </w:r>
          </w:p>
        </w:tc>
        <w:tc>
          <w:tcPr>
            <w:tcW w:w="1708" w:type="pct"/>
            <w:tcMar>
              <w:left w:w="105" w:type="dxa"/>
              <w:right w:w="105" w:type="dxa"/>
            </w:tcMar>
          </w:tcPr>
          <w:p w14:paraId="29AC6565" w14:textId="3ED0E065" w:rsidR="002874C0" w:rsidRPr="00CE7B3E" w:rsidRDefault="005F70B2" w:rsidP="004947BB">
            <w:r w:rsidRPr="00CE7B3E">
              <w:t>Les vêtements de protection jetables, lorsqu’ils sont utilisés, doivent être conçus de manière appropriée et contrôlés de manière adéquate pour éviter la contamination du produit</w:t>
            </w:r>
          </w:p>
        </w:tc>
        <w:tc>
          <w:tcPr>
            <w:tcW w:w="597" w:type="pct"/>
          </w:tcPr>
          <w:p w14:paraId="46602D11" w14:textId="77777777" w:rsidR="002874C0" w:rsidRPr="00CE7B3E" w:rsidRDefault="002874C0" w:rsidP="000D2310">
            <w:pPr>
              <w:pStyle w:val="para"/>
              <w:rPr>
                <w:rFonts w:ascii="Century Gothic" w:eastAsia="Century Gothic" w:hAnsi="Century Gothic"/>
                <w:lang w:val="fr-FR"/>
              </w:rPr>
            </w:pPr>
          </w:p>
        </w:tc>
        <w:tc>
          <w:tcPr>
            <w:tcW w:w="1992" w:type="pct"/>
          </w:tcPr>
          <w:p w14:paraId="1D381388" w14:textId="77777777" w:rsidR="002874C0" w:rsidRPr="00CE7B3E" w:rsidRDefault="002874C0" w:rsidP="000D2310">
            <w:pPr>
              <w:pStyle w:val="para"/>
              <w:rPr>
                <w:rFonts w:ascii="Century Gothic" w:eastAsia="Century Gothic" w:hAnsi="Century Gothic"/>
                <w:lang w:val="fr-FR"/>
              </w:rPr>
            </w:pPr>
          </w:p>
        </w:tc>
      </w:tr>
      <w:tr w:rsidR="002874C0" w:rsidRPr="00AC6D0A" w14:paraId="13F0B47A" w14:textId="3CC3E448" w:rsidTr="004947BB">
        <w:trPr>
          <w:trHeight w:val="300"/>
        </w:trPr>
        <w:tc>
          <w:tcPr>
            <w:tcW w:w="702" w:type="pct"/>
            <w:gridSpan w:val="2"/>
            <w:shd w:val="clear" w:color="auto" w:fill="FFFFCC"/>
            <w:tcMar>
              <w:left w:w="105" w:type="dxa"/>
              <w:right w:w="105" w:type="dxa"/>
            </w:tcMar>
          </w:tcPr>
          <w:p w14:paraId="75E7E8D8" w14:textId="77777777" w:rsidR="002874C0" w:rsidRPr="00CE7B3E" w:rsidRDefault="002874C0" w:rsidP="004947BB">
            <w:r w:rsidRPr="00CE7B3E">
              <w:t>6.5.4</w:t>
            </w:r>
          </w:p>
        </w:tc>
        <w:tc>
          <w:tcPr>
            <w:tcW w:w="1708" w:type="pct"/>
            <w:tcMar>
              <w:left w:w="105" w:type="dxa"/>
              <w:right w:w="105" w:type="dxa"/>
            </w:tcMar>
          </w:tcPr>
          <w:p w14:paraId="5CDC8BEC" w14:textId="67F2F6A1" w:rsidR="002874C0" w:rsidRPr="00CE7B3E" w:rsidRDefault="005F70B2" w:rsidP="004947BB">
            <w:r w:rsidRPr="00CE7B3E">
              <w:t>Si des gants sont utilisés, ils doivent être remplacés régulièrement, reconnaissables, en bon état, et ne pas présenter de risque de contamination pour les produits.</w:t>
            </w:r>
          </w:p>
        </w:tc>
        <w:tc>
          <w:tcPr>
            <w:tcW w:w="597" w:type="pct"/>
          </w:tcPr>
          <w:p w14:paraId="3689C379" w14:textId="77777777" w:rsidR="002874C0" w:rsidRPr="00CE7B3E" w:rsidRDefault="002874C0" w:rsidP="000D2310">
            <w:pPr>
              <w:pStyle w:val="para"/>
              <w:rPr>
                <w:rFonts w:ascii="Century Gothic" w:eastAsia="Century Gothic" w:hAnsi="Century Gothic"/>
                <w:lang w:val="fr-FR"/>
              </w:rPr>
            </w:pPr>
          </w:p>
        </w:tc>
        <w:tc>
          <w:tcPr>
            <w:tcW w:w="1992" w:type="pct"/>
          </w:tcPr>
          <w:p w14:paraId="42197573" w14:textId="77777777" w:rsidR="002874C0" w:rsidRPr="00CE7B3E" w:rsidRDefault="002874C0" w:rsidP="000D2310">
            <w:pPr>
              <w:pStyle w:val="para"/>
              <w:rPr>
                <w:rFonts w:ascii="Century Gothic" w:eastAsia="Century Gothic" w:hAnsi="Century Gothic"/>
                <w:lang w:val="fr-FR"/>
              </w:rPr>
            </w:pPr>
          </w:p>
        </w:tc>
      </w:tr>
      <w:tr w:rsidR="002874C0" w:rsidRPr="00AC6D0A" w14:paraId="63D55A5B" w14:textId="717624AF" w:rsidTr="004947BB">
        <w:trPr>
          <w:trHeight w:val="300"/>
        </w:trPr>
        <w:tc>
          <w:tcPr>
            <w:tcW w:w="330" w:type="pct"/>
            <w:shd w:val="clear" w:color="auto" w:fill="FFFFCC"/>
            <w:tcMar>
              <w:left w:w="105" w:type="dxa"/>
              <w:right w:w="105" w:type="dxa"/>
            </w:tcMar>
          </w:tcPr>
          <w:p w14:paraId="14487AB3" w14:textId="77777777" w:rsidR="002874C0" w:rsidRPr="00CE7B3E" w:rsidRDefault="002874C0" w:rsidP="000D2310">
            <w:pPr>
              <w:pStyle w:val="para"/>
              <w:rPr>
                <w:rFonts w:ascii="Century Gothic" w:eastAsia="Century Gothic" w:hAnsi="Century Gothic"/>
                <w:lang w:val="fr-FR"/>
              </w:rPr>
            </w:pPr>
            <w:r w:rsidRPr="00CE7B3E">
              <w:rPr>
                <w:rFonts w:ascii="Century Gothic" w:eastAsia="Century Gothic" w:hAnsi="Century Gothic"/>
                <w:lang w:val="fr-FR"/>
              </w:rPr>
              <w:t>6.5.5</w:t>
            </w:r>
          </w:p>
        </w:tc>
        <w:tc>
          <w:tcPr>
            <w:tcW w:w="372" w:type="pct"/>
            <w:shd w:val="clear" w:color="auto" w:fill="B8CCE4"/>
            <w:tcMar>
              <w:left w:w="105" w:type="dxa"/>
              <w:right w:w="105" w:type="dxa"/>
            </w:tcMar>
          </w:tcPr>
          <w:p w14:paraId="3B97D85B" w14:textId="77777777" w:rsidR="002874C0" w:rsidRPr="00CE7B3E" w:rsidRDefault="002874C0" w:rsidP="000D2310">
            <w:pPr>
              <w:pStyle w:val="para"/>
              <w:rPr>
                <w:rFonts w:ascii="Century Gothic" w:eastAsia="Century Gothic" w:hAnsi="Century Gothic"/>
                <w:lang w:val="fr-FR"/>
              </w:rPr>
            </w:pPr>
          </w:p>
        </w:tc>
        <w:tc>
          <w:tcPr>
            <w:tcW w:w="1708" w:type="pct"/>
            <w:tcMar>
              <w:left w:w="105" w:type="dxa"/>
              <w:right w:w="105" w:type="dxa"/>
            </w:tcMar>
          </w:tcPr>
          <w:p w14:paraId="1AC7928B" w14:textId="77777777" w:rsidR="004947BB" w:rsidRDefault="005F70B2" w:rsidP="004947BB">
            <w:r w:rsidRPr="00CE7B3E">
              <w:t>Sur la base d’une analyse des risques et des dangers liés à l'utilisation prévue du produit fini, le site doit définir des règles concernant le port de vêtements de protection en toutes circonstances comme</w:t>
            </w:r>
            <w:r w:rsidR="0072669C">
              <w:t xml:space="preserve"> :</w:t>
            </w:r>
            <w:r w:rsidRPr="00CE7B3E">
              <w:t xml:space="preserve"> </w:t>
            </w:r>
          </w:p>
          <w:p w14:paraId="3AC6486D" w14:textId="5F45FB53" w:rsidR="002874C0" w:rsidRPr="00CE7B3E" w:rsidRDefault="005F70B2" w:rsidP="004947BB">
            <w:r w:rsidRPr="00CE7B3E">
              <w:t>• sur le chemin du travail • en dehors des zones de production (par ex. ôter les vêtements avant d’aller aux toilettes, à la cantine, dans une zone annexe ou dans une zone fumeurs).</w:t>
            </w:r>
          </w:p>
        </w:tc>
        <w:tc>
          <w:tcPr>
            <w:tcW w:w="597" w:type="pct"/>
          </w:tcPr>
          <w:p w14:paraId="14F17BF2" w14:textId="77777777" w:rsidR="002874C0" w:rsidRPr="00CE7B3E" w:rsidRDefault="002874C0" w:rsidP="000D2310">
            <w:pPr>
              <w:pStyle w:val="para"/>
              <w:rPr>
                <w:rFonts w:ascii="Century Gothic" w:eastAsia="Century Gothic" w:hAnsi="Century Gothic"/>
                <w:lang w:val="fr-FR"/>
              </w:rPr>
            </w:pPr>
          </w:p>
        </w:tc>
        <w:tc>
          <w:tcPr>
            <w:tcW w:w="1992" w:type="pct"/>
          </w:tcPr>
          <w:p w14:paraId="5C6A4456" w14:textId="77777777" w:rsidR="002874C0" w:rsidRPr="00CE7B3E" w:rsidRDefault="002874C0" w:rsidP="000D2310">
            <w:pPr>
              <w:pStyle w:val="para"/>
              <w:rPr>
                <w:rFonts w:ascii="Century Gothic" w:eastAsia="Century Gothic" w:hAnsi="Century Gothic"/>
                <w:lang w:val="fr-FR"/>
              </w:rPr>
            </w:pPr>
          </w:p>
        </w:tc>
      </w:tr>
      <w:tr w:rsidR="002874C0" w:rsidRPr="00AC6D0A" w14:paraId="7B1B91CB" w14:textId="6EC028D4" w:rsidTr="004947BB">
        <w:trPr>
          <w:trHeight w:val="300"/>
        </w:trPr>
        <w:tc>
          <w:tcPr>
            <w:tcW w:w="330" w:type="pct"/>
            <w:shd w:val="clear" w:color="auto" w:fill="FFFFCC"/>
            <w:tcMar>
              <w:left w:w="105" w:type="dxa"/>
              <w:right w:w="105" w:type="dxa"/>
            </w:tcMar>
          </w:tcPr>
          <w:p w14:paraId="0AF85052" w14:textId="77777777" w:rsidR="002874C0" w:rsidRPr="00CE7B3E" w:rsidRDefault="002874C0" w:rsidP="000D2310">
            <w:pPr>
              <w:pStyle w:val="para"/>
              <w:rPr>
                <w:rFonts w:ascii="Century Gothic" w:eastAsia="Century Gothic" w:hAnsi="Century Gothic"/>
                <w:lang w:val="fr-FR"/>
              </w:rPr>
            </w:pPr>
            <w:r w:rsidRPr="00CE7B3E">
              <w:rPr>
                <w:rFonts w:ascii="Century Gothic" w:eastAsia="Century Gothic" w:hAnsi="Century Gothic"/>
                <w:lang w:val="fr-FR"/>
              </w:rPr>
              <w:t>6.5.6</w:t>
            </w:r>
          </w:p>
        </w:tc>
        <w:tc>
          <w:tcPr>
            <w:tcW w:w="372" w:type="pct"/>
            <w:shd w:val="clear" w:color="auto" w:fill="B8CCE4"/>
            <w:tcMar>
              <w:left w:w="105" w:type="dxa"/>
              <w:right w:w="105" w:type="dxa"/>
            </w:tcMar>
          </w:tcPr>
          <w:p w14:paraId="732E058B" w14:textId="77777777" w:rsidR="002874C0" w:rsidRPr="00CE7B3E" w:rsidRDefault="002874C0" w:rsidP="000D2310">
            <w:pPr>
              <w:pStyle w:val="para"/>
              <w:rPr>
                <w:rFonts w:ascii="Century Gothic" w:eastAsia="Century Gothic" w:hAnsi="Century Gothic"/>
                <w:lang w:val="fr-FR"/>
              </w:rPr>
            </w:pPr>
          </w:p>
        </w:tc>
        <w:tc>
          <w:tcPr>
            <w:tcW w:w="1708" w:type="pct"/>
            <w:tcMar>
              <w:left w:w="105" w:type="dxa"/>
              <w:right w:w="105" w:type="dxa"/>
            </w:tcMar>
          </w:tcPr>
          <w:p w14:paraId="1ABE7485" w14:textId="112B25E8" w:rsidR="004947BB" w:rsidRDefault="00FA3BF6" w:rsidP="004947BB">
            <w:pPr>
              <w:rPr>
                <w:rFonts w:eastAsia="Century Gothic" w:cs="Times New Roman"/>
                <w:szCs w:val="20"/>
              </w:rPr>
            </w:pPr>
            <w:r w:rsidRPr="00CE7B3E">
              <w:t xml:space="preserve">Les vêtements de protection, y compris les vêtements sanitaires et de sécurité, doivent être </w:t>
            </w:r>
            <w:r w:rsidRPr="00CE7B3E">
              <w:rPr>
                <w:rFonts w:eastAsia="Century Gothic" w:cs="Times New Roman"/>
                <w:szCs w:val="20"/>
              </w:rPr>
              <w:t>tenus propres et lavés. Le lavage doit être effectué selon l’une des méthodes suivantes</w:t>
            </w:r>
            <w:r w:rsidR="0072669C">
              <w:rPr>
                <w:rFonts w:eastAsia="Century Gothic" w:cs="Times New Roman"/>
                <w:szCs w:val="20"/>
              </w:rPr>
              <w:t xml:space="preserve"> :</w:t>
            </w:r>
          </w:p>
          <w:p w14:paraId="165B80BF" w14:textId="60759ABF" w:rsidR="00FA3BF6" w:rsidRPr="00CE7B3E" w:rsidRDefault="00FA3BF6" w:rsidP="00822013">
            <w:pPr>
              <w:pStyle w:val="ListBullet"/>
              <w:numPr>
                <w:ilvl w:val="0"/>
                <w:numId w:val="0"/>
              </w:numPr>
              <w:rPr>
                <w:rFonts w:eastAsia="Century Gothic" w:cs="Times New Roman"/>
                <w:szCs w:val="20"/>
              </w:rPr>
            </w:pPr>
            <w:r w:rsidRPr="00CE7B3E">
              <w:rPr>
                <w:rFonts w:eastAsia="Century Gothic" w:cs="Times New Roman"/>
                <w:szCs w:val="20"/>
              </w:rPr>
              <w:t>• des services de blanchisserie professionnels</w:t>
            </w:r>
          </w:p>
          <w:p w14:paraId="4F66CB72" w14:textId="77777777" w:rsidR="00FA3BF6" w:rsidRPr="00CE7B3E" w:rsidRDefault="00FA3BF6" w:rsidP="00822013">
            <w:pPr>
              <w:pStyle w:val="ListBullet"/>
              <w:numPr>
                <w:ilvl w:val="0"/>
                <w:numId w:val="0"/>
              </w:numPr>
              <w:rPr>
                <w:rFonts w:eastAsia="Century Gothic" w:cs="Times New Roman"/>
                <w:szCs w:val="20"/>
              </w:rPr>
            </w:pPr>
            <w:r w:rsidRPr="00CE7B3E">
              <w:rPr>
                <w:rFonts w:eastAsia="Century Gothic" w:cs="Times New Roman"/>
                <w:szCs w:val="20"/>
              </w:rPr>
              <w:t>• dans des installations de blanchisserie contrôlées par le site</w:t>
            </w:r>
          </w:p>
          <w:p w14:paraId="1E53421A" w14:textId="3F59F1C0" w:rsidR="002874C0" w:rsidRPr="00CE7B3E" w:rsidRDefault="00FA3BF6" w:rsidP="00822013">
            <w:pPr>
              <w:pStyle w:val="ListBullet"/>
              <w:numPr>
                <w:ilvl w:val="0"/>
                <w:numId w:val="0"/>
              </w:numPr>
              <w:rPr>
                <w:rFonts w:eastAsia="Century Gothic" w:cs="Times New Roman"/>
                <w:szCs w:val="20"/>
              </w:rPr>
            </w:pPr>
            <w:r w:rsidRPr="00CE7B3E">
              <w:rPr>
                <w:rFonts w:eastAsia="Century Gothic" w:cs="Times New Roman"/>
                <w:szCs w:val="20"/>
              </w:rPr>
              <w:t>• par le personnel à domicile</w:t>
            </w:r>
            <w:r w:rsidR="004947BB">
              <w:rPr>
                <w:rFonts w:eastAsia="Century Gothic" w:cs="Times New Roman"/>
                <w:szCs w:val="20"/>
              </w:rPr>
              <w:t>.</w:t>
            </w:r>
          </w:p>
        </w:tc>
        <w:tc>
          <w:tcPr>
            <w:tcW w:w="597" w:type="pct"/>
          </w:tcPr>
          <w:p w14:paraId="66BD1384" w14:textId="77777777" w:rsidR="002874C0" w:rsidRPr="00CE7B3E" w:rsidRDefault="002874C0" w:rsidP="000D2310">
            <w:pPr>
              <w:pStyle w:val="para"/>
              <w:rPr>
                <w:rFonts w:ascii="Century Gothic" w:eastAsia="Century Gothic" w:hAnsi="Century Gothic"/>
                <w:lang w:val="fr-FR"/>
              </w:rPr>
            </w:pPr>
          </w:p>
        </w:tc>
        <w:tc>
          <w:tcPr>
            <w:tcW w:w="1992" w:type="pct"/>
          </w:tcPr>
          <w:p w14:paraId="5CEB2EDF" w14:textId="77777777" w:rsidR="002874C0" w:rsidRPr="00CE7B3E" w:rsidRDefault="002874C0" w:rsidP="000D2310">
            <w:pPr>
              <w:pStyle w:val="para"/>
              <w:rPr>
                <w:rFonts w:ascii="Century Gothic" w:eastAsia="Century Gothic" w:hAnsi="Century Gothic"/>
                <w:lang w:val="fr-FR"/>
              </w:rPr>
            </w:pPr>
          </w:p>
        </w:tc>
      </w:tr>
      <w:tr w:rsidR="002874C0" w:rsidRPr="00AC6D0A" w14:paraId="20A60732" w14:textId="65136F5A" w:rsidTr="004947BB">
        <w:trPr>
          <w:trHeight w:val="300"/>
        </w:trPr>
        <w:tc>
          <w:tcPr>
            <w:tcW w:w="702" w:type="pct"/>
            <w:gridSpan w:val="2"/>
            <w:shd w:val="clear" w:color="auto" w:fill="B8CCE4"/>
            <w:tcMar>
              <w:left w:w="105" w:type="dxa"/>
              <w:right w:w="105" w:type="dxa"/>
            </w:tcMar>
          </w:tcPr>
          <w:p w14:paraId="6BB51B58" w14:textId="77777777" w:rsidR="002874C0" w:rsidRPr="00CE7B3E" w:rsidRDefault="002874C0" w:rsidP="000D2310">
            <w:pPr>
              <w:pStyle w:val="para"/>
              <w:rPr>
                <w:rFonts w:ascii="Century Gothic" w:eastAsia="Century Gothic" w:hAnsi="Century Gothic"/>
                <w:lang w:val="fr-FR"/>
              </w:rPr>
            </w:pPr>
            <w:r w:rsidRPr="00CE7B3E">
              <w:rPr>
                <w:rFonts w:ascii="Century Gothic" w:eastAsia="Century Gothic" w:hAnsi="Century Gothic"/>
                <w:lang w:val="fr-FR"/>
              </w:rPr>
              <w:t>6.5.7</w:t>
            </w:r>
          </w:p>
        </w:tc>
        <w:tc>
          <w:tcPr>
            <w:tcW w:w="1708" w:type="pct"/>
            <w:tcMar>
              <w:left w:w="105" w:type="dxa"/>
              <w:right w:w="105" w:type="dxa"/>
            </w:tcMar>
          </w:tcPr>
          <w:p w14:paraId="6DF22CDF" w14:textId="77777777" w:rsidR="004947BB" w:rsidRDefault="00382A6B" w:rsidP="004947BB">
            <w:r w:rsidRPr="00CE7B3E">
              <w:t>Lorsque le lavage des vêtements de protection par le personnel est permis, il faut veiller</w:t>
            </w:r>
            <w:r w:rsidR="0072669C">
              <w:t xml:space="preserve"> :</w:t>
            </w:r>
            <w:r w:rsidRPr="00CE7B3E">
              <w:t xml:space="preserve"> </w:t>
            </w:r>
          </w:p>
          <w:p w14:paraId="5136068C" w14:textId="7BD67923" w:rsidR="002874C0" w:rsidRPr="00CE7B3E" w:rsidRDefault="00382A6B" w:rsidP="004947BB">
            <w:r w:rsidRPr="00CE7B3E">
              <w:t xml:space="preserve">• à ce que les employés aient reçu des instructions écrites concernant le processus de lavage à suivre. Celles-ci doivent être renforcées par un programme de formation à la prise de fonction ou en interne </w:t>
            </w:r>
            <w:r w:rsidRPr="00CE7B3E">
              <w:br/>
              <w:t xml:space="preserve">• à ce que les employés aient </w:t>
            </w:r>
            <w:r w:rsidRPr="00CE7B3E">
              <w:lastRenderedPageBreak/>
              <w:t xml:space="preserve">été munis d’un sac ou d’autres moyens adaptés pour transporter en toute sécurité les vêtements lavés de chez eux jusqu’au site </w:t>
            </w:r>
            <w:r w:rsidRPr="00CE7B3E">
              <w:br/>
              <w:t xml:space="preserve">• à ce qu’il y ait une procédure définie sur le site pour surveiller l’efficacité du lavage à domicile </w:t>
            </w:r>
            <w:r w:rsidRPr="00CE7B3E">
              <w:br/>
              <w:t>• à ce qu’il y ait une procédure et un système de prise en charge dans le cas où les employés ne seraient pas en mesure d’effectuer correctement le lavage eux-mêmes.</w:t>
            </w:r>
          </w:p>
        </w:tc>
        <w:tc>
          <w:tcPr>
            <w:tcW w:w="597" w:type="pct"/>
          </w:tcPr>
          <w:p w14:paraId="02DEDE22" w14:textId="77777777" w:rsidR="002874C0" w:rsidRPr="00CE7B3E" w:rsidRDefault="002874C0" w:rsidP="000D2310">
            <w:pPr>
              <w:pStyle w:val="para"/>
              <w:rPr>
                <w:rFonts w:ascii="Century Gothic" w:eastAsia="Century Gothic" w:hAnsi="Century Gothic"/>
                <w:lang w:val="fr-FR"/>
              </w:rPr>
            </w:pPr>
          </w:p>
        </w:tc>
        <w:tc>
          <w:tcPr>
            <w:tcW w:w="1992" w:type="pct"/>
          </w:tcPr>
          <w:p w14:paraId="35A3C961" w14:textId="77777777" w:rsidR="002874C0" w:rsidRPr="00CE7B3E" w:rsidRDefault="002874C0" w:rsidP="000D2310">
            <w:pPr>
              <w:pStyle w:val="para"/>
              <w:rPr>
                <w:rFonts w:ascii="Century Gothic" w:eastAsia="Century Gothic" w:hAnsi="Century Gothic"/>
                <w:lang w:val="fr-FR"/>
              </w:rPr>
            </w:pPr>
          </w:p>
        </w:tc>
      </w:tr>
      <w:tr w:rsidR="002874C0" w:rsidRPr="00AC6D0A" w14:paraId="0EF2ED44" w14:textId="606EB973" w:rsidTr="004947BB">
        <w:trPr>
          <w:trHeight w:val="300"/>
        </w:trPr>
        <w:tc>
          <w:tcPr>
            <w:tcW w:w="702" w:type="pct"/>
            <w:gridSpan w:val="2"/>
            <w:shd w:val="clear" w:color="auto" w:fill="FFFFCC"/>
            <w:tcMar>
              <w:left w:w="105" w:type="dxa"/>
              <w:right w:w="105" w:type="dxa"/>
            </w:tcMar>
          </w:tcPr>
          <w:p w14:paraId="1C6ED6F1" w14:textId="77777777" w:rsidR="002874C0" w:rsidRPr="00CE7B3E" w:rsidRDefault="002874C0" w:rsidP="004947BB">
            <w:r w:rsidRPr="00CE7B3E">
              <w:t>6.5.8</w:t>
            </w:r>
          </w:p>
        </w:tc>
        <w:tc>
          <w:tcPr>
            <w:tcW w:w="1708" w:type="pct"/>
            <w:tcMar>
              <w:left w:w="105" w:type="dxa"/>
              <w:right w:w="105" w:type="dxa"/>
            </w:tcMar>
          </w:tcPr>
          <w:p w14:paraId="6338A3DB" w14:textId="04BEF98E" w:rsidR="002874C0" w:rsidRPr="00CE7B3E" w:rsidRDefault="004A207B" w:rsidP="004947BB">
            <w:r w:rsidRPr="00CE7B3E">
              <w:t>Le stockage sur site des vêtements de protection propres doit être contrôlé, afin d'éviter toute contamination croisée.</w:t>
            </w:r>
          </w:p>
        </w:tc>
        <w:tc>
          <w:tcPr>
            <w:tcW w:w="597" w:type="pct"/>
          </w:tcPr>
          <w:p w14:paraId="7389B5A0" w14:textId="77777777" w:rsidR="002874C0" w:rsidRPr="00CE7B3E" w:rsidRDefault="002874C0" w:rsidP="000D2310">
            <w:pPr>
              <w:pStyle w:val="para"/>
              <w:rPr>
                <w:rFonts w:ascii="Century Gothic" w:eastAsia="Century Gothic" w:hAnsi="Century Gothic"/>
                <w:lang w:val="fr-FR"/>
              </w:rPr>
            </w:pPr>
          </w:p>
        </w:tc>
        <w:tc>
          <w:tcPr>
            <w:tcW w:w="1992" w:type="pct"/>
          </w:tcPr>
          <w:p w14:paraId="12CD625F" w14:textId="77777777" w:rsidR="002874C0" w:rsidRPr="00CE7B3E" w:rsidRDefault="002874C0" w:rsidP="000D2310">
            <w:pPr>
              <w:pStyle w:val="para"/>
              <w:rPr>
                <w:rFonts w:ascii="Century Gothic" w:eastAsia="Century Gothic" w:hAnsi="Century Gothic"/>
                <w:lang w:val="fr-FR"/>
              </w:rPr>
            </w:pPr>
          </w:p>
        </w:tc>
      </w:tr>
    </w:tbl>
    <w:p w14:paraId="1D76039F" w14:textId="77777777" w:rsidR="00663E45" w:rsidRPr="00CE7B3E" w:rsidRDefault="00663E45" w:rsidP="00461EEC">
      <w:pPr>
        <w:rPr>
          <w:szCs w:val="20"/>
        </w:rPr>
      </w:pPr>
    </w:p>
    <w:p w14:paraId="505F17A1" w14:textId="4C3DCE21" w:rsidR="00461EEC" w:rsidRPr="00CE7B3E" w:rsidRDefault="00461EEC" w:rsidP="004947BB">
      <w:pPr>
        <w:pStyle w:val="Heading2"/>
      </w:pPr>
      <w:r w:rsidRPr="00CE7B3E">
        <w:t xml:space="preserve">7   </w:t>
      </w:r>
      <w:r w:rsidR="007B4B48" w:rsidRPr="00CE7B3E">
        <w:t>Exigences relatives aux produits commercialisés</w:t>
      </w:r>
    </w:p>
    <w:tbl>
      <w:tblPr>
        <w:tblStyle w:val="TableGrid"/>
        <w:tblW w:w="5149" w:type="pct"/>
        <w:tblInd w:w="-5" w:type="dxa"/>
        <w:tblLook w:val="01E0" w:firstRow="1" w:lastRow="1" w:firstColumn="1" w:lastColumn="1" w:noHBand="0" w:noVBand="0"/>
      </w:tblPr>
      <w:tblGrid>
        <w:gridCol w:w="1418"/>
        <w:gridCol w:w="8511"/>
      </w:tblGrid>
      <w:tr w:rsidR="00461EEC" w:rsidRPr="00AC6D0A" w14:paraId="2611B785" w14:textId="77777777" w:rsidTr="004947BB">
        <w:tc>
          <w:tcPr>
            <w:tcW w:w="5000" w:type="pct"/>
            <w:gridSpan w:val="2"/>
            <w:shd w:val="clear" w:color="auto" w:fill="00B0F0"/>
          </w:tcPr>
          <w:p w14:paraId="2BF9B7ED" w14:textId="6E24D407" w:rsidR="00461EEC" w:rsidRPr="00CE7B3E" w:rsidRDefault="00AE3F37" w:rsidP="004947BB">
            <w:pPr>
              <w:pStyle w:val="Normalwhite"/>
              <w:rPr>
                <w:rFonts w:eastAsiaTheme="majorEastAsia" w:cs="Times New Roman (Headings CS)"/>
              </w:rPr>
            </w:pPr>
            <w:r w:rsidRPr="00CE7B3E">
              <w:t>7.1</w:t>
            </w:r>
            <w:r w:rsidR="00461EEC" w:rsidRPr="00CE7B3E">
              <w:tab/>
            </w:r>
            <w:r w:rsidR="00B60197" w:rsidRPr="00CE7B3E">
              <w:t>Analyse des dangers et évaluation des risques des produits commercialisés</w:t>
            </w:r>
            <w:r w:rsidR="004820F0" w:rsidRPr="00CE7B3E">
              <w:t>.</w:t>
            </w:r>
          </w:p>
        </w:tc>
      </w:tr>
      <w:tr w:rsidR="00461EEC" w:rsidRPr="00AC6D0A" w14:paraId="6CF7C410" w14:textId="77777777" w:rsidTr="004947BB">
        <w:tc>
          <w:tcPr>
            <w:tcW w:w="714" w:type="pct"/>
            <w:shd w:val="clear" w:color="auto" w:fill="D3E5F6"/>
          </w:tcPr>
          <w:p w14:paraId="53649613" w14:textId="77777777" w:rsidR="00461EEC" w:rsidRPr="00CE7B3E" w:rsidRDefault="00461EEC" w:rsidP="000D2310">
            <w:pPr>
              <w:rPr>
                <w:szCs w:val="20"/>
              </w:rPr>
            </w:pPr>
          </w:p>
        </w:tc>
        <w:tc>
          <w:tcPr>
            <w:tcW w:w="4286" w:type="pct"/>
            <w:shd w:val="clear" w:color="auto" w:fill="D3E5F6"/>
          </w:tcPr>
          <w:p w14:paraId="54DE3DDA" w14:textId="7F99342A" w:rsidR="00461EEC" w:rsidRPr="00CE7B3E" w:rsidRDefault="00B60197" w:rsidP="00F17347">
            <w:r w:rsidRPr="00CE7B3E">
              <w:t>Le site doit mettre en place un plan HARA pour les opérations dont il est responsable.</w:t>
            </w:r>
          </w:p>
        </w:tc>
      </w:tr>
    </w:tbl>
    <w:tbl>
      <w:tblPr>
        <w:tblStyle w:val="TableGrid44"/>
        <w:tblW w:w="5145"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92"/>
        <w:gridCol w:w="3389"/>
        <w:gridCol w:w="1184"/>
        <w:gridCol w:w="3950"/>
      </w:tblGrid>
      <w:tr w:rsidR="00E0798C" w:rsidRPr="00CE7B3E" w14:paraId="0E7CC7F0" w14:textId="4E78D7A9" w:rsidTr="004947BB">
        <w:trPr>
          <w:trHeight w:val="285"/>
        </w:trPr>
        <w:tc>
          <w:tcPr>
            <w:tcW w:w="702" w:type="pct"/>
            <w:shd w:val="clear" w:color="auto" w:fill="auto"/>
            <w:tcMar>
              <w:left w:w="105" w:type="dxa"/>
              <w:right w:w="105" w:type="dxa"/>
            </w:tcMar>
          </w:tcPr>
          <w:p w14:paraId="50FB3C11" w14:textId="2DE01528" w:rsidR="00E0798C" w:rsidRPr="00CE7B3E" w:rsidRDefault="00E0798C" w:rsidP="002735A7">
            <w:pPr>
              <w:pStyle w:val="TableHeader"/>
            </w:pPr>
            <w:r w:rsidRPr="00CE7B3E">
              <w:t>Clause</w:t>
            </w:r>
          </w:p>
        </w:tc>
        <w:tc>
          <w:tcPr>
            <w:tcW w:w="1709" w:type="pct"/>
            <w:shd w:val="clear" w:color="auto" w:fill="auto"/>
            <w:tcMar>
              <w:left w:w="105" w:type="dxa"/>
              <w:right w:w="105" w:type="dxa"/>
            </w:tcMar>
          </w:tcPr>
          <w:p w14:paraId="513C39A8" w14:textId="5CC85F6F" w:rsidR="00E0798C" w:rsidRPr="00CE7B3E" w:rsidRDefault="00E0798C" w:rsidP="002735A7">
            <w:pPr>
              <w:pStyle w:val="TableHeader"/>
            </w:pPr>
            <w:r w:rsidRPr="00CE7B3E">
              <w:t>Exigences</w:t>
            </w:r>
          </w:p>
        </w:tc>
        <w:tc>
          <w:tcPr>
            <w:tcW w:w="597" w:type="pct"/>
            <w:shd w:val="clear" w:color="auto" w:fill="auto"/>
          </w:tcPr>
          <w:p w14:paraId="6C390891" w14:textId="7CEBE855" w:rsidR="00E0798C" w:rsidRPr="00CE7B3E" w:rsidRDefault="00E0798C" w:rsidP="002735A7">
            <w:pPr>
              <w:pStyle w:val="TableHeader"/>
              <w:rPr>
                <w:rStyle w:val="Strong"/>
                <w:rFonts w:eastAsiaTheme="majorEastAsia"/>
                <w:b/>
                <w:szCs w:val="20"/>
              </w:rPr>
            </w:pPr>
            <w:r w:rsidRPr="00CE7B3E">
              <w:t>Conforme</w:t>
            </w:r>
          </w:p>
        </w:tc>
        <w:tc>
          <w:tcPr>
            <w:tcW w:w="1992" w:type="pct"/>
            <w:shd w:val="clear" w:color="auto" w:fill="auto"/>
          </w:tcPr>
          <w:p w14:paraId="0CF647DD" w14:textId="0CA04317" w:rsidR="00E0798C" w:rsidRPr="00CE7B3E" w:rsidRDefault="00E73256" w:rsidP="002735A7">
            <w:pPr>
              <w:pStyle w:val="TableHeader"/>
              <w:rPr>
                <w:rStyle w:val="Strong"/>
                <w:rFonts w:eastAsiaTheme="majorEastAsia"/>
                <w:b/>
                <w:szCs w:val="20"/>
              </w:rPr>
            </w:pPr>
            <w:r>
              <w:t>Commentaires</w:t>
            </w:r>
          </w:p>
        </w:tc>
      </w:tr>
      <w:tr w:rsidR="001642FE" w:rsidRPr="00AC6D0A" w14:paraId="63812851" w14:textId="4861F3C2" w:rsidTr="004947BB">
        <w:trPr>
          <w:trHeight w:val="285"/>
        </w:trPr>
        <w:tc>
          <w:tcPr>
            <w:tcW w:w="702" w:type="pct"/>
            <w:shd w:val="clear" w:color="auto" w:fill="B8CCE4"/>
            <w:tcMar>
              <w:left w:w="105" w:type="dxa"/>
              <w:right w:w="105" w:type="dxa"/>
            </w:tcMar>
          </w:tcPr>
          <w:p w14:paraId="640EF6DC" w14:textId="77777777" w:rsidR="001642FE" w:rsidRPr="00CE7B3E" w:rsidRDefault="001642FE" w:rsidP="000D2310">
            <w:pPr>
              <w:pStyle w:val="para"/>
              <w:rPr>
                <w:rFonts w:ascii="Century Gothic" w:eastAsia="Century Gothic" w:hAnsi="Century Gothic"/>
                <w:lang w:val="fr-FR"/>
              </w:rPr>
            </w:pPr>
            <w:r w:rsidRPr="00CE7B3E">
              <w:rPr>
                <w:rFonts w:ascii="Century Gothic" w:eastAsia="Century Gothic" w:hAnsi="Century Gothic"/>
                <w:lang w:val="fr-FR"/>
              </w:rPr>
              <w:t>7.1.1</w:t>
            </w:r>
          </w:p>
        </w:tc>
        <w:tc>
          <w:tcPr>
            <w:tcW w:w="1709" w:type="pct"/>
            <w:tcMar>
              <w:left w:w="105" w:type="dxa"/>
              <w:right w:w="105" w:type="dxa"/>
            </w:tcMar>
          </w:tcPr>
          <w:p w14:paraId="7C348CB2" w14:textId="77777777" w:rsidR="004947BB" w:rsidRDefault="001549E7" w:rsidP="004947BB">
            <w:r w:rsidRPr="00CE7B3E">
              <w:t>L’entreprise doit soit</w:t>
            </w:r>
            <w:r w:rsidR="0072669C">
              <w:t xml:space="preserve"> :</w:t>
            </w:r>
            <w:r w:rsidRPr="00CE7B3E">
              <w:t xml:space="preserve"> </w:t>
            </w:r>
          </w:p>
          <w:p w14:paraId="6DED40F3" w14:textId="77777777" w:rsidR="004947BB" w:rsidRDefault="001549E7" w:rsidP="004947BB">
            <w:r w:rsidRPr="00CE7B3E">
              <w:t xml:space="preserve">• avoir un plan HARA spécifique pour les produits commercialisés manipulés sur le site </w:t>
            </w:r>
            <w:r w:rsidRPr="00CE7B3E">
              <w:br/>
            </w:r>
            <w:r w:rsidRPr="004947BB">
              <w:rPr>
                <w:b/>
                <w:bCs/>
              </w:rPr>
              <w:t>ou</w:t>
            </w:r>
            <w:r w:rsidRPr="00CE7B3E">
              <w:t xml:space="preserve"> </w:t>
            </w:r>
            <w:r w:rsidRPr="00CE7B3E">
              <w:br/>
              <w:t>• inclure les produits commercialisés dans ses plans HARA existants (voir section 2).</w:t>
            </w:r>
          </w:p>
          <w:p w14:paraId="258E69E4" w14:textId="41E1937A" w:rsidR="001642FE" w:rsidRPr="00CE7B3E" w:rsidRDefault="001549E7" w:rsidP="004947BB">
            <w:r w:rsidRPr="00CE7B3E">
              <w:t>La portée du plan HARA relatif aux produits commercialisés doit inclure les produits et processus dont le site a la responsabilité. Au minimum, il doit inclure la réception, le stockage et l'expédition des marchandises</w:t>
            </w:r>
          </w:p>
        </w:tc>
        <w:tc>
          <w:tcPr>
            <w:tcW w:w="597" w:type="pct"/>
          </w:tcPr>
          <w:p w14:paraId="4FC7445D" w14:textId="77777777" w:rsidR="001642FE" w:rsidRPr="00CE7B3E" w:rsidRDefault="001642FE" w:rsidP="000D2310">
            <w:pPr>
              <w:pStyle w:val="para"/>
              <w:rPr>
                <w:rFonts w:ascii="Century Gothic" w:eastAsia="Century Gothic" w:hAnsi="Century Gothic"/>
                <w:lang w:val="fr-FR"/>
              </w:rPr>
            </w:pPr>
          </w:p>
        </w:tc>
        <w:tc>
          <w:tcPr>
            <w:tcW w:w="1992" w:type="pct"/>
          </w:tcPr>
          <w:p w14:paraId="70D136D6" w14:textId="66687116" w:rsidR="001642FE" w:rsidRPr="00CE7B3E" w:rsidRDefault="001642FE" w:rsidP="000D2310">
            <w:pPr>
              <w:pStyle w:val="para"/>
              <w:rPr>
                <w:rFonts w:ascii="Century Gothic" w:eastAsia="Century Gothic" w:hAnsi="Century Gothic"/>
                <w:lang w:val="fr-FR"/>
              </w:rPr>
            </w:pPr>
          </w:p>
        </w:tc>
      </w:tr>
    </w:tbl>
    <w:tbl>
      <w:tblPr>
        <w:tblStyle w:val="TableGrid"/>
        <w:tblW w:w="5146" w:type="pct"/>
        <w:tblInd w:w="-5" w:type="dxa"/>
        <w:tblLook w:val="01E0" w:firstRow="1" w:lastRow="1" w:firstColumn="1" w:lastColumn="1" w:noHBand="0" w:noVBand="0"/>
      </w:tblPr>
      <w:tblGrid>
        <w:gridCol w:w="1133"/>
        <w:gridCol w:w="8791"/>
      </w:tblGrid>
      <w:tr w:rsidR="0080257E" w:rsidRPr="00AC6D0A" w14:paraId="3F607BAB" w14:textId="77777777" w:rsidTr="004947BB">
        <w:tc>
          <w:tcPr>
            <w:tcW w:w="5000" w:type="pct"/>
            <w:gridSpan w:val="2"/>
            <w:shd w:val="clear" w:color="auto" w:fill="00B0F0"/>
          </w:tcPr>
          <w:p w14:paraId="7D8701E4" w14:textId="7B4843DB" w:rsidR="0080257E" w:rsidRPr="00CE7B3E" w:rsidRDefault="0080257E" w:rsidP="004947BB">
            <w:pPr>
              <w:pStyle w:val="Normalwhite"/>
              <w:rPr>
                <w:rFonts w:eastAsiaTheme="majorEastAsia" w:cs="Times New Roman (Headings CS)"/>
              </w:rPr>
            </w:pPr>
            <w:r w:rsidRPr="00CE7B3E">
              <w:t>7.2</w:t>
            </w:r>
            <w:r w:rsidRPr="00CE7B3E">
              <w:tab/>
            </w:r>
            <w:r w:rsidR="00C27EA3" w:rsidRPr="00CE7B3E">
              <w:t>Approbation et contrôle de la performance des fabricants/conditionneurs de produits commercialisés</w:t>
            </w:r>
          </w:p>
        </w:tc>
      </w:tr>
      <w:tr w:rsidR="0080257E" w:rsidRPr="00AC6D0A" w14:paraId="2AF8073D" w14:textId="77777777" w:rsidTr="004947BB">
        <w:tc>
          <w:tcPr>
            <w:tcW w:w="571" w:type="pct"/>
            <w:shd w:val="clear" w:color="auto" w:fill="D3E5F6"/>
          </w:tcPr>
          <w:p w14:paraId="6FA8C2EF" w14:textId="77777777" w:rsidR="0080257E" w:rsidRPr="00CE7B3E" w:rsidRDefault="0080257E" w:rsidP="000D2310">
            <w:pPr>
              <w:rPr>
                <w:szCs w:val="20"/>
              </w:rPr>
            </w:pPr>
          </w:p>
        </w:tc>
        <w:tc>
          <w:tcPr>
            <w:tcW w:w="4429" w:type="pct"/>
            <w:shd w:val="clear" w:color="auto" w:fill="D3E5F6"/>
          </w:tcPr>
          <w:p w14:paraId="3AD22591" w14:textId="24CF9AD8" w:rsidR="0080257E" w:rsidRPr="00CE7B3E" w:rsidRDefault="00C27EA3" w:rsidP="00A17E71">
            <w:pPr>
              <w:pStyle w:val="para"/>
              <w:rPr>
                <w:rFonts w:ascii="Century Gothic" w:eastAsia="Century Gothic" w:hAnsi="Century Gothic"/>
                <w:lang w:val="fr-FR"/>
              </w:rPr>
            </w:pPr>
            <w:r w:rsidRPr="00CE7B3E">
              <w:rPr>
                <w:rFonts w:ascii="Century Gothic" w:eastAsia="Century Gothic" w:hAnsi="Century Gothic"/>
                <w:lang w:val="fr-FR"/>
              </w:rPr>
              <w:t xml:space="preserve">L’entreprise doit appliquer des procédures d’approbation du dernier fabricant/conditionneur des produits d’emballage commercialisés, afin de garantir que </w:t>
            </w:r>
            <w:r w:rsidRPr="00CE7B3E">
              <w:rPr>
                <w:rFonts w:ascii="Century Gothic" w:eastAsia="Century Gothic" w:hAnsi="Century Gothic"/>
                <w:lang w:val="fr-FR"/>
              </w:rPr>
              <w:lastRenderedPageBreak/>
              <w:t>ces derniers sont sûrs, légaux et fabriqués conformément à toute spécification de produit définie</w:t>
            </w:r>
          </w:p>
        </w:tc>
      </w:tr>
    </w:tbl>
    <w:tbl>
      <w:tblPr>
        <w:tblStyle w:val="TableGrid45"/>
        <w:tblW w:w="5145"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0"/>
        <w:gridCol w:w="3403"/>
        <w:gridCol w:w="1134"/>
        <w:gridCol w:w="3968"/>
      </w:tblGrid>
      <w:tr w:rsidR="00E0798C" w:rsidRPr="00CE7B3E" w14:paraId="72B5867B" w14:textId="138DA6FB" w:rsidTr="004947BB">
        <w:trPr>
          <w:trHeight w:val="300"/>
        </w:trPr>
        <w:tc>
          <w:tcPr>
            <w:tcW w:w="711" w:type="pct"/>
            <w:shd w:val="clear" w:color="auto" w:fill="auto"/>
            <w:tcMar>
              <w:left w:w="105" w:type="dxa"/>
              <w:right w:w="105" w:type="dxa"/>
            </w:tcMar>
          </w:tcPr>
          <w:p w14:paraId="2B1ED03B" w14:textId="5713C237" w:rsidR="00E0798C" w:rsidRPr="00CE7B3E" w:rsidRDefault="00E0798C" w:rsidP="002735A7">
            <w:pPr>
              <w:pStyle w:val="TableHeader"/>
            </w:pPr>
            <w:r w:rsidRPr="00CE7B3E">
              <w:lastRenderedPageBreak/>
              <w:t>Clause</w:t>
            </w:r>
          </w:p>
        </w:tc>
        <w:tc>
          <w:tcPr>
            <w:tcW w:w="1716" w:type="pct"/>
            <w:shd w:val="clear" w:color="auto" w:fill="auto"/>
            <w:tcMar>
              <w:left w:w="105" w:type="dxa"/>
              <w:right w:w="105" w:type="dxa"/>
            </w:tcMar>
          </w:tcPr>
          <w:p w14:paraId="582731FC" w14:textId="463C341E" w:rsidR="00E0798C" w:rsidRPr="00CE7B3E" w:rsidRDefault="00E0798C" w:rsidP="002735A7">
            <w:pPr>
              <w:pStyle w:val="TableHeader"/>
            </w:pPr>
            <w:r w:rsidRPr="00CE7B3E">
              <w:t>Exigences</w:t>
            </w:r>
          </w:p>
        </w:tc>
        <w:tc>
          <w:tcPr>
            <w:tcW w:w="572" w:type="pct"/>
            <w:shd w:val="clear" w:color="auto" w:fill="auto"/>
          </w:tcPr>
          <w:p w14:paraId="6BF0EE8B" w14:textId="65070929" w:rsidR="00E0798C" w:rsidRPr="00CE7B3E" w:rsidRDefault="00E0798C" w:rsidP="00F17347">
            <w:pPr>
              <w:pStyle w:val="TableHeader"/>
              <w:ind w:right="-108"/>
              <w:rPr>
                <w:rStyle w:val="Strong"/>
                <w:rFonts w:eastAsiaTheme="majorEastAsia"/>
                <w:b/>
                <w:szCs w:val="20"/>
              </w:rPr>
            </w:pPr>
            <w:r w:rsidRPr="00CE7B3E">
              <w:t>Conforme</w:t>
            </w:r>
          </w:p>
        </w:tc>
        <w:tc>
          <w:tcPr>
            <w:tcW w:w="2001" w:type="pct"/>
            <w:shd w:val="clear" w:color="auto" w:fill="auto"/>
          </w:tcPr>
          <w:p w14:paraId="3C4B9E0F" w14:textId="0D35B02B" w:rsidR="00E0798C" w:rsidRPr="00CE7B3E" w:rsidRDefault="00E73256" w:rsidP="002735A7">
            <w:pPr>
              <w:pStyle w:val="TableHeader"/>
              <w:rPr>
                <w:rStyle w:val="Strong"/>
                <w:rFonts w:eastAsiaTheme="majorEastAsia"/>
                <w:b/>
                <w:szCs w:val="20"/>
              </w:rPr>
            </w:pPr>
            <w:r>
              <w:t>Commentaires</w:t>
            </w:r>
          </w:p>
        </w:tc>
      </w:tr>
      <w:tr w:rsidR="009A3119" w:rsidRPr="00AC6D0A" w14:paraId="75C96F7C" w14:textId="2E83DB48" w:rsidTr="004947BB">
        <w:trPr>
          <w:trHeight w:val="300"/>
        </w:trPr>
        <w:tc>
          <w:tcPr>
            <w:tcW w:w="711" w:type="pct"/>
            <w:shd w:val="clear" w:color="auto" w:fill="B8CCE4"/>
            <w:tcMar>
              <w:left w:w="105" w:type="dxa"/>
              <w:right w:w="105" w:type="dxa"/>
            </w:tcMar>
          </w:tcPr>
          <w:p w14:paraId="38F51924" w14:textId="77777777" w:rsidR="009A3119" w:rsidRPr="00CE7B3E" w:rsidRDefault="009A3119" w:rsidP="000D2310">
            <w:pPr>
              <w:pStyle w:val="para"/>
              <w:rPr>
                <w:rFonts w:ascii="Century Gothic" w:eastAsia="Century Gothic" w:hAnsi="Century Gothic"/>
                <w:lang w:val="fr-FR"/>
              </w:rPr>
            </w:pPr>
            <w:r w:rsidRPr="00CE7B3E">
              <w:rPr>
                <w:rFonts w:ascii="Century Gothic" w:eastAsia="Century Gothic" w:hAnsi="Century Gothic"/>
                <w:lang w:val="fr-FR"/>
              </w:rPr>
              <w:t>7.2.1</w:t>
            </w:r>
          </w:p>
        </w:tc>
        <w:tc>
          <w:tcPr>
            <w:tcW w:w="1716" w:type="pct"/>
            <w:tcMar>
              <w:left w:w="105" w:type="dxa"/>
              <w:right w:w="105" w:type="dxa"/>
            </w:tcMar>
          </w:tcPr>
          <w:p w14:paraId="406B1618" w14:textId="77777777" w:rsidR="004947BB" w:rsidRDefault="00C27EA3" w:rsidP="004947BB">
            <w:r w:rsidRPr="00CE7B3E">
              <w:t>L'entreprise doit réaliser une évaluation des risques des produits prenante en compte</w:t>
            </w:r>
            <w:r w:rsidR="0072669C">
              <w:t xml:space="preserve"> :</w:t>
            </w:r>
          </w:p>
          <w:p w14:paraId="41730D13" w14:textId="6DCD15F5" w:rsidR="009A3119" w:rsidRPr="00CE7B3E" w:rsidRDefault="00C27EA3" w:rsidP="004947BB">
            <w:r w:rsidRPr="00CE7B3E">
              <w:t xml:space="preserve">• la nature du produit et les risques qui lui sont associés </w:t>
            </w:r>
            <w:r w:rsidRPr="00CE7B3E">
              <w:br/>
              <w:t xml:space="preserve">• les exigences spécifiques aux clients </w:t>
            </w:r>
            <w:r w:rsidRPr="00CE7B3E">
              <w:br/>
              <w:t xml:space="preserve">• les exigences légales du pays dans lequel le produit est vendu ou importé </w:t>
            </w:r>
            <w:r w:rsidRPr="00CE7B3E">
              <w:br/>
              <w:t>• l'identité de marque des produits</w:t>
            </w:r>
            <w:r w:rsidR="004947BB">
              <w:t>.</w:t>
            </w:r>
          </w:p>
        </w:tc>
        <w:tc>
          <w:tcPr>
            <w:tcW w:w="572" w:type="pct"/>
          </w:tcPr>
          <w:p w14:paraId="5D6C8FB4" w14:textId="77777777" w:rsidR="009A3119" w:rsidRPr="00CE7B3E" w:rsidRDefault="009A3119" w:rsidP="000D2310">
            <w:pPr>
              <w:pStyle w:val="para"/>
              <w:rPr>
                <w:rFonts w:ascii="Century Gothic" w:eastAsia="Century Gothic" w:hAnsi="Century Gothic"/>
                <w:lang w:val="fr-FR"/>
              </w:rPr>
            </w:pPr>
          </w:p>
        </w:tc>
        <w:tc>
          <w:tcPr>
            <w:tcW w:w="2001" w:type="pct"/>
          </w:tcPr>
          <w:p w14:paraId="13801AB9" w14:textId="22060EA5" w:rsidR="009A3119" w:rsidRPr="00CE7B3E" w:rsidRDefault="009A3119" w:rsidP="000D2310">
            <w:pPr>
              <w:pStyle w:val="para"/>
              <w:rPr>
                <w:rFonts w:ascii="Century Gothic" w:eastAsia="Century Gothic" w:hAnsi="Century Gothic"/>
                <w:lang w:val="fr-FR"/>
              </w:rPr>
            </w:pPr>
          </w:p>
        </w:tc>
      </w:tr>
      <w:tr w:rsidR="009A3119" w:rsidRPr="00AC6D0A" w14:paraId="273EF571" w14:textId="2F1CF0E3" w:rsidTr="004947BB">
        <w:trPr>
          <w:trHeight w:val="300"/>
        </w:trPr>
        <w:tc>
          <w:tcPr>
            <w:tcW w:w="711" w:type="pct"/>
            <w:shd w:val="clear" w:color="auto" w:fill="B8CCE4"/>
            <w:tcMar>
              <w:left w:w="105" w:type="dxa"/>
              <w:right w:w="105" w:type="dxa"/>
            </w:tcMar>
          </w:tcPr>
          <w:p w14:paraId="4BC6E33B" w14:textId="77777777" w:rsidR="009A3119" w:rsidRPr="00CE7B3E" w:rsidRDefault="009A3119" w:rsidP="000D2310">
            <w:pPr>
              <w:pStyle w:val="para"/>
              <w:rPr>
                <w:rFonts w:ascii="Century Gothic" w:eastAsia="Century Gothic" w:hAnsi="Century Gothic"/>
                <w:lang w:val="fr-FR"/>
              </w:rPr>
            </w:pPr>
            <w:r w:rsidRPr="00CE7B3E">
              <w:rPr>
                <w:rFonts w:ascii="Century Gothic" w:eastAsia="Century Gothic" w:hAnsi="Century Gothic"/>
                <w:lang w:val="fr-FR"/>
              </w:rPr>
              <w:t>7.2.2</w:t>
            </w:r>
          </w:p>
        </w:tc>
        <w:tc>
          <w:tcPr>
            <w:tcW w:w="1716" w:type="pct"/>
            <w:tcMar>
              <w:left w:w="105" w:type="dxa"/>
              <w:right w:w="105" w:type="dxa"/>
            </w:tcMar>
          </w:tcPr>
          <w:p w14:paraId="209321FB" w14:textId="77777777" w:rsidR="004947BB" w:rsidRDefault="008438B1" w:rsidP="004947BB">
            <w:pPr>
              <w:rPr>
                <w:rFonts w:eastAsia="Century Gothic"/>
              </w:rPr>
            </w:pPr>
            <w:r w:rsidRPr="00CE7B3E">
              <w:rPr>
                <w:rFonts w:eastAsia="Century Gothic"/>
              </w:rPr>
              <w:t xml:space="preserve">Sur la base de l'évaluation des risques (exigence 7.2.1), l’entreprise doit </w:t>
            </w:r>
            <w:r w:rsidRPr="004947BB">
              <w:t>disposer d’une procédure permettant l’approbation initiale et continue des fabricants des produits/</w:t>
            </w:r>
            <w:r w:rsidR="004947BB" w:rsidRPr="004947BB">
              <w:t xml:space="preserve"> </w:t>
            </w:r>
            <w:r w:rsidRPr="004947BB">
              <w:t>conditionneurs de produits commercialisés. Cette procédure d’approbation doit inclure un ou plusieurs</w:t>
            </w:r>
            <w:r w:rsidRPr="00CE7B3E">
              <w:rPr>
                <w:rFonts w:eastAsia="Century Gothic"/>
              </w:rPr>
              <w:t xml:space="preserve"> des points suivants</w:t>
            </w:r>
            <w:r w:rsidR="0072669C">
              <w:rPr>
                <w:rFonts w:eastAsia="Century Gothic"/>
              </w:rPr>
              <w:t xml:space="preserve"> :</w:t>
            </w:r>
            <w:r w:rsidRPr="00CE7B3E">
              <w:rPr>
                <w:rFonts w:eastAsia="Century Gothic"/>
              </w:rPr>
              <w:t xml:space="preserve"> </w:t>
            </w:r>
          </w:p>
          <w:p w14:paraId="3D4FEC98" w14:textId="77777777" w:rsidR="00FA0C92" w:rsidRDefault="008438B1" w:rsidP="00FA0C92">
            <w:pPr>
              <w:spacing w:after="0"/>
              <w:rPr>
                <w:rFonts w:eastAsia="Century Gothic"/>
              </w:rPr>
            </w:pPr>
            <w:r w:rsidRPr="00CE7B3E">
              <w:rPr>
                <w:rFonts w:eastAsia="Century Gothic"/>
              </w:rPr>
              <w:t xml:space="preserve">• une certification valide à un système de gestion de la sécurité des produits reconnu à l'échelle mondiale, par ex. dans le cadre de la Norme du BRCGS ou d’une norme reconnue par la GFSI. </w:t>
            </w:r>
            <w:r w:rsidR="007372D5" w:rsidRPr="00CE7B3E">
              <w:rPr>
                <w:rFonts w:eastAsia="Century Gothic"/>
              </w:rPr>
              <w:br/>
            </w:r>
            <w:r w:rsidRPr="00CE7B3E">
              <w:rPr>
                <w:rFonts w:eastAsia="Century Gothic"/>
              </w:rPr>
              <w:t xml:space="preserve">• une certification à un système de gestion de la qualité reconnu à l'échelle mondiale, intégrant un test de traçabilité et la confirmation que les produits fournis sont sûrs et légaux, par ex. une déclaration de conformité. La portée de la certification doit inclure les produits commercialisés achetés • des audits des fournisseurs (dont l'étendue inclut l’examen du système de sécurité des produits, de la traçabilité et des contrôles prérequis) effectués par un auditeur en sécurité de produit expérimenté et dont les </w:t>
            </w:r>
            <w:r w:rsidRPr="00CE7B3E">
              <w:rPr>
                <w:rFonts w:eastAsia="Century Gothic"/>
              </w:rPr>
              <w:lastRenderedPageBreak/>
              <w:t>compétences peuvent être démontrées. Un rapport d'audit complet doit être disponible. Lorsque l'audit du fournisseur est réalisé par une seconde ou tierce partie, l'entreprise doit pouvoir</w:t>
            </w:r>
            <w:r w:rsidR="0072669C">
              <w:rPr>
                <w:rFonts w:eastAsia="Century Gothic"/>
              </w:rPr>
              <w:t xml:space="preserve"> :</w:t>
            </w:r>
            <w:r w:rsidRPr="00CE7B3E">
              <w:rPr>
                <w:rFonts w:eastAsia="Century Gothic"/>
              </w:rPr>
              <w:t xml:space="preserve"> </w:t>
            </w:r>
            <w:r w:rsidR="007372D5" w:rsidRPr="00CE7B3E">
              <w:rPr>
                <w:rFonts w:eastAsia="Century Gothic"/>
              </w:rPr>
              <w:br/>
            </w:r>
            <w:r w:rsidR="004947BB">
              <w:rPr>
                <w:rFonts w:eastAsia="Century Gothic"/>
              </w:rPr>
              <w:t xml:space="preserve">   </w:t>
            </w:r>
            <w:r w:rsidRPr="00CE7B3E">
              <w:rPr>
                <w:rFonts w:eastAsia="Century Gothic"/>
              </w:rPr>
              <w:t xml:space="preserve">• démontrer la compétence de l’auditeur </w:t>
            </w:r>
            <w:r w:rsidR="007372D5" w:rsidRPr="00CE7B3E">
              <w:rPr>
                <w:rFonts w:eastAsia="Century Gothic"/>
              </w:rPr>
              <w:br/>
            </w:r>
            <w:r w:rsidR="004947BB">
              <w:rPr>
                <w:rFonts w:eastAsia="Century Gothic"/>
              </w:rPr>
              <w:t xml:space="preserve">   </w:t>
            </w:r>
            <w:r w:rsidRPr="00CE7B3E">
              <w:rPr>
                <w:rFonts w:eastAsia="Century Gothic"/>
              </w:rPr>
              <w:t xml:space="preserve">• confirmer que la portée de l'audit inclut un examen du système de sécurité des produits, la traçabilité et les contrôles prérequis </w:t>
            </w:r>
            <w:r w:rsidR="007372D5" w:rsidRPr="00CE7B3E">
              <w:rPr>
                <w:rFonts w:eastAsia="Century Gothic"/>
              </w:rPr>
              <w:br/>
            </w:r>
            <w:r w:rsidRPr="00CE7B3E">
              <w:rPr>
                <w:rFonts w:eastAsia="Century Gothic"/>
              </w:rPr>
              <w:t xml:space="preserve">• obtenir, examiner et approuver une copie du rapport d'audit complet. </w:t>
            </w:r>
          </w:p>
          <w:p w14:paraId="564BF35D" w14:textId="77777777" w:rsidR="00FA0C92" w:rsidRDefault="008438B1" w:rsidP="004947BB">
            <w:pPr>
              <w:rPr>
                <w:rFonts w:eastAsia="Century Gothic"/>
              </w:rPr>
            </w:pPr>
            <w:r w:rsidRPr="00CE7B3E">
              <w:rPr>
                <w:rFonts w:eastAsia="Century Gothic"/>
              </w:rPr>
              <w:t xml:space="preserve">• un questionnaire d'auto-évaluation rempli par le fournisseur/conditionneur, ou des informations fournies par le fournisseur/conditionneur peuvent être utilisées pour l'approbation, à condition qu'un justificatif valide basé sur les risques soit fourni. La portée du questionnaire doit inclure la sécurité des produits fournis, la traçabilité et les contrôles prérequis, et doit avoir été examinée et approuvée par une personne manifestement compétente. </w:t>
            </w:r>
          </w:p>
          <w:p w14:paraId="3EDC5F40" w14:textId="11D2385D" w:rsidR="009A3119" w:rsidRPr="00CE7B3E" w:rsidRDefault="008438B1" w:rsidP="004947BB">
            <w:pPr>
              <w:rPr>
                <w:rFonts w:eastAsia="Century Gothic"/>
              </w:rPr>
            </w:pPr>
            <w:r w:rsidRPr="00CE7B3E">
              <w:rPr>
                <w:rFonts w:eastAsia="Century Gothic"/>
              </w:rPr>
              <w:t>Lorsque l'approbation ne peut pas être fondée sur les éléments ci-dessus, l'entreprise doit être en mesure de justifier ses critères d'approbation et d'évaluation du fabricant/conditionneur, afin de garantir que tous les produits commercialisés sont conformes aux exigences liées à la sécurité, à la légalité et à la qualité des produits, et qu'ils répondent aux spécifications. L'approbation continue des fabricants/</w:t>
            </w:r>
            <w:r w:rsidR="00FA0C92">
              <w:rPr>
                <w:rFonts w:eastAsia="Century Gothic"/>
              </w:rPr>
              <w:t xml:space="preserve"> </w:t>
            </w:r>
            <w:r w:rsidRPr="00CE7B3E">
              <w:rPr>
                <w:rFonts w:eastAsia="Century Gothic"/>
              </w:rPr>
              <w:t xml:space="preserve">conditionneurs doit être effectuée à des intervalles convenus basés sur les risques, et les fabricants/conditionneurs sont tenus d'informer le site de toute modification importante intervenue entretemps, y </w:t>
            </w:r>
            <w:r w:rsidRPr="00CE7B3E">
              <w:rPr>
                <w:rFonts w:eastAsia="Century Gothic"/>
              </w:rPr>
              <w:lastRenderedPageBreak/>
              <w:t>compris de tout changement du statut de certification</w:t>
            </w:r>
            <w:r w:rsidR="00FA0C92">
              <w:rPr>
                <w:rFonts w:eastAsia="Century Gothic"/>
              </w:rPr>
              <w:t>.</w:t>
            </w:r>
          </w:p>
        </w:tc>
        <w:tc>
          <w:tcPr>
            <w:tcW w:w="572" w:type="pct"/>
          </w:tcPr>
          <w:p w14:paraId="78B59E91" w14:textId="77777777" w:rsidR="009A3119" w:rsidRPr="00CE7B3E" w:rsidRDefault="009A3119" w:rsidP="000D2310">
            <w:pPr>
              <w:pStyle w:val="para"/>
              <w:rPr>
                <w:rFonts w:ascii="Century Gothic" w:eastAsia="Century Gothic" w:hAnsi="Century Gothic"/>
                <w:lang w:val="fr-FR"/>
              </w:rPr>
            </w:pPr>
          </w:p>
        </w:tc>
        <w:tc>
          <w:tcPr>
            <w:tcW w:w="2001" w:type="pct"/>
          </w:tcPr>
          <w:p w14:paraId="0451F655" w14:textId="620BC5F1" w:rsidR="009A3119" w:rsidRPr="00CE7B3E" w:rsidRDefault="009A3119" w:rsidP="000D2310">
            <w:pPr>
              <w:pStyle w:val="para"/>
              <w:rPr>
                <w:rFonts w:ascii="Century Gothic" w:eastAsia="Century Gothic" w:hAnsi="Century Gothic"/>
                <w:lang w:val="fr-FR"/>
              </w:rPr>
            </w:pPr>
          </w:p>
        </w:tc>
      </w:tr>
      <w:tr w:rsidR="009A3119" w:rsidRPr="00AC6D0A" w14:paraId="476C9BB3" w14:textId="59DA323D" w:rsidTr="004947BB">
        <w:trPr>
          <w:trHeight w:val="300"/>
        </w:trPr>
        <w:tc>
          <w:tcPr>
            <w:tcW w:w="711" w:type="pct"/>
            <w:shd w:val="clear" w:color="auto" w:fill="B8CCE4"/>
            <w:tcMar>
              <w:left w:w="105" w:type="dxa"/>
              <w:right w:w="105" w:type="dxa"/>
            </w:tcMar>
          </w:tcPr>
          <w:p w14:paraId="355AA5B3" w14:textId="77777777" w:rsidR="009A3119" w:rsidRPr="00CE7B3E" w:rsidRDefault="009A3119" w:rsidP="000D2310">
            <w:pPr>
              <w:pStyle w:val="para"/>
              <w:rPr>
                <w:rFonts w:ascii="Century Gothic" w:eastAsia="Century Gothic" w:hAnsi="Century Gothic"/>
                <w:lang w:val="fr-FR"/>
              </w:rPr>
            </w:pPr>
            <w:r w:rsidRPr="00CE7B3E">
              <w:rPr>
                <w:rFonts w:ascii="Century Gothic" w:eastAsia="Century Gothic" w:hAnsi="Century Gothic"/>
                <w:lang w:val="fr-FR"/>
              </w:rPr>
              <w:lastRenderedPageBreak/>
              <w:t>7.2.3</w:t>
            </w:r>
          </w:p>
        </w:tc>
        <w:tc>
          <w:tcPr>
            <w:tcW w:w="1716" w:type="pct"/>
            <w:tcMar>
              <w:left w:w="105" w:type="dxa"/>
              <w:right w:w="105" w:type="dxa"/>
            </w:tcMar>
          </w:tcPr>
          <w:p w14:paraId="71939FF6" w14:textId="48C9108A" w:rsidR="009A3119" w:rsidRPr="00CE7B3E" w:rsidRDefault="005C5F9C" w:rsidP="00D318E6">
            <w:pPr>
              <w:pStyle w:val="para"/>
              <w:rPr>
                <w:rFonts w:ascii="Century Gothic" w:eastAsia="Century Gothic" w:hAnsi="Century Gothic"/>
                <w:lang w:val="fr-FR"/>
              </w:rPr>
            </w:pPr>
            <w:r w:rsidRPr="00CE7B3E">
              <w:rPr>
                <w:rFonts w:ascii="Century Gothic" w:eastAsia="Century Gothic" w:hAnsi="Century Gothic"/>
                <w:lang w:val="fr-FR"/>
              </w:rPr>
              <w:t>Des enregistrements relatifs au processus d’approbation des fabricants ou conditionneurs doivent être conservés, y compris les rapports d’audit ou les certificats vérifiés confirmant le statut en matière de sécurité des produits des sites fournissant les produits commercialisés. Il doit exister un processus d’examen et d’enregistrement du suivi de tout problème identifié sur les sites de fabrication/conditionnement, susceptible d’affecter les produits commercialisés par l’entreprise</w:t>
            </w:r>
            <w:r w:rsidR="00FA0C92">
              <w:rPr>
                <w:rFonts w:ascii="Century Gothic" w:eastAsia="Century Gothic" w:hAnsi="Century Gothic"/>
                <w:lang w:val="fr-FR"/>
              </w:rPr>
              <w:t>.</w:t>
            </w:r>
          </w:p>
        </w:tc>
        <w:tc>
          <w:tcPr>
            <w:tcW w:w="572" w:type="pct"/>
          </w:tcPr>
          <w:p w14:paraId="5B6EBD57" w14:textId="77777777" w:rsidR="009A3119" w:rsidRPr="00CE7B3E" w:rsidRDefault="009A3119" w:rsidP="000D2310">
            <w:pPr>
              <w:pStyle w:val="para"/>
              <w:rPr>
                <w:rFonts w:ascii="Century Gothic" w:eastAsia="Century Gothic" w:hAnsi="Century Gothic"/>
                <w:lang w:val="fr-FR"/>
              </w:rPr>
            </w:pPr>
          </w:p>
        </w:tc>
        <w:tc>
          <w:tcPr>
            <w:tcW w:w="2001" w:type="pct"/>
          </w:tcPr>
          <w:p w14:paraId="22C6284D" w14:textId="6EF58150" w:rsidR="009A3119" w:rsidRPr="00CE7B3E" w:rsidRDefault="009A3119" w:rsidP="000D2310">
            <w:pPr>
              <w:pStyle w:val="para"/>
              <w:rPr>
                <w:rFonts w:ascii="Century Gothic" w:eastAsia="Century Gothic" w:hAnsi="Century Gothic"/>
                <w:lang w:val="fr-FR"/>
              </w:rPr>
            </w:pPr>
          </w:p>
        </w:tc>
      </w:tr>
      <w:tr w:rsidR="009A3119" w:rsidRPr="00CE7B3E" w14:paraId="6821F14E" w14:textId="587D4469" w:rsidTr="004947BB">
        <w:trPr>
          <w:trHeight w:val="300"/>
        </w:trPr>
        <w:tc>
          <w:tcPr>
            <w:tcW w:w="711" w:type="pct"/>
            <w:shd w:val="clear" w:color="auto" w:fill="B8CCE4"/>
            <w:tcMar>
              <w:left w:w="105" w:type="dxa"/>
              <w:right w:w="105" w:type="dxa"/>
            </w:tcMar>
          </w:tcPr>
          <w:p w14:paraId="2C9DFB45" w14:textId="77777777" w:rsidR="009A3119" w:rsidRPr="00CE7B3E" w:rsidRDefault="009A3119" w:rsidP="00F17347">
            <w:r w:rsidRPr="00CE7B3E">
              <w:t>7.2.4</w:t>
            </w:r>
          </w:p>
        </w:tc>
        <w:tc>
          <w:tcPr>
            <w:tcW w:w="1716" w:type="pct"/>
            <w:tcMar>
              <w:left w:w="105" w:type="dxa"/>
              <w:right w:w="105" w:type="dxa"/>
            </w:tcMar>
          </w:tcPr>
          <w:p w14:paraId="2B48757F" w14:textId="77777777" w:rsidR="00FA0C92" w:rsidRDefault="005C5F9C" w:rsidP="00F17347">
            <w:r w:rsidRPr="00CE7B3E">
              <w:t>Un processus d’évaluation documenté des fabricants ou conditionneurs doit être en place, basé sur les risques et utilisant des critères de performance définis, pouvant inclure</w:t>
            </w:r>
            <w:r w:rsidR="0072669C">
              <w:t xml:space="preserve"> :</w:t>
            </w:r>
            <w:r w:rsidRPr="00CE7B3E">
              <w:t xml:space="preserve"> </w:t>
            </w:r>
          </w:p>
          <w:p w14:paraId="4D94FFB0" w14:textId="15D05232" w:rsidR="004D1664" w:rsidRPr="00CE7B3E" w:rsidRDefault="005C5F9C" w:rsidP="00040809">
            <w:pPr>
              <w:pStyle w:val="para"/>
              <w:rPr>
                <w:rFonts w:ascii="Century Gothic" w:eastAsia="Century Gothic" w:hAnsi="Century Gothic"/>
                <w:lang w:val="fr-FR"/>
              </w:rPr>
            </w:pPr>
            <w:r w:rsidRPr="00CE7B3E">
              <w:rPr>
                <w:rFonts w:ascii="Century Gothic" w:eastAsia="Century Gothic" w:hAnsi="Century Gothic"/>
                <w:lang w:val="fr-FR"/>
              </w:rPr>
              <w:t xml:space="preserve">• des réclamations </w:t>
            </w:r>
            <w:r w:rsidRPr="00CE7B3E">
              <w:rPr>
                <w:rFonts w:ascii="Century Gothic" w:eastAsia="Century Gothic" w:hAnsi="Century Gothic"/>
                <w:lang w:val="fr-FR"/>
              </w:rPr>
              <w:br/>
              <w:t xml:space="preserve">• des résultats de tous les tests de produits </w:t>
            </w:r>
            <w:r w:rsidRPr="00CE7B3E">
              <w:rPr>
                <w:rFonts w:ascii="Century Gothic" w:eastAsia="Century Gothic" w:hAnsi="Century Gothic"/>
                <w:lang w:val="fr-FR"/>
              </w:rPr>
              <w:br/>
              <w:t xml:space="preserve">• des avertissements/alertes réglementaires </w:t>
            </w:r>
            <w:r w:rsidRPr="00CE7B3E">
              <w:rPr>
                <w:rFonts w:ascii="Century Gothic" w:eastAsia="Century Gothic" w:hAnsi="Century Gothic"/>
                <w:lang w:val="fr-FR"/>
              </w:rPr>
              <w:br/>
              <w:t>• des rejets ou des commentaires de clients. Ce processus doit être pleinement mis en œuvre</w:t>
            </w:r>
            <w:r w:rsidR="00FA0C92">
              <w:rPr>
                <w:rFonts w:ascii="Century Gothic" w:eastAsia="Century Gothic" w:hAnsi="Century Gothic"/>
                <w:lang w:val="fr-FR"/>
              </w:rPr>
              <w:t>.</w:t>
            </w:r>
          </w:p>
        </w:tc>
        <w:tc>
          <w:tcPr>
            <w:tcW w:w="572" w:type="pct"/>
          </w:tcPr>
          <w:p w14:paraId="2EED6FFC" w14:textId="77777777" w:rsidR="009A3119" w:rsidRPr="00CE7B3E" w:rsidRDefault="009A3119" w:rsidP="000D2310">
            <w:pPr>
              <w:pStyle w:val="para"/>
              <w:rPr>
                <w:rFonts w:ascii="Century Gothic" w:eastAsia="Century Gothic" w:hAnsi="Century Gothic"/>
                <w:lang w:val="fr-FR"/>
              </w:rPr>
            </w:pPr>
          </w:p>
        </w:tc>
        <w:tc>
          <w:tcPr>
            <w:tcW w:w="2001" w:type="pct"/>
          </w:tcPr>
          <w:p w14:paraId="58B6542D" w14:textId="451E1A8D" w:rsidR="009A3119" w:rsidRPr="00CE7B3E" w:rsidRDefault="009A3119" w:rsidP="000D2310">
            <w:pPr>
              <w:pStyle w:val="para"/>
              <w:rPr>
                <w:rFonts w:ascii="Century Gothic" w:eastAsia="Century Gothic" w:hAnsi="Century Gothic"/>
                <w:lang w:val="fr-FR"/>
              </w:rPr>
            </w:pPr>
          </w:p>
        </w:tc>
      </w:tr>
    </w:tbl>
    <w:tbl>
      <w:tblPr>
        <w:tblStyle w:val="TableGrid"/>
        <w:tblW w:w="5146" w:type="pct"/>
        <w:tblInd w:w="-5" w:type="dxa"/>
        <w:tblLook w:val="01E0" w:firstRow="1" w:lastRow="1" w:firstColumn="1" w:lastColumn="1" w:noHBand="0" w:noVBand="0"/>
      </w:tblPr>
      <w:tblGrid>
        <w:gridCol w:w="1419"/>
        <w:gridCol w:w="8505"/>
      </w:tblGrid>
      <w:tr w:rsidR="009A3119" w:rsidRPr="00CE7B3E" w14:paraId="7206A0CD" w14:textId="77777777" w:rsidTr="00FA0C92">
        <w:tc>
          <w:tcPr>
            <w:tcW w:w="5000" w:type="pct"/>
            <w:gridSpan w:val="2"/>
            <w:shd w:val="clear" w:color="auto" w:fill="00B0F0"/>
          </w:tcPr>
          <w:p w14:paraId="1C793C2F" w14:textId="77DB4C55" w:rsidR="009A3119" w:rsidRPr="00CE7B3E" w:rsidRDefault="009A3119" w:rsidP="00FA0C92">
            <w:pPr>
              <w:pStyle w:val="Normalwhite"/>
              <w:rPr>
                <w:rFonts w:eastAsiaTheme="majorEastAsia" w:cs="Times New Roman (Headings CS)"/>
              </w:rPr>
            </w:pPr>
            <w:r w:rsidRPr="00CE7B3E">
              <w:t>7.3</w:t>
            </w:r>
            <w:r w:rsidRPr="00CE7B3E">
              <w:tab/>
            </w:r>
            <w:r w:rsidR="00C37742" w:rsidRPr="00CE7B3E">
              <w:t>Spécifications</w:t>
            </w:r>
          </w:p>
        </w:tc>
      </w:tr>
      <w:tr w:rsidR="009A3119" w:rsidRPr="00AC6D0A" w14:paraId="486A844C" w14:textId="77777777" w:rsidTr="00FA0C92">
        <w:tc>
          <w:tcPr>
            <w:tcW w:w="715" w:type="pct"/>
            <w:shd w:val="clear" w:color="auto" w:fill="D3E5F6"/>
          </w:tcPr>
          <w:p w14:paraId="0353CE7D" w14:textId="77777777" w:rsidR="009A3119" w:rsidRPr="00CE7B3E" w:rsidRDefault="009A3119" w:rsidP="000D2310">
            <w:pPr>
              <w:spacing w:before="120"/>
              <w:outlineLvl w:val="2"/>
              <w:rPr>
                <w:rFonts w:eastAsia="Times New Roman" w:cs="Calibri"/>
                <w:b/>
                <w:bCs/>
                <w:szCs w:val="20"/>
              </w:rPr>
            </w:pPr>
          </w:p>
          <w:p w14:paraId="4125482F" w14:textId="77777777" w:rsidR="009A3119" w:rsidRPr="00CE7B3E" w:rsidRDefault="009A3119" w:rsidP="000D2310">
            <w:pPr>
              <w:rPr>
                <w:szCs w:val="20"/>
              </w:rPr>
            </w:pPr>
          </w:p>
        </w:tc>
        <w:tc>
          <w:tcPr>
            <w:tcW w:w="4285" w:type="pct"/>
            <w:shd w:val="clear" w:color="auto" w:fill="D3E5F6"/>
          </w:tcPr>
          <w:p w14:paraId="4E4F0473" w14:textId="664F29E3" w:rsidR="009A3119" w:rsidRPr="00CE7B3E" w:rsidRDefault="00C37742" w:rsidP="0020305C">
            <w:pPr>
              <w:pStyle w:val="para"/>
              <w:rPr>
                <w:rFonts w:ascii="Century Gothic" w:eastAsia="Century Gothic" w:hAnsi="Century Gothic"/>
                <w:lang w:val="fr-FR"/>
              </w:rPr>
            </w:pPr>
            <w:r w:rsidRPr="00CE7B3E">
              <w:rPr>
                <w:rFonts w:ascii="Century Gothic" w:eastAsia="Century Gothic" w:hAnsi="Century Gothic"/>
                <w:lang w:val="fr-FR"/>
              </w:rPr>
              <w:t>Des spécifications ou des informations destinées à répondre aux exigences légales et à aider l à utiliser le produit sans danger doivent être conservées et mises à la disposition des clients</w:t>
            </w:r>
          </w:p>
        </w:tc>
      </w:tr>
    </w:tbl>
    <w:tbl>
      <w:tblPr>
        <w:tblStyle w:val="TableGrid46"/>
        <w:tblW w:w="5145"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10"/>
        <w:gridCol w:w="3403"/>
        <w:gridCol w:w="1184"/>
        <w:gridCol w:w="3918"/>
      </w:tblGrid>
      <w:tr w:rsidR="00E0798C" w:rsidRPr="00CE7B3E" w14:paraId="77282CFA" w14:textId="296CE4F8" w:rsidTr="00FA0C92">
        <w:trPr>
          <w:trHeight w:val="300"/>
        </w:trPr>
        <w:tc>
          <w:tcPr>
            <w:tcW w:w="711" w:type="pct"/>
            <w:shd w:val="clear" w:color="auto" w:fill="auto"/>
            <w:tcMar>
              <w:left w:w="105" w:type="dxa"/>
              <w:right w:w="105" w:type="dxa"/>
            </w:tcMar>
          </w:tcPr>
          <w:p w14:paraId="2A5D7C3C" w14:textId="756789CA" w:rsidR="00E0798C" w:rsidRPr="00FA0C92" w:rsidRDefault="00E0798C" w:rsidP="00F17347">
            <w:pPr>
              <w:pStyle w:val="TableHeader"/>
            </w:pPr>
            <w:r w:rsidRPr="00FA0C92">
              <w:t>Clause</w:t>
            </w:r>
          </w:p>
        </w:tc>
        <w:tc>
          <w:tcPr>
            <w:tcW w:w="1716" w:type="pct"/>
            <w:shd w:val="clear" w:color="auto" w:fill="auto"/>
            <w:tcMar>
              <w:left w:w="105" w:type="dxa"/>
              <w:right w:w="105" w:type="dxa"/>
            </w:tcMar>
          </w:tcPr>
          <w:p w14:paraId="5F73C3B7" w14:textId="37E2B858" w:rsidR="00E0798C" w:rsidRPr="00FA0C92" w:rsidRDefault="00E0798C" w:rsidP="00F17347">
            <w:pPr>
              <w:pStyle w:val="TableHeader"/>
            </w:pPr>
            <w:r w:rsidRPr="00FA0C92">
              <w:t>Exigences</w:t>
            </w:r>
          </w:p>
        </w:tc>
        <w:tc>
          <w:tcPr>
            <w:tcW w:w="597" w:type="pct"/>
            <w:shd w:val="clear" w:color="auto" w:fill="auto"/>
          </w:tcPr>
          <w:p w14:paraId="1F967921" w14:textId="5D55A269" w:rsidR="00E0798C" w:rsidRPr="00FA0C92" w:rsidRDefault="00E0798C" w:rsidP="00F17347">
            <w:pPr>
              <w:pStyle w:val="TableHeader"/>
              <w:rPr>
                <w:rStyle w:val="Strong"/>
                <w:rFonts w:eastAsiaTheme="majorEastAsia"/>
                <w:b/>
                <w:bCs/>
                <w:szCs w:val="20"/>
              </w:rPr>
            </w:pPr>
            <w:r w:rsidRPr="00FA0C92">
              <w:t>Conforme</w:t>
            </w:r>
          </w:p>
        </w:tc>
        <w:tc>
          <w:tcPr>
            <w:tcW w:w="1976" w:type="pct"/>
            <w:shd w:val="clear" w:color="auto" w:fill="auto"/>
          </w:tcPr>
          <w:p w14:paraId="5198B8B0" w14:textId="1A04B87B" w:rsidR="00E0798C" w:rsidRPr="00FA0C92" w:rsidRDefault="00E73256" w:rsidP="00F17347">
            <w:pPr>
              <w:pStyle w:val="TableHeader"/>
              <w:rPr>
                <w:rStyle w:val="Strong"/>
                <w:rFonts w:eastAsiaTheme="majorEastAsia"/>
                <w:b/>
                <w:bCs/>
                <w:szCs w:val="20"/>
              </w:rPr>
            </w:pPr>
            <w:r w:rsidRPr="00FA0C92">
              <w:t>Commentaires</w:t>
            </w:r>
          </w:p>
        </w:tc>
      </w:tr>
      <w:tr w:rsidR="00FC73F1" w:rsidRPr="00AC6D0A" w14:paraId="66B67AA7" w14:textId="258A86B7" w:rsidTr="00FA0C92">
        <w:trPr>
          <w:trHeight w:val="300"/>
        </w:trPr>
        <w:tc>
          <w:tcPr>
            <w:tcW w:w="711" w:type="pct"/>
            <w:shd w:val="clear" w:color="auto" w:fill="B8CCE4"/>
            <w:tcMar>
              <w:left w:w="105" w:type="dxa"/>
              <w:right w:w="105" w:type="dxa"/>
            </w:tcMar>
          </w:tcPr>
          <w:p w14:paraId="5B52696E" w14:textId="77777777" w:rsidR="00FC73F1" w:rsidRPr="00CE7B3E" w:rsidRDefault="00FC73F1" w:rsidP="00FA0C92">
            <w:r w:rsidRPr="00CE7B3E">
              <w:t>7.3.1</w:t>
            </w:r>
          </w:p>
        </w:tc>
        <w:tc>
          <w:tcPr>
            <w:tcW w:w="1716" w:type="pct"/>
            <w:tcMar>
              <w:left w:w="105" w:type="dxa"/>
              <w:right w:w="105" w:type="dxa"/>
            </w:tcMar>
          </w:tcPr>
          <w:p w14:paraId="34C43874" w14:textId="4421A8CE" w:rsidR="00FC73F1" w:rsidRPr="00CE7B3E" w:rsidRDefault="00C37742" w:rsidP="00FA0C92">
            <w:r w:rsidRPr="00CE7B3E">
              <w:t xml:space="preserve">Des spécifications doivent être disponibles pour tous les produits commercialisés. Celles-ci doivent être au format convenu fourni par le client ou, s’il n’a pas été spécifié, inclure des données clés permettant de répondre aux exigences légales et d’aider </w:t>
            </w:r>
            <w:r w:rsidRPr="00CE7B3E">
              <w:lastRenderedPageBreak/>
              <w:t>l'utilisateur à utiliser le produit sans danger. Elles peuvent être sous la forme d’un document imprimé ou électronique, ou faire partie d'un système de spécifications en ligne</w:t>
            </w:r>
          </w:p>
        </w:tc>
        <w:tc>
          <w:tcPr>
            <w:tcW w:w="597" w:type="pct"/>
          </w:tcPr>
          <w:p w14:paraId="023F4DE2" w14:textId="77777777" w:rsidR="00FC73F1" w:rsidRPr="00CE7B3E" w:rsidRDefault="00FC73F1" w:rsidP="000D2310">
            <w:pPr>
              <w:pStyle w:val="para"/>
              <w:rPr>
                <w:rFonts w:ascii="Century Gothic" w:eastAsia="Century Gothic" w:hAnsi="Century Gothic"/>
                <w:lang w:val="fr-FR"/>
              </w:rPr>
            </w:pPr>
          </w:p>
        </w:tc>
        <w:tc>
          <w:tcPr>
            <w:tcW w:w="1976" w:type="pct"/>
          </w:tcPr>
          <w:p w14:paraId="4E5EF0F2" w14:textId="68FE6396" w:rsidR="00FC73F1" w:rsidRPr="00CE7B3E" w:rsidRDefault="00FC73F1" w:rsidP="000D2310">
            <w:pPr>
              <w:pStyle w:val="para"/>
              <w:rPr>
                <w:rFonts w:ascii="Century Gothic" w:eastAsia="Century Gothic" w:hAnsi="Century Gothic"/>
                <w:lang w:val="fr-FR"/>
              </w:rPr>
            </w:pPr>
          </w:p>
        </w:tc>
      </w:tr>
      <w:tr w:rsidR="00FC73F1" w:rsidRPr="00AC6D0A" w14:paraId="5C7952F8" w14:textId="3013F814" w:rsidTr="00FA0C92">
        <w:trPr>
          <w:trHeight w:val="300"/>
        </w:trPr>
        <w:tc>
          <w:tcPr>
            <w:tcW w:w="711" w:type="pct"/>
            <w:shd w:val="clear" w:color="auto" w:fill="B8CCE4"/>
            <w:tcMar>
              <w:left w:w="105" w:type="dxa"/>
              <w:right w:w="105" w:type="dxa"/>
            </w:tcMar>
          </w:tcPr>
          <w:p w14:paraId="018C4192" w14:textId="77777777" w:rsidR="00FC73F1" w:rsidRPr="00CE7B3E" w:rsidRDefault="00FC73F1" w:rsidP="000D2310">
            <w:pPr>
              <w:pStyle w:val="para"/>
              <w:rPr>
                <w:rFonts w:ascii="Century Gothic" w:eastAsia="Century Gothic" w:hAnsi="Century Gothic"/>
                <w:lang w:val="fr-FR"/>
              </w:rPr>
            </w:pPr>
            <w:r w:rsidRPr="00CE7B3E">
              <w:rPr>
                <w:rFonts w:ascii="Century Gothic" w:eastAsia="Century Gothic" w:hAnsi="Century Gothic"/>
                <w:lang w:val="fr-FR"/>
              </w:rPr>
              <w:t>7.3.2</w:t>
            </w:r>
          </w:p>
        </w:tc>
        <w:tc>
          <w:tcPr>
            <w:tcW w:w="1716" w:type="pct"/>
            <w:tcMar>
              <w:left w:w="105" w:type="dxa"/>
              <w:right w:w="105" w:type="dxa"/>
            </w:tcMar>
          </w:tcPr>
          <w:p w14:paraId="7CBC3CE7" w14:textId="01093677" w:rsidR="00FC73F1" w:rsidRPr="00CE7B3E" w:rsidRDefault="00BB5089" w:rsidP="00FA0C92">
            <w:r w:rsidRPr="00CE7B3E">
              <w:t>L’entreprise doit obtenir un accord formel relatif aux spécifications avec les parties concernées. Lorsque les spécifications ne sont pas convenues formellement, le site doit pouvoir démontrer qu'il a pris des mesures pour établir un accord</w:t>
            </w:r>
            <w:r w:rsidR="00FA0C92">
              <w:t>.</w:t>
            </w:r>
          </w:p>
        </w:tc>
        <w:tc>
          <w:tcPr>
            <w:tcW w:w="597" w:type="pct"/>
          </w:tcPr>
          <w:p w14:paraId="5F3F14EF" w14:textId="77777777" w:rsidR="00FC73F1" w:rsidRPr="00CE7B3E" w:rsidRDefault="00FC73F1" w:rsidP="000D2310">
            <w:pPr>
              <w:pStyle w:val="para"/>
              <w:rPr>
                <w:rFonts w:ascii="Century Gothic" w:eastAsia="Century Gothic" w:hAnsi="Century Gothic"/>
                <w:lang w:val="fr-FR"/>
              </w:rPr>
            </w:pPr>
          </w:p>
        </w:tc>
        <w:tc>
          <w:tcPr>
            <w:tcW w:w="1976" w:type="pct"/>
          </w:tcPr>
          <w:p w14:paraId="0920E81E" w14:textId="5775DA28" w:rsidR="00FC73F1" w:rsidRPr="00CE7B3E" w:rsidRDefault="00FC73F1" w:rsidP="000D2310">
            <w:pPr>
              <w:pStyle w:val="para"/>
              <w:rPr>
                <w:rFonts w:ascii="Century Gothic" w:eastAsia="Century Gothic" w:hAnsi="Century Gothic"/>
                <w:lang w:val="fr-FR"/>
              </w:rPr>
            </w:pPr>
          </w:p>
        </w:tc>
      </w:tr>
      <w:tr w:rsidR="00FC73F1" w:rsidRPr="00AC6D0A" w14:paraId="46406AB6" w14:textId="31AA70CC" w:rsidTr="00FA0C92">
        <w:trPr>
          <w:trHeight w:val="300"/>
        </w:trPr>
        <w:tc>
          <w:tcPr>
            <w:tcW w:w="711" w:type="pct"/>
            <w:shd w:val="clear" w:color="auto" w:fill="B8CCE4"/>
            <w:tcMar>
              <w:left w:w="105" w:type="dxa"/>
              <w:right w:w="105" w:type="dxa"/>
            </w:tcMar>
          </w:tcPr>
          <w:p w14:paraId="3570CC6F" w14:textId="77777777" w:rsidR="00FC73F1" w:rsidRPr="00CE7B3E" w:rsidRDefault="00FC73F1" w:rsidP="000D2310">
            <w:pPr>
              <w:pStyle w:val="para"/>
              <w:rPr>
                <w:rFonts w:ascii="Century Gothic" w:eastAsia="Century Gothic" w:hAnsi="Century Gothic"/>
                <w:lang w:val="fr-FR"/>
              </w:rPr>
            </w:pPr>
            <w:r w:rsidRPr="00CE7B3E">
              <w:rPr>
                <w:rFonts w:ascii="Century Gothic" w:eastAsia="Century Gothic" w:hAnsi="Century Gothic"/>
                <w:lang w:val="fr-FR"/>
              </w:rPr>
              <w:t>7.3.3</w:t>
            </w:r>
          </w:p>
        </w:tc>
        <w:tc>
          <w:tcPr>
            <w:tcW w:w="1716" w:type="pct"/>
            <w:tcMar>
              <w:left w:w="105" w:type="dxa"/>
              <w:right w:w="105" w:type="dxa"/>
            </w:tcMar>
          </w:tcPr>
          <w:p w14:paraId="435F9E15" w14:textId="0FE31979" w:rsidR="00FC73F1" w:rsidRPr="00CE7B3E" w:rsidRDefault="00BB5089" w:rsidP="00D773A4">
            <w:pPr>
              <w:pStyle w:val="para"/>
              <w:rPr>
                <w:rFonts w:ascii="Century Gothic" w:eastAsia="Century Gothic" w:hAnsi="Century Gothic"/>
                <w:lang w:val="fr-FR"/>
              </w:rPr>
            </w:pPr>
            <w:r w:rsidRPr="00CE7B3E">
              <w:rPr>
                <w:rFonts w:ascii="Century Gothic" w:eastAsia="Century Gothic" w:hAnsi="Century Gothic"/>
                <w:lang w:val="fr-FR"/>
              </w:rPr>
              <w:t>Le site doit mettre en place des processus vérifiables permettant de garantir que toutes les exigences spécifiées par le client sont respectées. Ceci peut consister à inclure les exigences du client dans les spécifications d’achat.</w:t>
            </w:r>
          </w:p>
        </w:tc>
        <w:tc>
          <w:tcPr>
            <w:tcW w:w="597" w:type="pct"/>
          </w:tcPr>
          <w:p w14:paraId="49EE9E5C" w14:textId="77777777" w:rsidR="00FC73F1" w:rsidRPr="00CE7B3E" w:rsidRDefault="00FC73F1" w:rsidP="000D2310">
            <w:pPr>
              <w:pStyle w:val="para"/>
              <w:rPr>
                <w:rFonts w:ascii="Century Gothic" w:eastAsia="Century Gothic" w:hAnsi="Century Gothic"/>
                <w:lang w:val="fr-FR"/>
              </w:rPr>
            </w:pPr>
          </w:p>
        </w:tc>
        <w:tc>
          <w:tcPr>
            <w:tcW w:w="1976" w:type="pct"/>
          </w:tcPr>
          <w:p w14:paraId="72B60E75" w14:textId="43D7D40C" w:rsidR="00FC73F1" w:rsidRPr="00CE7B3E" w:rsidRDefault="00FC73F1" w:rsidP="000D2310">
            <w:pPr>
              <w:pStyle w:val="para"/>
              <w:rPr>
                <w:rFonts w:ascii="Century Gothic" w:eastAsia="Century Gothic" w:hAnsi="Century Gothic"/>
                <w:lang w:val="fr-FR"/>
              </w:rPr>
            </w:pPr>
          </w:p>
        </w:tc>
      </w:tr>
      <w:tr w:rsidR="00FC73F1" w:rsidRPr="00AC6D0A" w14:paraId="2D7AE524" w14:textId="7537FA96" w:rsidTr="00FA0C92">
        <w:trPr>
          <w:trHeight w:val="300"/>
        </w:trPr>
        <w:tc>
          <w:tcPr>
            <w:tcW w:w="711" w:type="pct"/>
            <w:shd w:val="clear" w:color="auto" w:fill="B8CCE4"/>
            <w:tcMar>
              <w:left w:w="105" w:type="dxa"/>
              <w:right w:w="105" w:type="dxa"/>
            </w:tcMar>
          </w:tcPr>
          <w:p w14:paraId="304AB537" w14:textId="77777777" w:rsidR="00FC73F1" w:rsidRPr="00CE7B3E" w:rsidRDefault="00FC73F1" w:rsidP="000D2310">
            <w:pPr>
              <w:pStyle w:val="para"/>
              <w:rPr>
                <w:rFonts w:ascii="Century Gothic" w:eastAsia="Century Gothic" w:hAnsi="Century Gothic"/>
                <w:lang w:val="fr-FR"/>
              </w:rPr>
            </w:pPr>
            <w:r w:rsidRPr="00CE7B3E">
              <w:rPr>
                <w:rFonts w:ascii="Century Gothic" w:eastAsia="Century Gothic" w:hAnsi="Century Gothic"/>
                <w:lang w:val="fr-FR"/>
              </w:rPr>
              <w:t>7.3.4</w:t>
            </w:r>
          </w:p>
        </w:tc>
        <w:tc>
          <w:tcPr>
            <w:tcW w:w="1716" w:type="pct"/>
            <w:tcMar>
              <w:left w:w="105" w:type="dxa"/>
              <w:right w:w="105" w:type="dxa"/>
            </w:tcMar>
          </w:tcPr>
          <w:p w14:paraId="3D16C471" w14:textId="61CDE663" w:rsidR="00FC73F1" w:rsidRPr="00CE7B3E" w:rsidRDefault="00901139" w:rsidP="00171540">
            <w:pPr>
              <w:pStyle w:val="para"/>
              <w:rPr>
                <w:rFonts w:ascii="Century Gothic" w:eastAsia="Century Gothic" w:hAnsi="Century Gothic"/>
                <w:lang w:val="fr-FR"/>
              </w:rPr>
            </w:pPr>
            <w:r w:rsidRPr="00CE7B3E">
              <w:rPr>
                <w:rFonts w:ascii="Century Gothic" w:eastAsia="Century Gothic" w:hAnsi="Century Gothic"/>
                <w:lang w:val="fr-FR"/>
              </w:rPr>
              <w:t>Les spécifications doivent être réexaminées dès lors que les fabricants/conditionneurs changent, ou à des intervalles prédéterminés appropriés. La date de révision et l'approbation de tout changement doivent être consignées</w:t>
            </w:r>
          </w:p>
        </w:tc>
        <w:tc>
          <w:tcPr>
            <w:tcW w:w="597" w:type="pct"/>
          </w:tcPr>
          <w:p w14:paraId="1342DB0A" w14:textId="77777777" w:rsidR="00FC73F1" w:rsidRPr="00CE7B3E" w:rsidRDefault="00FC73F1" w:rsidP="000D2310">
            <w:pPr>
              <w:pStyle w:val="para"/>
              <w:rPr>
                <w:rFonts w:ascii="Century Gothic" w:eastAsia="Century Gothic" w:hAnsi="Century Gothic"/>
                <w:lang w:val="fr-FR"/>
              </w:rPr>
            </w:pPr>
          </w:p>
        </w:tc>
        <w:tc>
          <w:tcPr>
            <w:tcW w:w="1976" w:type="pct"/>
          </w:tcPr>
          <w:p w14:paraId="7F954A71" w14:textId="5FBDE68F" w:rsidR="00FC73F1" w:rsidRPr="00CE7B3E" w:rsidRDefault="00FC73F1" w:rsidP="000D2310">
            <w:pPr>
              <w:pStyle w:val="para"/>
              <w:rPr>
                <w:rFonts w:ascii="Century Gothic" w:eastAsia="Century Gothic" w:hAnsi="Century Gothic"/>
                <w:lang w:val="fr-FR"/>
              </w:rPr>
            </w:pPr>
          </w:p>
        </w:tc>
      </w:tr>
    </w:tbl>
    <w:tbl>
      <w:tblPr>
        <w:tblStyle w:val="TableGrid"/>
        <w:tblW w:w="5149" w:type="pct"/>
        <w:tblInd w:w="-5" w:type="dxa"/>
        <w:tblLook w:val="01E0" w:firstRow="1" w:lastRow="1" w:firstColumn="1" w:lastColumn="1" w:noHBand="0" w:noVBand="0"/>
      </w:tblPr>
      <w:tblGrid>
        <w:gridCol w:w="1418"/>
        <w:gridCol w:w="8511"/>
      </w:tblGrid>
      <w:tr w:rsidR="00FC73F1" w:rsidRPr="00AC6D0A" w14:paraId="327FD97B" w14:textId="77777777" w:rsidTr="00FA0C92">
        <w:tc>
          <w:tcPr>
            <w:tcW w:w="5000" w:type="pct"/>
            <w:gridSpan w:val="2"/>
            <w:shd w:val="clear" w:color="auto" w:fill="00B0F0"/>
          </w:tcPr>
          <w:p w14:paraId="0D19D151" w14:textId="16D8C8C9" w:rsidR="00FC73F1" w:rsidRPr="00CE7B3E" w:rsidRDefault="00FC73F1" w:rsidP="00FA0C92">
            <w:pPr>
              <w:pStyle w:val="Normalwhite"/>
              <w:rPr>
                <w:rFonts w:eastAsiaTheme="majorEastAsia" w:cs="Times New Roman (Headings CS)"/>
              </w:rPr>
            </w:pPr>
            <w:r w:rsidRPr="00CE7B3E">
              <w:t>7.4</w:t>
            </w:r>
            <w:r w:rsidRPr="00CE7B3E">
              <w:tab/>
            </w:r>
            <w:r w:rsidR="00901139" w:rsidRPr="00CE7B3E">
              <w:t>Inspection et analyse des produits</w:t>
            </w:r>
          </w:p>
        </w:tc>
      </w:tr>
      <w:tr w:rsidR="00FC73F1" w:rsidRPr="00AC6D0A" w14:paraId="4FCA596E" w14:textId="77777777" w:rsidTr="00FA0C92">
        <w:tc>
          <w:tcPr>
            <w:tcW w:w="714" w:type="pct"/>
            <w:shd w:val="clear" w:color="auto" w:fill="D3E5F6"/>
          </w:tcPr>
          <w:p w14:paraId="6DC72157" w14:textId="77777777" w:rsidR="00FC73F1" w:rsidRPr="00CE7B3E" w:rsidRDefault="00FC73F1" w:rsidP="000D2310">
            <w:pPr>
              <w:spacing w:before="120"/>
              <w:outlineLvl w:val="2"/>
              <w:rPr>
                <w:rFonts w:eastAsia="Times New Roman" w:cs="Calibri"/>
                <w:b/>
                <w:bCs/>
                <w:szCs w:val="20"/>
              </w:rPr>
            </w:pPr>
          </w:p>
          <w:p w14:paraId="0B5708C2" w14:textId="77777777" w:rsidR="00FC73F1" w:rsidRPr="00CE7B3E" w:rsidRDefault="00FC73F1" w:rsidP="000D2310">
            <w:pPr>
              <w:rPr>
                <w:szCs w:val="20"/>
              </w:rPr>
            </w:pPr>
          </w:p>
        </w:tc>
        <w:tc>
          <w:tcPr>
            <w:tcW w:w="4285" w:type="pct"/>
            <w:shd w:val="clear" w:color="auto" w:fill="D3E5F6"/>
          </w:tcPr>
          <w:p w14:paraId="24F7C196" w14:textId="4A42FB17" w:rsidR="00FC73F1" w:rsidRPr="00CE7B3E" w:rsidRDefault="007E417F" w:rsidP="006E3AD7">
            <w:pPr>
              <w:pStyle w:val="para"/>
              <w:rPr>
                <w:rFonts w:ascii="Century Gothic" w:eastAsia="Century Gothic" w:hAnsi="Century Gothic"/>
                <w:lang w:val="fr-FR"/>
              </w:rPr>
            </w:pPr>
            <w:r w:rsidRPr="00CE7B3E">
              <w:rPr>
                <w:rFonts w:ascii="Century Gothic" w:eastAsia="Century Gothic" w:hAnsi="Century Gothic"/>
                <w:lang w:val="fr-FR"/>
              </w:rPr>
              <w:t>Le site doit mettre en place des processus garantissant que les produits commercialisés reçus sont bien conformes aux spécifications d’achat et que le produit fourni correspond bien aux spécifications clientèle</w:t>
            </w:r>
          </w:p>
        </w:tc>
      </w:tr>
    </w:tbl>
    <w:tbl>
      <w:tblPr>
        <w:tblStyle w:val="TableGrid47"/>
        <w:tblW w:w="5144"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1"/>
        <w:gridCol w:w="3401"/>
        <w:gridCol w:w="1132"/>
        <w:gridCol w:w="3970"/>
      </w:tblGrid>
      <w:tr w:rsidR="002A434B" w:rsidRPr="00CE7B3E" w14:paraId="7A1D7DAE" w14:textId="343607D4" w:rsidTr="002A434B">
        <w:trPr>
          <w:trHeight w:val="300"/>
        </w:trPr>
        <w:tc>
          <w:tcPr>
            <w:tcW w:w="712" w:type="pct"/>
            <w:shd w:val="clear" w:color="auto" w:fill="auto"/>
            <w:tcMar>
              <w:left w:w="105" w:type="dxa"/>
              <w:right w:w="105" w:type="dxa"/>
            </w:tcMar>
          </w:tcPr>
          <w:p w14:paraId="4A0C52D2" w14:textId="67682B33" w:rsidR="00E0798C" w:rsidRPr="00CE7B3E" w:rsidRDefault="00E0798C" w:rsidP="002735A7">
            <w:pPr>
              <w:pStyle w:val="TableHeader"/>
            </w:pPr>
            <w:r w:rsidRPr="00CE7B3E">
              <w:t>Clause</w:t>
            </w:r>
          </w:p>
        </w:tc>
        <w:tc>
          <w:tcPr>
            <w:tcW w:w="1715" w:type="pct"/>
            <w:shd w:val="clear" w:color="auto" w:fill="auto"/>
            <w:tcMar>
              <w:left w:w="105" w:type="dxa"/>
              <w:right w:w="105" w:type="dxa"/>
            </w:tcMar>
          </w:tcPr>
          <w:p w14:paraId="55D2268B" w14:textId="2B33A087" w:rsidR="00E0798C" w:rsidRPr="00CE7B3E" w:rsidRDefault="00E0798C" w:rsidP="002735A7">
            <w:pPr>
              <w:pStyle w:val="TableHeader"/>
            </w:pPr>
            <w:r w:rsidRPr="00CE7B3E">
              <w:t>Exigences</w:t>
            </w:r>
          </w:p>
        </w:tc>
        <w:tc>
          <w:tcPr>
            <w:tcW w:w="571" w:type="pct"/>
            <w:shd w:val="clear" w:color="auto" w:fill="auto"/>
          </w:tcPr>
          <w:p w14:paraId="7D02F850" w14:textId="44AEB7FC" w:rsidR="00E0798C" w:rsidRPr="00CE7B3E" w:rsidRDefault="00E0798C" w:rsidP="00F17347">
            <w:pPr>
              <w:pStyle w:val="TableHeader"/>
              <w:ind w:right="-108"/>
              <w:rPr>
                <w:rStyle w:val="Strong"/>
                <w:rFonts w:eastAsiaTheme="majorEastAsia"/>
                <w:b/>
                <w:szCs w:val="20"/>
              </w:rPr>
            </w:pPr>
            <w:r w:rsidRPr="00CE7B3E">
              <w:t>Conforme</w:t>
            </w:r>
          </w:p>
        </w:tc>
        <w:tc>
          <w:tcPr>
            <w:tcW w:w="2002" w:type="pct"/>
            <w:shd w:val="clear" w:color="auto" w:fill="auto"/>
          </w:tcPr>
          <w:p w14:paraId="17D72A62" w14:textId="4947E28B" w:rsidR="00E0798C" w:rsidRPr="00CE7B3E" w:rsidRDefault="00E73256" w:rsidP="002735A7">
            <w:pPr>
              <w:pStyle w:val="TableHeader"/>
              <w:rPr>
                <w:rStyle w:val="Strong"/>
                <w:rFonts w:eastAsiaTheme="majorEastAsia"/>
                <w:b/>
                <w:szCs w:val="20"/>
              </w:rPr>
            </w:pPr>
            <w:r>
              <w:t>Commentaires</w:t>
            </w:r>
          </w:p>
        </w:tc>
      </w:tr>
      <w:tr w:rsidR="002A434B" w:rsidRPr="00AC6D0A" w14:paraId="019BECF1" w14:textId="7F1C52BA" w:rsidTr="002A434B">
        <w:trPr>
          <w:trHeight w:val="300"/>
        </w:trPr>
        <w:tc>
          <w:tcPr>
            <w:tcW w:w="712" w:type="pct"/>
            <w:shd w:val="clear" w:color="auto" w:fill="B8CCE4"/>
            <w:tcMar>
              <w:left w:w="105" w:type="dxa"/>
              <w:right w:w="105" w:type="dxa"/>
            </w:tcMar>
          </w:tcPr>
          <w:p w14:paraId="586B7E96" w14:textId="77777777" w:rsidR="0023763D" w:rsidRPr="00CE7B3E" w:rsidRDefault="0023763D" w:rsidP="00FA0C92">
            <w:r w:rsidRPr="00CE7B3E">
              <w:t>7.4.1</w:t>
            </w:r>
          </w:p>
        </w:tc>
        <w:tc>
          <w:tcPr>
            <w:tcW w:w="1715" w:type="pct"/>
            <w:tcMar>
              <w:left w:w="105" w:type="dxa"/>
              <w:right w:w="105" w:type="dxa"/>
            </w:tcMar>
          </w:tcPr>
          <w:p w14:paraId="6C7C8F8C" w14:textId="53056323" w:rsidR="0023763D" w:rsidRPr="00CE7B3E" w:rsidRDefault="007E417F" w:rsidP="00FA0C92">
            <w:r w:rsidRPr="00CE7B3E">
              <w:t xml:space="preserve">Lorsqu’un échantillonnage et des tests de produits sont requis, le site doit se baser sur une évaluation des risques pour vérifier que les produits commercialisés sont conformes aux spécifications et qu’ils répondent aux exigences de sécurité, de légalité et de qualité des produits. </w:t>
            </w:r>
            <w:r w:rsidRPr="00CE7B3E">
              <w:br/>
              <w:t xml:space="preserve">Lorsque la vérification s'appuie sur l’échantillonnage, le </w:t>
            </w:r>
            <w:r w:rsidRPr="00CE7B3E">
              <w:lastRenderedPageBreak/>
              <w:t xml:space="preserve">processus d’évaluation et la fréquence d’échantillonnage doivent être basés sur les risques. </w:t>
            </w:r>
            <w:r w:rsidRPr="00CE7B3E">
              <w:br/>
              <w:t>Les résultats des évaluations ou analyses doivent être enregistrés et conservés</w:t>
            </w:r>
          </w:p>
        </w:tc>
        <w:tc>
          <w:tcPr>
            <w:tcW w:w="571" w:type="pct"/>
          </w:tcPr>
          <w:p w14:paraId="717DBB06" w14:textId="77777777" w:rsidR="0023763D" w:rsidRPr="00CE7B3E" w:rsidRDefault="0023763D" w:rsidP="000D2310">
            <w:pPr>
              <w:pStyle w:val="para"/>
              <w:rPr>
                <w:rFonts w:ascii="Century Gothic" w:eastAsia="Century Gothic" w:hAnsi="Century Gothic"/>
                <w:lang w:val="fr-FR"/>
              </w:rPr>
            </w:pPr>
          </w:p>
        </w:tc>
        <w:tc>
          <w:tcPr>
            <w:tcW w:w="2002" w:type="pct"/>
          </w:tcPr>
          <w:p w14:paraId="7C9EA978" w14:textId="66B60F81" w:rsidR="0023763D" w:rsidRPr="00CE7B3E" w:rsidRDefault="0023763D" w:rsidP="000D2310">
            <w:pPr>
              <w:pStyle w:val="para"/>
              <w:rPr>
                <w:rFonts w:ascii="Century Gothic" w:eastAsia="Century Gothic" w:hAnsi="Century Gothic"/>
                <w:lang w:val="fr-FR"/>
              </w:rPr>
            </w:pPr>
          </w:p>
        </w:tc>
      </w:tr>
      <w:tr w:rsidR="002A434B" w:rsidRPr="00AC6D0A" w14:paraId="2ABC2558" w14:textId="5133457E" w:rsidTr="002A434B">
        <w:trPr>
          <w:trHeight w:val="300"/>
        </w:trPr>
        <w:tc>
          <w:tcPr>
            <w:tcW w:w="712" w:type="pct"/>
            <w:shd w:val="clear" w:color="auto" w:fill="B8CCE4"/>
            <w:tcMar>
              <w:left w:w="105" w:type="dxa"/>
              <w:right w:w="105" w:type="dxa"/>
            </w:tcMar>
          </w:tcPr>
          <w:p w14:paraId="55DD9DCF" w14:textId="77777777" w:rsidR="0023763D" w:rsidRPr="00CE7B3E" w:rsidRDefault="0023763D" w:rsidP="000D2310">
            <w:pPr>
              <w:pStyle w:val="para"/>
              <w:rPr>
                <w:rFonts w:ascii="Century Gothic" w:eastAsia="Century Gothic" w:hAnsi="Century Gothic"/>
                <w:lang w:val="fr-FR"/>
              </w:rPr>
            </w:pPr>
            <w:r w:rsidRPr="00CE7B3E">
              <w:rPr>
                <w:rFonts w:ascii="Century Gothic" w:eastAsia="Century Gothic" w:hAnsi="Century Gothic"/>
                <w:lang w:val="fr-FR"/>
              </w:rPr>
              <w:t>7.4.2</w:t>
            </w:r>
          </w:p>
        </w:tc>
        <w:tc>
          <w:tcPr>
            <w:tcW w:w="1715" w:type="pct"/>
            <w:tcMar>
              <w:left w:w="105" w:type="dxa"/>
              <w:right w:w="105" w:type="dxa"/>
            </w:tcMar>
          </w:tcPr>
          <w:p w14:paraId="31FBFA40" w14:textId="1E5FE462" w:rsidR="0023763D" w:rsidRPr="00CE7B3E" w:rsidRDefault="00D76D69" w:rsidP="004B0040">
            <w:pPr>
              <w:pStyle w:val="para"/>
              <w:rPr>
                <w:rFonts w:ascii="Century Gothic" w:eastAsia="Century Gothic" w:hAnsi="Century Gothic"/>
                <w:lang w:val="fr-FR"/>
              </w:rPr>
            </w:pPr>
            <w:r w:rsidRPr="00CE7B3E">
              <w:rPr>
                <w:rFonts w:ascii="Century Gothic" w:eastAsia="Century Gothic" w:hAnsi="Century Gothic"/>
                <w:lang w:val="fr-FR"/>
              </w:rPr>
              <w:t>Lorsque la vérification de conformité est fournie par le fournisseur (par ex. des certificats de conformité ou d’analyse), l’entreprise doit se baser sur l’évaluation des risques pour déterminer si une analyse indépendante périodique pourrait se révéler nécessaire pour valider les informations fournies.</w:t>
            </w:r>
          </w:p>
        </w:tc>
        <w:tc>
          <w:tcPr>
            <w:tcW w:w="571" w:type="pct"/>
          </w:tcPr>
          <w:p w14:paraId="04D3F952" w14:textId="77777777" w:rsidR="0023763D" w:rsidRPr="00CE7B3E" w:rsidRDefault="0023763D" w:rsidP="000D2310">
            <w:pPr>
              <w:pStyle w:val="para"/>
              <w:rPr>
                <w:rFonts w:ascii="Century Gothic" w:eastAsia="Century Gothic" w:hAnsi="Century Gothic"/>
                <w:lang w:val="fr-FR"/>
              </w:rPr>
            </w:pPr>
          </w:p>
        </w:tc>
        <w:tc>
          <w:tcPr>
            <w:tcW w:w="2002" w:type="pct"/>
          </w:tcPr>
          <w:p w14:paraId="36FDCFD6" w14:textId="4613E8BA" w:rsidR="0023763D" w:rsidRPr="00CE7B3E" w:rsidRDefault="0023763D" w:rsidP="000D2310">
            <w:pPr>
              <w:pStyle w:val="para"/>
              <w:rPr>
                <w:rFonts w:ascii="Century Gothic" w:eastAsia="Century Gothic" w:hAnsi="Century Gothic"/>
                <w:lang w:val="fr-FR"/>
              </w:rPr>
            </w:pPr>
          </w:p>
        </w:tc>
      </w:tr>
      <w:tr w:rsidR="002A434B" w:rsidRPr="00AC6D0A" w14:paraId="02E1228E" w14:textId="40355B63" w:rsidTr="002A434B">
        <w:trPr>
          <w:trHeight w:val="300"/>
        </w:trPr>
        <w:tc>
          <w:tcPr>
            <w:tcW w:w="712" w:type="pct"/>
            <w:shd w:val="clear" w:color="auto" w:fill="B8CCE4"/>
            <w:tcMar>
              <w:left w:w="105" w:type="dxa"/>
              <w:right w:w="105" w:type="dxa"/>
            </w:tcMar>
          </w:tcPr>
          <w:p w14:paraId="0EF16E5F" w14:textId="77777777" w:rsidR="0023763D" w:rsidRPr="00CE7B3E" w:rsidRDefault="0023763D" w:rsidP="000D2310">
            <w:pPr>
              <w:pStyle w:val="para"/>
              <w:rPr>
                <w:rFonts w:ascii="Century Gothic" w:eastAsia="Century Gothic" w:hAnsi="Century Gothic"/>
                <w:lang w:val="fr-FR"/>
              </w:rPr>
            </w:pPr>
            <w:r w:rsidRPr="00CE7B3E">
              <w:rPr>
                <w:rFonts w:ascii="Century Gothic" w:eastAsia="Century Gothic" w:hAnsi="Century Gothic"/>
                <w:lang w:val="fr-FR"/>
              </w:rPr>
              <w:t>7.4.3</w:t>
            </w:r>
          </w:p>
        </w:tc>
        <w:tc>
          <w:tcPr>
            <w:tcW w:w="1715" w:type="pct"/>
            <w:tcMar>
              <w:left w:w="105" w:type="dxa"/>
              <w:right w:w="105" w:type="dxa"/>
            </w:tcMar>
          </w:tcPr>
          <w:p w14:paraId="5F23FE56" w14:textId="0C504840" w:rsidR="0023763D" w:rsidRPr="00CE7B3E" w:rsidRDefault="00D76D69" w:rsidP="00E55BA9">
            <w:pPr>
              <w:pStyle w:val="para"/>
              <w:rPr>
                <w:rFonts w:ascii="Century Gothic" w:eastAsia="Century Gothic" w:hAnsi="Century Gothic"/>
                <w:lang w:val="fr-FR"/>
              </w:rPr>
            </w:pPr>
            <w:r w:rsidRPr="00CE7B3E">
              <w:rPr>
                <w:rFonts w:ascii="Century Gothic" w:eastAsia="Century Gothic" w:hAnsi="Century Gothic"/>
                <w:lang w:val="fr-FR"/>
              </w:rPr>
              <w:t>Lorsque des allégations sont faites concernant les produits échangés, y compris la provenance, la chaîne de contrôle ou le statut assuré d’un produit, des informations complémentaires doivent être obtenues auprès du fournisseur, ou indépendamment, afin de vérifier l’allégation</w:t>
            </w:r>
          </w:p>
        </w:tc>
        <w:tc>
          <w:tcPr>
            <w:tcW w:w="571" w:type="pct"/>
          </w:tcPr>
          <w:p w14:paraId="4BBFD892" w14:textId="77777777" w:rsidR="0023763D" w:rsidRPr="00CE7B3E" w:rsidRDefault="0023763D" w:rsidP="000D2310">
            <w:pPr>
              <w:pStyle w:val="para"/>
              <w:rPr>
                <w:rFonts w:ascii="Century Gothic" w:eastAsia="Century Gothic" w:hAnsi="Century Gothic"/>
                <w:lang w:val="fr-FR"/>
              </w:rPr>
            </w:pPr>
          </w:p>
        </w:tc>
        <w:tc>
          <w:tcPr>
            <w:tcW w:w="2002" w:type="pct"/>
          </w:tcPr>
          <w:p w14:paraId="59FFB2BD" w14:textId="40C474C1" w:rsidR="0023763D" w:rsidRPr="00CE7B3E" w:rsidRDefault="0023763D" w:rsidP="000D2310">
            <w:pPr>
              <w:pStyle w:val="para"/>
              <w:rPr>
                <w:rFonts w:ascii="Century Gothic" w:eastAsia="Century Gothic" w:hAnsi="Century Gothic"/>
                <w:lang w:val="fr-FR"/>
              </w:rPr>
            </w:pPr>
          </w:p>
        </w:tc>
      </w:tr>
      <w:tr w:rsidR="002A434B" w:rsidRPr="00AC6D0A" w14:paraId="1E7D5F2D" w14:textId="3E0874FB" w:rsidTr="002A434B">
        <w:trPr>
          <w:trHeight w:val="300"/>
        </w:trPr>
        <w:tc>
          <w:tcPr>
            <w:tcW w:w="712" w:type="pct"/>
            <w:shd w:val="clear" w:color="auto" w:fill="B8CCE4"/>
            <w:tcMar>
              <w:left w:w="105" w:type="dxa"/>
              <w:right w:w="105" w:type="dxa"/>
            </w:tcMar>
          </w:tcPr>
          <w:p w14:paraId="11F757FD" w14:textId="77777777" w:rsidR="0023763D" w:rsidRPr="00CE7B3E" w:rsidRDefault="0023763D" w:rsidP="000D2310">
            <w:pPr>
              <w:pStyle w:val="para"/>
              <w:rPr>
                <w:rFonts w:ascii="Century Gothic" w:eastAsia="Century Gothic" w:hAnsi="Century Gothic"/>
                <w:lang w:val="fr-FR"/>
              </w:rPr>
            </w:pPr>
            <w:r w:rsidRPr="00CE7B3E">
              <w:rPr>
                <w:rFonts w:ascii="Century Gothic" w:eastAsia="Century Gothic" w:hAnsi="Century Gothic"/>
                <w:lang w:val="fr-FR"/>
              </w:rPr>
              <w:t>7.4.4</w:t>
            </w:r>
          </w:p>
        </w:tc>
        <w:tc>
          <w:tcPr>
            <w:tcW w:w="1715" w:type="pct"/>
            <w:tcMar>
              <w:left w:w="105" w:type="dxa"/>
              <w:right w:w="105" w:type="dxa"/>
            </w:tcMar>
          </w:tcPr>
          <w:p w14:paraId="58F73371" w14:textId="5CCDCC33" w:rsidR="0023763D" w:rsidRPr="00CE7B3E" w:rsidRDefault="00F64DCB" w:rsidP="006469E9">
            <w:pPr>
              <w:pStyle w:val="para"/>
              <w:rPr>
                <w:rFonts w:ascii="Century Gothic" w:eastAsia="Century Gothic" w:hAnsi="Century Gothic"/>
                <w:lang w:val="fr-FR"/>
              </w:rPr>
            </w:pPr>
            <w:r w:rsidRPr="00CE7B3E">
              <w:rPr>
                <w:rFonts w:ascii="Century Gothic" w:eastAsia="Century Gothic" w:hAnsi="Century Gothic"/>
                <w:lang w:val="fr-FR"/>
              </w:rPr>
              <w:t>Lorsque l’entreprise effectue ou sous-traite des analyses essentielles pour la sécurité ou la légalité des produits, le laboratoire ou les sous-traitants doivent posséder une accréditation reconnue ou travailler conformément aux exigences et aux principes de la norme ISO 17025, y compris des tests de compétence, le cas échéant. Une justification documentée doit être disponible lorsque des méthodes d’analyse ou de référence non-accréditées sont employées</w:t>
            </w:r>
            <w:r w:rsidR="002A434B">
              <w:rPr>
                <w:rFonts w:ascii="Century Gothic" w:eastAsia="Century Gothic" w:hAnsi="Century Gothic"/>
                <w:lang w:val="fr-FR"/>
              </w:rPr>
              <w:t>.</w:t>
            </w:r>
          </w:p>
        </w:tc>
        <w:tc>
          <w:tcPr>
            <w:tcW w:w="571" w:type="pct"/>
          </w:tcPr>
          <w:p w14:paraId="45E04D4B" w14:textId="77777777" w:rsidR="0023763D" w:rsidRPr="00CE7B3E" w:rsidRDefault="0023763D" w:rsidP="000D2310">
            <w:pPr>
              <w:pStyle w:val="para"/>
              <w:rPr>
                <w:rFonts w:ascii="Century Gothic" w:eastAsia="Century Gothic" w:hAnsi="Century Gothic"/>
                <w:lang w:val="fr-FR"/>
              </w:rPr>
            </w:pPr>
          </w:p>
        </w:tc>
        <w:tc>
          <w:tcPr>
            <w:tcW w:w="2002" w:type="pct"/>
          </w:tcPr>
          <w:p w14:paraId="657C8478" w14:textId="06A6BE54" w:rsidR="0023763D" w:rsidRPr="00CE7B3E" w:rsidRDefault="0023763D" w:rsidP="000D2310">
            <w:pPr>
              <w:pStyle w:val="para"/>
              <w:rPr>
                <w:rFonts w:ascii="Century Gothic" w:eastAsia="Century Gothic" w:hAnsi="Century Gothic"/>
                <w:lang w:val="fr-FR"/>
              </w:rPr>
            </w:pPr>
          </w:p>
        </w:tc>
      </w:tr>
      <w:tr w:rsidR="002A434B" w:rsidRPr="009C1416" w14:paraId="7EC5D46A" w14:textId="57F0A5AF" w:rsidTr="002A434B">
        <w:trPr>
          <w:trHeight w:val="300"/>
        </w:trPr>
        <w:tc>
          <w:tcPr>
            <w:tcW w:w="712" w:type="pct"/>
            <w:shd w:val="clear" w:color="auto" w:fill="B8CCE4"/>
            <w:tcMar>
              <w:left w:w="105" w:type="dxa"/>
              <w:right w:w="105" w:type="dxa"/>
            </w:tcMar>
          </w:tcPr>
          <w:p w14:paraId="4AB9151E" w14:textId="77777777" w:rsidR="0023763D" w:rsidRPr="00CE7B3E" w:rsidRDefault="0023763D" w:rsidP="000D2310">
            <w:pPr>
              <w:pStyle w:val="para"/>
              <w:rPr>
                <w:rFonts w:ascii="Century Gothic" w:eastAsia="Century Gothic" w:hAnsi="Century Gothic"/>
                <w:lang w:val="fr-FR"/>
              </w:rPr>
            </w:pPr>
            <w:r w:rsidRPr="00CE7B3E">
              <w:rPr>
                <w:rFonts w:ascii="Century Gothic" w:eastAsia="Century Gothic" w:hAnsi="Century Gothic"/>
                <w:lang w:val="fr-FR"/>
              </w:rPr>
              <w:t>7.4.5</w:t>
            </w:r>
          </w:p>
        </w:tc>
        <w:tc>
          <w:tcPr>
            <w:tcW w:w="1715" w:type="pct"/>
            <w:tcMar>
              <w:left w:w="105" w:type="dxa"/>
              <w:right w:w="105" w:type="dxa"/>
            </w:tcMar>
          </w:tcPr>
          <w:p w14:paraId="396BFC96" w14:textId="5E1F9DE3" w:rsidR="0023763D" w:rsidRPr="00CE7B3E" w:rsidRDefault="00F64DCB" w:rsidP="000D6394">
            <w:pPr>
              <w:pStyle w:val="para"/>
              <w:rPr>
                <w:rFonts w:ascii="Century Gothic" w:eastAsia="Century Gothic" w:hAnsi="Century Gothic"/>
                <w:lang w:val="fr-FR"/>
              </w:rPr>
            </w:pPr>
            <w:r w:rsidRPr="00CE7B3E">
              <w:rPr>
                <w:rFonts w:ascii="Century Gothic" w:eastAsia="Century Gothic" w:hAnsi="Century Gothic"/>
                <w:lang w:val="fr-FR"/>
              </w:rPr>
              <w:t xml:space="preserve">Les résultats des tests et des contrôles doivent être consignés et révisés pour identifier des tendances. Des actions adaptées doivent être mises en place rapidement face à </w:t>
            </w:r>
            <w:proofErr w:type="gramStart"/>
            <w:r w:rsidRPr="00CE7B3E">
              <w:rPr>
                <w:rFonts w:ascii="Century Gothic" w:eastAsia="Century Gothic" w:hAnsi="Century Gothic"/>
                <w:lang w:val="fr-FR"/>
              </w:rPr>
              <w:t xml:space="preserve">des </w:t>
            </w:r>
            <w:r w:rsidRPr="00CE7B3E">
              <w:rPr>
                <w:rFonts w:ascii="Century Gothic" w:eastAsia="Century Gothic" w:hAnsi="Century Gothic"/>
                <w:lang w:val="fr-FR"/>
              </w:rPr>
              <w:lastRenderedPageBreak/>
              <w:t>résultat</w:t>
            </w:r>
            <w:proofErr w:type="gramEnd"/>
            <w:r w:rsidRPr="00CE7B3E">
              <w:rPr>
                <w:rFonts w:ascii="Century Gothic" w:eastAsia="Century Gothic" w:hAnsi="Century Gothic"/>
                <w:lang w:val="fr-FR"/>
              </w:rPr>
              <w:t xml:space="preserve"> ou des tendances non-satisfaisants</w:t>
            </w:r>
            <w:r w:rsidR="002A434B">
              <w:rPr>
                <w:rFonts w:ascii="Century Gothic" w:eastAsia="Century Gothic" w:hAnsi="Century Gothic"/>
                <w:lang w:val="fr-FR"/>
              </w:rPr>
              <w:t>.</w:t>
            </w:r>
          </w:p>
        </w:tc>
        <w:tc>
          <w:tcPr>
            <w:tcW w:w="571" w:type="pct"/>
          </w:tcPr>
          <w:p w14:paraId="4CC685C8" w14:textId="77777777" w:rsidR="0023763D" w:rsidRPr="00CE7B3E" w:rsidRDefault="0023763D" w:rsidP="000D2310">
            <w:pPr>
              <w:pStyle w:val="para"/>
              <w:rPr>
                <w:rFonts w:ascii="Century Gothic" w:eastAsia="Century Gothic" w:hAnsi="Century Gothic"/>
                <w:lang w:val="fr-FR"/>
              </w:rPr>
            </w:pPr>
          </w:p>
        </w:tc>
        <w:tc>
          <w:tcPr>
            <w:tcW w:w="2002" w:type="pct"/>
          </w:tcPr>
          <w:p w14:paraId="46110E87" w14:textId="51ABF443" w:rsidR="0023763D" w:rsidRPr="00CE7B3E" w:rsidRDefault="0023763D" w:rsidP="000D2310">
            <w:pPr>
              <w:pStyle w:val="para"/>
              <w:rPr>
                <w:rFonts w:ascii="Century Gothic" w:eastAsia="Century Gothic" w:hAnsi="Century Gothic"/>
                <w:lang w:val="fr-FR"/>
              </w:rPr>
            </w:pPr>
          </w:p>
        </w:tc>
      </w:tr>
    </w:tbl>
    <w:tbl>
      <w:tblPr>
        <w:tblStyle w:val="TableGrid"/>
        <w:tblW w:w="5149" w:type="pct"/>
        <w:tblInd w:w="-5" w:type="dxa"/>
        <w:tblLook w:val="01E0" w:firstRow="1" w:lastRow="1" w:firstColumn="1" w:lastColumn="1" w:noHBand="0" w:noVBand="0"/>
      </w:tblPr>
      <w:tblGrid>
        <w:gridCol w:w="1418"/>
        <w:gridCol w:w="8511"/>
      </w:tblGrid>
      <w:tr w:rsidR="00D015F9" w:rsidRPr="00CE7B3E" w14:paraId="019FA4C7" w14:textId="77777777" w:rsidTr="002A434B">
        <w:tc>
          <w:tcPr>
            <w:tcW w:w="5000" w:type="pct"/>
            <w:gridSpan w:val="2"/>
            <w:shd w:val="clear" w:color="auto" w:fill="00B0F0"/>
          </w:tcPr>
          <w:p w14:paraId="2BD41112" w14:textId="315C81FA" w:rsidR="00D015F9" w:rsidRPr="00CE7B3E" w:rsidRDefault="00D015F9" w:rsidP="002A434B">
            <w:pPr>
              <w:pStyle w:val="Normalwhite"/>
              <w:rPr>
                <w:rFonts w:eastAsiaTheme="majorEastAsia" w:cs="Times New Roman (Headings CS)"/>
              </w:rPr>
            </w:pPr>
            <w:r w:rsidRPr="00CE7B3E">
              <w:t>7.5</w:t>
            </w:r>
            <w:r w:rsidRPr="00CE7B3E">
              <w:tab/>
            </w:r>
            <w:r w:rsidR="00F64DCB" w:rsidRPr="00CE7B3E">
              <w:t>Légalité des produits</w:t>
            </w:r>
          </w:p>
        </w:tc>
      </w:tr>
      <w:tr w:rsidR="00D015F9" w:rsidRPr="00AC6D0A" w14:paraId="0EE11FA2" w14:textId="77777777" w:rsidTr="002A434B">
        <w:tc>
          <w:tcPr>
            <w:tcW w:w="714" w:type="pct"/>
            <w:shd w:val="clear" w:color="auto" w:fill="D3E5F6"/>
          </w:tcPr>
          <w:p w14:paraId="64811379" w14:textId="77777777" w:rsidR="00D015F9" w:rsidRPr="00CE7B3E" w:rsidRDefault="00D015F9" w:rsidP="000D2310">
            <w:pPr>
              <w:spacing w:before="120"/>
              <w:outlineLvl w:val="2"/>
              <w:rPr>
                <w:rFonts w:eastAsia="Times New Roman" w:cs="Calibri"/>
                <w:b/>
                <w:bCs/>
                <w:szCs w:val="20"/>
              </w:rPr>
            </w:pPr>
          </w:p>
          <w:p w14:paraId="46D4F71A" w14:textId="77777777" w:rsidR="00D015F9" w:rsidRPr="00CE7B3E" w:rsidRDefault="00D015F9" w:rsidP="000D2310">
            <w:pPr>
              <w:rPr>
                <w:szCs w:val="20"/>
              </w:rPr>
            </w:pPr>
          </w:p>
        </w:tc>
        <w:tc>
          <w:tcPr>
            <w:tcW w:w="4285" w:type="pct"/>
            <w:shd w:val="clear" w:color="auto" w:fill="D3E5F6"/>
          </w:tcPr>
          <w:p w14:paraId="73188632" w14:textId="47FB7109" w:rsidR="00D015F9" w:rsidRPr="00CE7B3E" w:rsidRDefault="00852F41" w:rsidP="007E0731">
            <w:pPr>
              <w:pStyle w:val="para"/>
              <w:rPr>
                <w:rFonts w:ascii="Century Gothic" w:eastAsia="Century Gothic" w:hAnsi="Century Gothic"/>
                <w:lang w:val="fr-FR"/>
              </w:rPr>
            </w:pPr>
            <w:r w:rsidRPr="00CE7B3E">
              <w:rPr>
                <w:rFonts w:ascii="Century Gothic" w:eastAsia="Century Gothic" w:hAnsi="Century Gothic"/>
                <w:lang w:val="fr-FR"/>
              </w:rPr>
              <w:t>L'entreprise doit disposer de processus permettant de garantir que les produits commercialisés respectent les exigences légales du pays dans lequel ils seront vendus (lorsqu’il est connu).</w:t>
            </w:r>
          </w:p>
        </w:tc>
      </w:tr>
    </w:tbl>
    <w:tbl>
      <w:tblPr>
        <w:tblStyle w:val="TableGrid48"/>
        <w:tblW w:w="5145"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08"/>
        <w:gridCol w:w="3405"/>
        <w:gridCol w:w="1186"/>
        <w:gridCol w:w="3916"/>
      </w:tblGrid>
      <w:tr w:rsidR="00E0798C" w:rsidRPr="00CE7B3E" w14:paraId="3DBB3AC8" w14:textId="4716E52A" w:rsidTr="002A434B">
        <w:trPr>
          <w:trHeight w:val="300"/>
        </w:trPr>
        <w:tc>
          <w:tcPr>
            <w:tcW w:w="710" w:type="pct"/>
            <w:shd w:val="clear" w:color="auto" w:fill="auto"/>
            <w:tcMar>
              <w:left w:w="105" w:type="dxa"/>
              <w:right w:w="105" w:type="dxa"/>
            </w:tcMar>
          </w:tcPr>
          <w:p w14:paraId="1D05DA1D" w14:textId="4562771A" w:rsidR="00E0798C" w:rsidRPr="00CE7B3E" w:rsidRDefault="00E0798C" w:rsidP="002735A7">
            <w:pPr>
              <w:pStyle w:val="TableHeader"/>
            </w:pPr>
            <w:r w:rsidRPr="00CE7B3E">
              <w:t>Clause</w:t>
            </w:r>
          </w:p>
        </w:tc>
        <w:tc>
          <w:tcPr>
            <w:tcW w:w="1717" w:type="pct"/>
            <w:shd w:val="clear" w:color="auto" w:fill="auto"/>
            <w:tcMar>
              <w:left w:w="105" w:type="dxa"/>
              <w:right w:w="105" w:type="dxa"/>
            </w:tcMar>
          </w:tcPr>
          <w:p w14:paraId="048D59D0" w14:textId="6138D99F" w:rsidR="00E0798C" w:rsidRPr="00CE7B3E" w:rsidRDefault="00E0798C" w:rsidP="002735A7">
            <w:pPr>
              <w:pStyle w:val="TableHeader"/>
            </w:pPr>
            <w:r w:rsidRPr="00CE7B3E">
              <w:t>Exigences</w:t>
            </w:r>
          </w:p>
        </w:tc>
        <w:tc>
          <w:tcPr>
            <w:tcW w:w="598" w:type="pct"/>
            <w:shd w:val="clear" w:color="auto" w:fill="auto"/>
          </w:tcPr>
          <w:p w14:paraId="7D1D7DF2" w14:textId="20DBFE83" w:rsidR="00E0798C" w:rsidRPr="00CE7B3E" w:rsidRDefault="00E0798C" w:rsidP="002735A7">
            <w:pPr>
              <w:pStyle w:val="TableHeader"/>
              <w:rPr>
                <w:rStyle w:val="Strong"/>
                <w:rFonts w:eastAsiaTheme="majorEastAsia"/>
                <w:b/>
                <w:szCs w:val="20"/>
              </w:rPr>
            </w:pPr>
            <w:r w:rsidRPr="00CE7B3E">
              <w:t>Conforme</w:t>
            </w:r>
          </w:p>
        </w:tc>
        <w:tc>
          <w:tcPr>
            <w:tcW w:w="1976" w:type="pct"/>
            <w:shd w:val="clear" w:color="auto" w:fill="auto"/>
          </w:tcPr>
          <w:p w14:paraId="54624A08" w14:textId="31CA4204" w:rsidR="00E0798C" w:rsidRPr="00CE7B3E" w:rsidRDefault="00E73256" w:rsidP="002735A7">
            <w:pPr>
              <w:pStyle w:val="TableHeader"/>
              <w:rPr>
                <w:rStyle w:val="Strong"/>
                <w:rFonts w:eastAsiaTheme="majorEastAsia"/>
                <w:b/>
                <w:szCs w:val="20"/>
              </w:rPr>
            </w:pPr>
            <w:r>
              <w:t>Commentaires</w:t>
            </w:r>
          </w:p>
        </w:tc>
      </w:tr>
      <w:tr w:rsidR="00A40BEA" w:rsidRPr="00AC6D0A" w14:paraId="31DD534E" w14:textId="5EF90171" w:rsidTr="002A434B">
        <w:trPr>
          <w:trHeight w:val="300"/>
        </w:trPr>
        <w:tc>
          <w:tcPr>
            <w:tcW w:w="710" w:type="pct"/>
            <w:shd w:val="clear" w:color="auto" w:fill="B8CCE4"/>
            <w:tcMar>
              <w:left w:w="105" w:type="dxa"/>
              <w:right w:w="105" w:type="dxa"/>
            </w:tcMar>
          </w:tcPr>
          <w:p w14:paraId="52CAE9AA" w14:textId="77777777" w:rsidR="00A40BEA" w:rsidRPr="00CE7B3E" w:rsidRDefault="00A40BEA" w:rsidP="000D2310">
            <w:pPr>
              <w:pStyle w:val="para"/>
              <w:rPr>
                <w:rFonts w:ascii="Century Gothic" w:eastAsia="Century Gothic" w:hAnsi="Century Gothic"/>
                <w:lang w:val="fr-FR"/>
              </w:rPr>
            </w:pPr>
            <w:r w:rsidRPr="00CE7B3E">
              <w:rPr>
                <w:rFonts w:ascii="Century Gothic" w:eastAsia="Century Gothic" w:hAnsi="Century Gothic"/>
                <w:lang w:val="fr-FR"/>
              </w:rPr>
              <w:t>7.5.1</w:t>
            </w:r>
          </w:p>
        </w:tc>
        <w:tc>
          <w:tcPr>
            <w:tcW w:w="1717" w:type="pct"/>
            <w:tcMar>
              <w:left w:w="105" w:type="dxa"/>
              <w:right w:w="105" w:type="dxa"/>
            </w:tcMar>
          </w:tcPr>
          <w:p w14:paraId="69766362" w14:textId="77777777" w:rsidR="002A434B" w:rsidRDefault="00852F41" w:rsidP="002A434B">
            <w:r w:rsidRPr="00CE7B3E">
              <w:t>L’entreprise doit posséder des processus documentés pour vérifier la légalité des produits qui sont commercialisés. Ces procédures doivent inclure, s’il y a lieu</w:t>
            </w:r>
            <w:r w:rsidR="0072669C">
              <w:t xml:space="preserve"> :</w:t>
            </w:r>
            <w:r w:rsidRPr="00CE7B3E">
              <w:t xml:space="preserve"> </w:t>
            </w:r>
          </w:p>
          <w:p w14:paraId="13E0CB20" w14:textId="7DCF8562" w:rsidR="00A40BEA" w:rsidRPr="00CE7B3E" w:rsidRDefault="00852F41" w:rsidP="002A434B">
            <w:r w:rsidRPr="00CE7B3E">
              <w:t xml:space="preserve">• les informations figurant sur l’étiquette </w:t>
            </w:r>
            <w:r w:rsidRPr="00CE7B3E">
              <w:br/>
              <w:t xml:space="preserve">• la conformité aux exigences légales applicables en matière de composition </w:t>
            </w:r>
            <w:r w:rsidRPr="00CE7B3E">
              <w:br/>
              <w:t>• la conformité aux exigences en matière de quantité et de volume. Lorsque ces responsabilités sont assumées par le client, cela doit être clairement stipulé dans les contrats</w:t>
            </w:r>
            <w:r w:rsidR="002A434B">
              <w:t>.</w:t>
            </w:r>
          </w:p>
        </w:tc>
        <w:tc>
          <w:tcPr>
            <w:tcW w:w="598" w:type="pct"/>
          </w:tcPr>
          <w:p w14:paraId="1F3F4CF3" w14:textId="77777777" w:rsidR="00A40BEA" w:rsidRPr="00CE7B3E" w:rsidRDefault="00A40BEA" w:rsidP="000D2310">
            <w:pPr>
              <w:pStyle w:val="para"/>
              <w:rPr>
                <w:rFonts w:ascii="Century Gothic" w:eastAsia="Century Gothic" w:hAnsi="Century Gothic"/>
                <w:lang w:val="fr-FR"/>
              </w:rPr>
            </w:pPr>
          </w:p>
        </w:tc>
        <w:tc>
          <w:tcPr>
            <w:tcW w:w="1976" w:type="pct"/>
          </w:tcPr>
          <w:p w14:paraId="11B935B4" w14:textId="3AC12899" w:rsidR="00A40BEA" w:rsidRPr="00CE7B3E" w:rsidRDefault="00A40BEA" w:rsidP="000D2310">
            <w:pPr>
              <w:pStyle w:val="para"/>
              <w:rPr>
                <w:rFonts w:ascii="Century Gothic" w:eastAsia="Century Gothic" w:hAnsi="Century Gothic"/>
                <w:lang w:val="fr-FR"/>
              </w:rPr>
            </w:pPr>
          </w:p>
        </w:tc>
      </w:tr>
    </w:tbl>
    <w:tbl>
      <w:tblPr>
        <w:tblStyle w:val="TableGrid"/>
        <w:tblW w:w="5149" w:type="pct"/>
        <w:tblInd w:w="-5" w:type="dxa"/>
        <w:tblLook w:val="01E0" w:firstRow="1" w:lastRow="1" w:firstColumn="1" w:lastColumn="1" w:noHBand="0" w:noVBand="0"/>
      </w:tblPr>
      <w:tblGrid>
        <w:gridCol w:w="1418"/>
        <w:gridCol w:w="8511"/>
      </w:tblGrid>
      <w:tr w:rsidR="00A40BEA" w:rsidRPr="00CE7B3E" w14:paraId="3ADD01F3" w14:textId="77777777" w:rsidTr="002A434B">
        <w:tc>
          <w:tcPr>
            <w:tcW w:w="5000" w:type="pct"/>
            <w:gridSpan w:val="2"/>
            <w:shd w:val="clear" w:color="auto" w:fill="00B0F0"/>
          </w:tcPr>
          <w:p w14:paraId="5D3E5202" w14:textId="5C34C0CF" w:rsidR="00A40BEA" w:rsidRPr="00CE7B3E" w:rsidRDefault="00A40BEA" w:rsidP="002A434B">
            <w:pPr>
              <w:pStyle w:val="Normalwhite"/>
              <w:rPr>
                <w:rFonts w:eastAsiaTheme="majorEastAsia" w:cs="Times New Roman (Headings CS)"/>
              </w:rPr>
            </w:pPr>
            <w:r w:rsidRPr="00CE7B3E">
              <w:t>7.6</w:t>
            </w:r>
            <w:r w:rsidRPr="00CE7B3E">
              <w:tab/>
            </w:r>
            <w:r w:rsidR="008F58F4" w:rsidRPr="00CE7B3E">
              <w:t>Traçabilité</w:t>
            </w:r>
          </w:p>
        </w:tc>
      </w:tr>
      <w:tr w:rsidR="00A40BEA" w:rsidRPr="00AC6D0A" w14:paraId="07E239B0" w14:textId="77777777" w:rsidTr="002A434B">
        <w:tc>
          <w:tcPr>
            <w:tcW w:w="714" w:type="pct"/>
            <w:shd w:val="clear" w:color="auto" w:fill="D3E5F6"/>
          </w:tcPr>
          <w:p w14:paraId="4BA09E58" w14:textId="77777777" w:rsidR="00A40BEA" w:rsidRPr="00CE7B3E" w:rsidRDefault="00A40BEA" w:rsidP="000D2310">
            <w:pPr>
              <w:spacing w:before="120"/>
              <w:outlineLvl w:val="2"/>
              <w:rPr>
                <w:rFonts w:eastAsia="Times New Roman" w:cs="Calibri"/>
                <w:b/>
                <w:bCs/>
                <w:szCs w:val="20"/>
              </w:rPr>
            </w:pPr>
          </w:p>
          <w:p w14:paraId="6BE7725A" w14:textId="77777777" w:rsidR="00A40BEA" w:rsidRPr="00CE7B3E" w:rsidRDefault="00A40BEA" w:rsidP="000D2310">
            <w:pPr>
              <w:rPr>
                <w:szCs w:val="20"/>
              </w:rPr>
            </w:pPr>
          </w:p>
        </w:tc>
        <w:tc>
          <w:tcPr>
            <w:tcW w:w="4285" w:type="pct"/>
            <w:shd w:val="clear" w:color="auto" w:fill="D3E5F6"/>
          </w:tcPr>
          <w:p w14:paraId="291AE57A" w14:textId="025E1C58" w:rsidR="00A40BEA" w:rsidRPr="00CE7B3E" w:rsidRDefault="008F58F4" w:rsidP="007C66F8">
            <w:pPr>
              <w:pStyle w:val="para"/>
              <w:rPr>
                <w:rFonts w:ascii="Century Gothic" w:eastAsia="Century Gothic" w:hAnsi="Century Gothic"/>
                <w:lang w:val="fr-FR"/>
              </w:rPr>
            </w:pPr>
            <w:r w:rsidRPr="00CE7B3E">
              <w:rPr>
                <w:rFonts w:ascii="Century Gothic" w:eastAsia="Century Gothic" w:hAnsi="Century Gothic"/>
                <w:lang w:val="fr-FR"/>
              </w:rPr>
              <w:t>Le site doit utiliser un système de traçabilité pour tous les produits commercialisés, identifiant le dernier fabricant/ conditionneur du produit jusqu'au client</w:t>
            </w:r>
            <w:r w:rsidR="00803537" w:rsidRPr="00CE7B3E">
              <w:rPr>
                <w:rFonts w:ascii="Century Gothic" w:eastAsia="Century Gothic" w:hAnsi="Century Gothic"/>
                <w:lang w:val="fr-FR"/>
              </w:rPr>
              <w:t xml:space="preserve">                            </w:t>
            </w:r>
          </w:p>
        </w:tc>
      </w:tr>
    </w:tbl>
    <w:tbl>
      <w:tblPr>
        <w:tblStyle w:val="TableGrid49"/>
        <w:tblW w:w="5145"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55"/>
        <w:gridCol w:w="757"/>
        <w:gridCol w:w="3401"/>
        <w:gridCol w:w="1184"/>
        <w:gridCol w:w="3918"/>
      </w:tblGrid>
      <w:tr w:rsidR="00E0798C" w:rsidRPr="00CE7B3E" w14:paraId="67975B70" w14:textId="11C564D6" w:rsidTr="002A434B">
        <w:trPr>
          <w:trHeight w:val="300"/>
        </w:trPr>
        <w:tc>
          <w:tcPr>
            <w:tcW w:w="712" w:type="pct"/>
            <w:gridSpan w:val="2"/>
            <w:shd w:val="clear" w:color="auto" w:fill="auto"/>
            <w:tcMar>
              <w:left w:w="105" w:type="dxa"/>
              <w:right w:w="105" w:type="dxa"/>
            </w:tcMar>
          </w:tcPr>
          <w:p w14:paraId="3A8202CF" w14:textId="0B1D711D" w:rsidR="00E0798C" w:rsidRPr="002A434B" w:rsidRDefault="00E0798C" w:rsidP="002735A7">
            <w:pPr>
              <w:pStyle w:val="TableHeader"/>
            </w:pPr>
            <w:r w:rsidRPr="002A434B">
              <w:t>Clause</w:t>
            </w:r>
          </w:p>
        </w:tc>
        <w:tc>
          <w:tcPr>
            <w:tcW w:w="1715" w:type="pct"/>
            <w:shd w:val="clear" w:color="auto" w:fill="auto"/>
            <w:tcMar>
              <w:left w:w="105" w:type="dxa"/>
              <w:right w:w="105" w:type="dxa"/>
            </w:tcMar>
          </w:tcPr>
          <w:p w14:paraId="28B29F55" w14:textId="3F7FC385" w:rsidR="00E0798C" w:rsidRPr="002A434B" w:rsidRDefault="00E0798C" w:rsidP="002735A7">
            <w:pPr>
              <w:pStyle w:val="TableHeader"/>
            </w:pPr>
            <w:r w:rsidRPr="002A434B">
              <w:t>Exigences</w:t>
            </w:r>
          </w:p>
        </w:tc>
        <w:tc>
          <w:tcPr>
            <w:tcW w:w="597" w:type="pct"/>
            <w:shd w:val="clear" w:color="auto" w:fill="auto"/>
          </w:tcPr>
          <w:p w14:paraId="39E55CB0" w14:textId="7C23F388" w:rsidR="00E0798C" w:rsidRPr="002A434B" w:rsidRDefault="00E0798C" w:rsidP="002735A7">
            <w:pPr>
              <w:pStyle w:val="TableHeader"/>
              <w:rPr>
                <w:rStyle w:val="Strong"/>
                <w:b/>
                <w:bCs/>
              </w:rPr>
            </w:pPr>
            <w:r w:rsidRPr="002A434B">
              <w:t>Conforme</w:t>
            </w:r>
          </w:p>
        </w:tc>
        <w:tc>
          <w:tcPr>
            <w:tcW w:w="1976" w:type="pct"/>
            <w:shd w:val="clear" w:color="auto" w:fill="auto"/>
          </w:tcPr>
          <w:p w14:paraId="5CBA1F36" w14:textId="14897F75" w:rsidR="00E0798C" w:rsidRPr="002A434B" w:rsidRDefault="00E73256" w:rsidP="002735A7">
            <w:pPr>
              <w:pStyle w:val="TableHeader"/>
              <w:rPr>
                <w:rStyle w:val="Strong"/>
                <w:b/>
                <w:bCs/>
              </w:rPr>
            </w:pPr>
            <w:r w:rsidRPr="002A434B">
              <w:t>Commentaires</w:t>
            </w:r>
          </w:p>
        </w:tc>
      </w:tr>
      <w:tr w:rsidR="00A13582" w:rsidRPr="00AC6D0A" w14:paraId="0DFB4E83" w14:textId="7A8489FD" w:rsidTr="002A434B">
        <w:trPr>
          <w:trHeight w:val="300"/>
        </w:trPr>
        <w:tc>
          <w:tcPr>
            <w:tcW w:w="330" w:type="pct"/>
            <w:shd w:val="clear" w:color="auto" w:fill="FFFFCC"/>
            <w:tcMar>
              <w:left w:w="105" w:type="dxa"/>
              <w:right w:w="105" w:type="dxa"/>
            </w:tcMar>
          </w:tcPr>
          <w:p w14:paraId="349BD68B" w14:textId="77777777" w:rsidR="00A13582" w:rsidRPr="00CE7B3E" w:rsidRDefault="00A13582" w:rsidP="002A434B">
            <w:r w:rsidRPr="00CE7B3E">
              <w:t>7.6.1</w:t>
            </w:r>
          </w:p>
        </w:tc>
        <w:tc>
          <w:tcPr>
            <w:tcW w:w="381" w:type="pct"/>
            <w:shd w:val="clear" w:color="auto" w:fill="B8CCE4"/>
            <w:tcMar>
              <w:left w:w="105" w:type="dxa"/>
              <w:right w:w="105" w:type="dxa"/>
            </w:tcMar>
          </w:tcPr>
          <w:p w14:paraId="598259D4" w14:textId="77777777" w:rsidR="00A13582" w:rsidRPr="00CE7B3E" w:rsidRDefault="00A13582" w:rsidP="000D2310">
            <w:pPr>
              <w:pStyle w:val="para"/>
              <w:rPr>
                <w:rFonts w:ascii="Century Gothic" w:eastAsia="Century Gothic" w:hAnsi="Century Gothic"/>
                <w:lang w:val="fr-FR"/>
              </w:rPr>
            </w:pPr>
          </w:p>
        </w:tc>
        <w:tc>
          <w:tcPr>
            <w:tcW w:w="1715" w:type="pct"/>
            <w:tcMar>
              <w:left w:w="105" w:type="dxa"/>
              <w:right w:w="105" w:type="dxa"/>
            </w:tcMar>
          </w:tcPr>
          <w:p w14:paraId="1E9D2759" w14:textId="113A7116" w:rsidR="00A13582" w:rsidRPr="00CE7B3E" w:rsidRDefault="00803537" w:rsidP="002A434B">
            <w:r w:rsidRPr="00CE7B3E">
              <w:t xml:space="preserve">La procédure de traçabilité du site (voir clause 3.10.1) doit inclure des informations détaillées concernant le système utilisé pour tracer les produits commercialisés. </w:t>
            </w:r>
            <w:r w:rsidRPr="00CE7B3E">
              <w:br/>
              <w:t xml:space="preserve">Ce système de traçabilité doit assurer que, pour tous les lots de produits commercialisés, le site peut identifier le dernier fabricant ou conditionneur des produits. </w:t>
            </w:r>
            <w:r w:rsidRPr="00CE7B3E">
              <w:br/>
              <w:t>Des enregistrements doivent être conservés, afin d'identifier le destinataire de chaque lot de produits envoyés par le site.</w:t>
            </w:r>
          </w:p>
        </w:tc>
        <w:tc>
          <w:tcPr>
            <w:tcW w:w="597" w:type="pct"/>
          </w:tcPr>
          <w:p w14:paraId="6B72F7BA" w14:textId="77777777" w:rsidR="00A13582" w:rsidRPr="00CE7B3E" w:rsidRDefault="00A13582" w:rsidP="000D2310">
            <w:pPr>
              <w:pStyle w:val="para"/>
              <w:rPr>
                <w:rFonts w:ascii="Century Gothic" w:eastAsia="Century Gothic" w:hAnsi="Century Gothic"/>
                <w:lang w:val="fr-FR"/>
              </w:rPr>
            </w:pPr>
          </w:p>
        </w:tc>
        <w:tc>
          <w:tcPr>
            <w:tcW w:w="1976" w:type="pct"/>
          </w:tcPr>
          <w:p w14:paraId="49AE9ACE" w14:textId="2BD37D19" w:rsidR="00A13582" w:rsidRPr="00CE7B3E" w:rsidRDefault="00A13582" w:rsidP="000D2310">
            <w:pPr>
              <w:pStyle w:val="para"/>
              <w:rPr>
                <w:rFonts w:ascii="Century Gothic" w:eastAsia="Century Gothic" w:hAnsi="Century Gothic"/>
                <w:lang w:val="fr-FR"/>
              </w:rPr>
            </w:pPr>
          </w:p>
        </w:tc>
      </w:tr>
      <w:tr w:rsidR="00A13582" w:rsidRPr="00AC6D0A" w14:paraId="03337132" w14:textId="72836837" w:rsidTr="002A434B">
        <w:trPr>
          <w:trHeight w:val="300"/>
        </w:trPr>
        <w:tc>
          <w:tcPr>
            <w:tcW w:w="712" w:type="pct"/>
            <w:gridSpan w:val="2"/>
            <w:shd w:val="clear" w:color="auto" w:fill="B8CCE4"/>
            <w:tcMar>
              <w:left w:w="105" w:type="dxa"/>
              <w:right w:w="105" w:type="dxa"/>
            </w:tcMar>
          </w:tcPr>
          <w:p w14:paraId="7CFFAE82" w14:textId="77777777" w:rsidR="00A13582" w:rsidRPr="00CE7B3E" w:rsidRDefault="00A13582" w:rsidP="000D2310">
            <w:pPr>
              <w:pStyle w:val="para"/>
              <w:rPr>
                <w:rFonts w:ascii="Century Gothic" w:eastAsia="Century Gothic" w:hAnsi="Century Gothic"/>
                <w:lang w:val="fr-FR"/>
              </w:rPr>
            </w:pPr>
            <w:r w:rsidRPr="00CE7B3E">
              <w:rPr>
                <w:rFonts w:ascii="Century Gothic" w:eastAsia="Century Gothic" w:hAnsi="Century Gothic"/>
                <w:lang w:val="fr-FR"/>
              </w:rPr>
              <w:lastRenderedPageBreak/>
              <w:t>7.6.2</w:t>
            </w:r>
          </w:p>
        </w:tc>
        <w:tc>
          <w:tcPr>
            <w:tcW w:w="1715" w:type="pct"/>
            <w:tcMar>
              <w:left w:w="105" w:type="dxa"/>
              <w:right w:w="105" w:type="dxa"/>
            </w:tcMar>
          </w:tcPr>
          <w:p w14:paraId="77D6B6E5" w14:textId="52CEB946" w:rsidR="00A13582" w:rsidRPr="00CE7B3E" w:rsidRDefault="00B233C9" w:rsidP="002A434B">
            <w:r w:rsidRPr="00CE7B3E">
              <w:t>Le site doit tester le système au moins une fois par an, afin de garantir que la traçabilité puisse être déterminée, du dernier fabricant/conditionneur jusqu’au destinataire du produit commercialisé. Ceci doit inclure l’identification des déplacements du produit à travers la chaîne d’approvisionnement, depuis le fabricant/conditionneur jusqu’à la réception des marchandises par le site et la distribution au client, y compris chaque mouvement et lieu de stockage intermédiaire</w:t>
            </w:r>
            <w:r w:rsidR="002A434B">
              <w:t>.</w:t>
            </w:r>
          </w:p>
        </w:tc>
        <w:tc>
          <w:tcPr>
            <w:tcW w:w="597" w:type="pct"/>
          </w:tcPr>
          <w:p w14:paraId="49993DF8" w14:textId="77777777" w:rsidR="00A13582" w:rsidRPr="00CE7B3E" w:rsidRDefault="00A13582" w:rsidP="000D2310">
            <w:pPr>
              <w:pStyle w:val="para"/>
              <w:rPr>
                <w:rFonts w:ascii="Century Gothic" w:eastAsia="Century Gothic" w:hAnsi="Century Gothic"/>
                <w:lang w:val="fr-FR"/>
              </w:rPr>
            </w:pPr>
          </w:p>
        </w:tc>
        <w:tc>
          <w:tcPr>
            <w:tcW w:w="1976" w:type="pct"/>
          </w:tcPr>
          <w:p w14:paraId="3641F360" w14:textId="2DEBC960" w:rsidR="00A13582" w:rsidRPr="00CE7B3E" w:rsidRDefault="00A13582" w:rsidP="000D2310">
            <w:pPr>
              <w:pStyle w:val="para"/>
              <w:rPr>
                <w:rFonts w:ascii="Century Gothic" w:eastAsia="Century Gothic" w:hAnsi="Century Gothic"/>
                <w:lang w:val="fr-FR"/>
              </w:rPr>
            </w:pPr>
          </w:p>
        </w:tc>
      </w:tr>
      <w:tr w:rsidR="00A13582" w:rsidRPr="00AC6D0A" w14:paraId="5EE25655" w14:textId="0B366FA1" w:rsidTr="002A434B">
        <w:trPr>
          <w:trHeight w:val="300"/>
        </w:trPr>
        <w:tc>
          <w:tcPr>
            <w:tcW w:w="712" w:type="pct"/>
            <w:gridSpan w:val="2"/>
            <w:shd w:val="clear" w:color="auto" w:fill="B8CCE4"/>
            <w:tcMar>
              <w:left w:w="105" w:type="dxa"/>
              <w:right w:w="105" w:type="dxa"/>
            </w:tcMar>
          </w:tcPr>
          <w:p w14:paraId="678A4455" w14:textId="77777777" w:rsidR="00A13582" w:rsidRPr="00CE7B3E" w:rsidRDefault="00A13582" w:rsidP="002A434B">
            <w:r w:rsidRPr="00CE7B3E">
              <w:t>7.6.3</w:t>
            </w:r>
          </w:p>
        </w:tc>
        <w:tc>
          <w:tcPr>
            <w:tcW w:w="1715" w:type="pct"/>
            <w:tcMar>
              <w:left w:w="105" w:type="dxa"/>
              <w:right w:w="105" w:type="dxa"/>
            </w:tcMar>
          </w:tcPr>
          <w:p w14:paraId="3E6C616D" w14:textId="59741E8A" w:rsidR="00A13582" w:rsidRPr="00CE7B3E" w:rsidRDefault="00B233C9" w:rsidP="002A434B">
            <w:r w:rsidRPr="00CE7B3E">
              <w:t>Le test de traçabilité doit comparer les quantités de produits reçues par le site pour le lot de produits choisi. Une traçabilité devrait pouvoir être effectuée dans un délai de 4 heures (1 jour lorsque des informations doivent être obtenues auprès de sources extérieures).</w:t>
            </w:r>
          </w:p>
        </w:tc>
        <w:tc>
          <w:tcPr>
            <w:tcW w:w="597" w:type="pct"/>
          </w:tcPr>
          <w:p w14:paraId="4ED985A6" w14:textId="77777777" w:rsidR="00A13582" w:rsidRPr="00CE7B3E" w:rsidRDefault="00A13582" w:rsidP="000D2310">
            <w:pPr>
              <w:pStyle w:val="para"/>
              <w:rPr>
                <w:rFonts w:ascii="Century Gothic" w:eastAsia="Century Gothic" w:hAnsi="Century Gothic"/>
                <w:lang w:val="fr-FR"/>
              </w:rPr>
            </w:pPr>
          </w:p>
        </w:tc>
        <w:tc>
          <w:tcPr>
            <w:tcW w:w="1976" w:type="pct"/>
          </w:tcPr>
          <w:p w14:paraId="42651A74" w14:textId="1A6FD20A" w:rsidR="00A13582" w:rsidRPr="00CE7B3E" w:rsidRDefault="00A13582" w:rsidP="000D2310">
            <w:pPr>
              <w:pStyle w:val="para"/>
              <w:rPr>
                <w:rFonts w:ascii="Century Gothic" w:eastAsia="Century Gothic" w:hAnsi="Century Gothic"/>
                <w:lang w:val="fr-FR"/>
              </w:rPr>
            </w:pPr>
          </w:p>
        </w:tc>
      </w:tr>
    </w:tbl>
    <w:p w14:paraId="11F663F6" w14:textId="5A91389B" w:rsidR="00003F2C" w:rsidRPr="00CE7B3E" w:rsidRDefault="00003F2C" w:rsidP="005329C5">
      <w:pPr>
        <w:rPr>
          <w:szCs w:val="20"/>
        </w:rPr>
      </w:pPr>
    </w:p>
    <w:p w14:paraId="6C7E31B5" w14:textId="29838A3F" w:rsidR="004E7089" w:rsidRPr="00CE7B3E" w:rsidRDefault="004E7089" w:rsidP="005329C5">
      <w:pPr>
        <w:rPr>
          <w:szCs w:val="20"/>
        </w:rPr>
      </w:pPr>
    </w:p>
    <w:p w14:paraId="686DD9D2" w14:textId="77777777" w:rsidR="001F21F6" w:rsidRPr="008F4826" w:rsidRDefault="001F21F6" w:rsidP="004E7089">
      <w:pPr>
        <w:rPr>
          <w:rFonts w:cstheme="minorHAnsi"/>
          <w:sz w:val="16"/>
          <w:szCs w:val="16"/>
        </w:rPr>
      </w:pPr>
    </w:p>
    <w:p w14:paraId="104FA62F" w14:textId="77777777" w:rsidR="001F21F6" w:rsidRPr="008F4826" w:rsidRDefault="001F21F6" w:rsidP="004E7089">
      <w:pPr>
        <w:rPr>
          <w:rFonts w:cstheme="minorHAnsi"/>
          <w:sz w:val="16"/>
          <w:szCs w:val="16"/>
        </w:rPr>
      </w:pPr>
    </w:p>
    <w:p w14:paraId="57B2D6B6" w14:textId="77777777" w:rsidR="001F21F6" w:rsidRPr="008F4826" w:rsidRDefault="001F21F6" w:rsidP="004E7089">
      <w:pPr>
        <w:rPr>
          <w:rFonts w:cstheme="minorHAnsi"/>
          <w:sz w:val="16"/>
          <w:szCs w:val="16"/>
        </w:rPr>
      </w:pPr>
    </w:p>
    <w:p w14:paraId="7A343845" w14:textId="77777777" w:rsidR="001F21F6" w:rsidRPr="008F4826" w:rsidRDefault="001F21F6" w:rsidP="004E7089">
      <w:pPr>
        <w:rPr>
          <w:rFonts w:cstheme="minorHAnsi"/>
          <w:sz w:val="16"/>
          <w:szCs w:val="16"/>
        </w:rPr>
      </w:pPr>
    </w:p>
    <w:p w14:paraId="2EC31620" w14:textId="77777777" w:rsidR="001F21F6" w:rsidRPr="008F4826" w:rsidRDefault="001F21F6" w:rsidP="004E7089">
      <w:pPr>
        <w:rPr>
          <w:rFonts w:cstheme="minorHAnsi"/>
          <w:sz w:val="16"/>
          <w:szCs w:val="16"/>
        </w:rPr>
      </w:pPr>
    </w:p>
    <w:p w14:paraId="332E6EEB" w14:textId="77777777" w:rsidR="001F21F6" w:rsidRPr="008F4826" w:rsidRDefault="001F21F6" w:rsidP="004E7089">
      <w:pPr>
        <w:rPr>
          <w:rFonts w:cstheme="minorHAnsi"/>
          <w:sz w:val="16"/>
          <w:szCs w:val="16"/>
        </w:rPr>
      </w:pPr>
    </w:p>
    <w:p w14:paraId="2503A814" w14:textId="77777777" w:rsidR="001F21F6" w:rsidRPr="008F4826" w:rsidRDefault="001F21F6" w:rsidP="004E7089">
      <w:pPr>
        <w:rPr>
          <w:rFonts w:cstheme="minorHAnsi"/>
          <w:sz w:val="16"/>
          <w:szCs w:val="16"/>
        </w:rPr>
      </w:pPr>
    </w:p>
    <w:p w14:paraId="619FA0A1" w14:textId="77777777" w:rsidR="001F21F6" w:rsidRPr="008F4826" w:rsidRDefault="001F21F6" w:rsidP="004E7089">
      <w:pPr>
        <w:rPr>
          <w:rFonts w:cstheme="minorHAnsi"/>
          <w:sz w:val="16"/>
          <w:szCs w:val="16"/>
        </w:rPr>
      </w:pPr>
    </w:p>
    <w:p w14:paraId="57FE4D4F" w14:textId="77777777" w:rsidR="001F21F6" w:rsidRPr="008F4826" w:rsidRDefault="001F21F6" w:rsidP="004E7089">
      <w:pPr>
        <w:rPr>
          <w:rFonts w:cstheme="minorHAnsi"/>
          <w:sz w:val="16"/>
          <w:szCs w:val="16"/>
        </w:rPr>
      </w:pPr>
    </w:p>
    <w:p w14:paraId="69D61599" w14:textId="77777777" w:rsidR="001F21F6" w:rsidRPr="008F4826" w:rsidRDefault="001F21F6" w:rsidP="004E7089">
      <w:pPr>
        <w:rPr>
          <w:rFonts w:cstheme="minorHAnsi"/>
          <w:sz w:val="16"/>
          <w:szCs w:val="16"/>
        </w:rPr>
      </w:pPr>
    </w:p>
    <w:p w14:paraId="1CB8B54F" w14:textId="77777777" w:rsidR="001F21F6" w:rsidRPr="008F4826" w:rsidRDefault="001F21F6" w:rsidP="004E7089">
      <w:pPr>
        <w:rPr>
          <w:rFonts w:cstheme="minorHAnsi"/>
          <w:sz w:val="16"/>
          <w:szCs w:val="16"/>
        </w:rPr>
      </w:pPr>
    </w:p>
    <w:p w14:paraId="0DDBA69E" w14:textId="77777777" w:rsidR="001F21F6" w:rsidRPr="008F4826" w:rsidRDefault="001F21F6" w:rsidP="004E7089">
      <w:pPr>
        <w:rPr>
          <w:rFonts w:cstheme="minorHAnsi"/>
          <w:sz w:val="16"/>
          <w:szCs w:val="16"/>
        </w:rPr>
      </w:pPr>
    </w:p>
    <w:p w14:paraId="42B41888" w14:textId="77777777" w:rsidR="001F21F6" w:rsidRPr="008F4826" w:rsidRDefault="001F21F6" w:rsidP="004E7089">
      <w:pPr>
        <w:rPr>
          <w:rFonts w:cstheme="minorHAnsi"/>
          <w:sz w:val="16"/>
          <w:szCs w:val="16"/>
        </w:rPr>
      </w:pPr>
    </w:p>
    <w:p w14:paraId="1F7FE6CA" w14:textId="77777777" w:rsidR="001F21F6" w:rsidRPr="008F4826" w:rsidRDefault="001F21F6" w:rsidP="004E7089">
      <w:pPr>
        <w:rPr>
          <w:rFonts w:cstheme="minorHAnsi"/>
          <w:sz w:val="16"/>
          <w:szCs w:val="16"/>
        </w:rPr>
      </w:pPr>
    </w:p>
    <w:p w14:paraId="1E5A6602" w14:textId="77777777" w:rsidR="001F21F6" w:rsidRPr="008F4826" w:rsidRDefault="001F21F6" w:rsidP="004E7089">
      <w:pPr>
        <w:rPr>
          <w:rFonts w:cstheme="minorHAnsi"/>
          <w:sz w:val="16"/>
          <w:szCs w:val="16"/>
        </w:rPr>
      </w:pPr>
    </w:p>
    <w:p w14:paraId="29855EB0" w14:textId="08C5910D" w:rsidR="004E7089" w:rsidRPr="00AC6D0A" w:rsidRDefault="004E7089" w:rsidP="004E7089">
      <w:pPr>
        <w:rPr>
          <w:rFonts w:cstheme="minorHAnsi"/>
          <w:sz w:val="16"/>
          <w:szCs w:val="16"/>
          <w:lang w:val="en-GB"/>
        </w:rPr>
      </w:pPr>
      <w:r w:rsidRPr="00AC6D0A">
        <w:rPr>
          <w:rFonts w:cstheme="minorHAnsi"/>
          <w:sz w:val="16"/>
          <w:szCs w:val="16"/>
          <w:lang w:val="en-GB"/>
        </w:rPr>
        <w:t>Copyright © BRCGS 202</w:t>
      </w:r>
      <w:r w:rsidR="00E0798C" w:rsidRPr="00AC6D0A">
        <w:rPr>
          <w:rFonts w:cstheme="minorHAnsi"/>
          <w:sz w:val="16"/>
          <w:szCs w:val="16"/>
          <w:lang w:val="en-GB"/>
        </w:rPr>
        <w:t>5</w:t>
      </w:r>
      <w:r w:rsidRPr="00AC6D0A">
        <w:rPr>
          <w:rFonts w:cstheme="minorHAnsi"/>
          <w:sz w:val="16"/>
          <w:szCs w:val="16"/>
          <w:lang w:val="en-GB"/>
        </w:rPr>
        <w:t xml:space="preserve"> protected under UK and international law.</w:t>
      </w:r>
    </w:p>
    <w:sectPr w:rsidR="004E7089" w:rsidRPr="00AC6D0A" w:rsidSect="00827894">
      <w:headerReference w:type="default" r:id="rId13"/>
      <w:footerReference w:type="even" r:id="rId14"/>
      <w:footerReference w:type="default" r:id="rId15"/>
      <w:headerReference w:type="first" r:id="rId16"/>
      <w:pgSz w:w="11920" w:h="16840"/>
      <w:pgMar w:top="1985" w:right="1134" w:bottom="1701" w:left="1134"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E4C86" w14:textId="77777777" w:rsidR="005C4327" w:rsidRDefault="005C4327">
      <w:pPr>
        <w:spacing w:after="0"/>
      </w:pPr>
      <w:r>
        <w:separator/>
      </w:r>
    </w:p>
  </w:endnote>
  <w:endnote w:type="continuationSeparator" w:id="0">
    <w:p w14:paraId="67D837F9" w14:textId="77777777" w:rsidR="005C4327" w:rsidRDefault="005C4327">
      <w:pPr>
        <w:spacing w:after="0"/>
      </w:pPr>
      <w:r>
        <w:continuationSeparator/>
      </w:r>
    </w:p>
  </w:endnote>
  <w:endnote w:type="continuationNotice" w:id="1">
    <w:p w14:paraId="225B95BB" w14:textId="77777777" w:rsidR="005C4327" w:rsidRDefault="005C43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S Lola">
    <w:panose1 w:val="00000000000000000000"/>
    <w:charset w:val="00"/>
    <w:family w:val="roman"/>
    <w:notTrueType/>
    <w:pitch w:val="default"/>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4661"/>
      <w:gridCol w:w="4661"/>
    </w:tblGrid>
    <w:tr w:rsidR="00E329E5" w:rsidRPr="008F4826" w14:paraId="7D3650B8" w14:textId="77777777" w:rsidTr="000C19B5">
      <w:trPr>
        <w:trHeight w:val="227"/>
      </w:trPr>
      <w:tc>
        <w:tcPr>
          <w:tcW w:w="4661" w:type="dxa"/>
          <w:vAlign w:val="center"/>
        </w:tcPr>
        <w:p w14:paraId="7C855C4F" w14:textId="3AC5866B" w:rsidR="00E329E5" w:rsidRPr="00190AF3" w:rsidRDefault="00E329E5" w:rsidP="00E329E5">
          <w:pPr>
            <w:pStyle w:val="Footer"/>
            <w:rPr>
              <w:lang w:val="en-GB"/>
            </w:rPr>
          </w:pPr>
          <w:r w:rsidRPr="00190AF3">
            <w:rPr>
              <w:lang w:val="en-GB"/>
            </w:rPr>
            <w:t>P701e</w:t>
          </w:r>
          <w:r w:rsidR="003D0CCE">
            <w:rPr>
              <w:lang w:val="en-GB"/>
            </w:rPr>
            <w:t>:</w:t>
          </w:r>
          <w:r w:rsidRPr="00190AF3">
            <w:rPr>
              <w:lang w:val="en-GB"/>
            </w:rPr>
            <w:t xml:space="preserve"> Audit Checklist and Site Self-Assessment Tool - French</w:t>
          </w:r>
        </w:p>
      </w:tc>
      <w:tc>
        <w:tcPr>
          <w:tcW w:w="4661" w:type="dxa"/>
          <w:vAlign w:val="center"/>
        </w:tcPr>
        <w:p w14:paraId="23332C46" w14:textId="77777777" w:rsidR="00E329E5" w:rsidRPr="00180D91" w:rsidRDefault="00E329E5" w:rsidP="00E329E5">
          <w:pPr>
            <w:pStyle w:val="Footer"/>
            <w:jc w:val="right"/>
            <w:rPr>
              <w:lang w:val="en-GB"/>
            </w:rPr>
          </w:pPr>
          <w:r w:rsidRPr="00180D91">
            <w:rPr>
              <w:lang w:val="en-GB"/>
            </w:rPr>
            <w:t xml:space="preserve">BRCGS Global Standard Packaging Materials, Issue 7  </w:t>
          </w:r>
        </w:p>
      </w:tc>
    </w:tr>
    <w:tr w:rsidR="00E329E5" w:rsidRPr="00952D02" w14:paraId="27071D0E" w14:textId="77777777" w:rsidTr="000C19B5">
      <w:trPr>
        <w:trHeight w:val="45"/>
      </w:trPr>
      <w:tc>
        <w:tcPr>
          <w:tcW w:w="4661" w:type="dxa"/>
          <w:vAlign w:val="center"/>
        </w:tcPr>
        <w:p w14:paraId="27C39423" w14:textId="77777777" w:rsidR="00E329E5" w:rsidRPr="00190AF3" w:rsidRDefault="00E329E5" w:rsidP="00E329E5">
          <w:pPr>
            <w:pStyle w:val="Footer"/>
          </w:pPr>
          <w:r w:rsidRPr="00190AF3">
            <w:t xml:space="preserve">Version </w:t>
          </w:r>
          <w:proofErr w:type="gramStart"/>
          <w:r w:rsidRPr="00190AF3">
            <w:t>1:</w:t>
          </w:r>
          <w:proofErr w:type="gramEnd"/>
          <w:r w:rsidRPr="00190AF3">
            <w:t xml:space="preserve"> 02/07/2025</w:t>
          </w:r>
        </w:p>
      </w:tc>
      <w:tc>
        <w:tcPr>
          <w:tcW w:w="4661" w:type="dxa"/>
          <w:vAlign w:val="center"/>
        </w:tcPr>
        <w:p w14:paraId="1516CEC5" w14:textId="77777777" w:rsidR="00E329E5" w:rsidRPr="00622DD5" w:rsidRDefault="00E329E5" w:rsidP="00E329E5">
          <w:pPr>
            <w:pStyle w:val="Footer"/>
            <w:jc w:val="right"/>
          </w:pPr>
          <w:r w:rsidRPr="00622DD5">
            <w:t xml:space="preserve">Page </w:t>
          </w:r>
          <w:r w:rsidRPr="00622DD5">
            <w:fldChar w:fldCharType="begin"/>
          </w:r>
          <w:r w:rsidRPr="00622DD5">
            <w:instrText xml:space="preserve"> PAGE  \* Arabic  \* MERGEFORMAT </w:instrText>
          </w:r>
          <w:r w:rsidRPr="00622DD5">
            <w:fldChar w:fldCharType="separate"/>
          </w:r>
          <w:r w:rsidRPr="00622DD5">
            <w:rPr>
              <w:noProof/>
            </w:rPr>
            <w:t>1</w:t>
          </w:r>
          <w:r w:rsidRPr="00622DD5">
            <w:fldChar w:fldCharType="end"/>
          </w:r>
          <w:r w:rsidRPr="00622DD5">
            <w:t xml:space="preserve"> of </w:t>
          </w:r>
          <w:fldSimple w:instr=" NUMPAGES  \* Arabic  \* MERGEFORMAT ">
            <w:r w:rsidRPr="00622DD5">
              <w:rPr>
                <w:noProof/>
              </w:rPr>
              <w:t>3</w:t>
            </w:r>
          </w:fldSimple>
        </w:p>
      </w:tc>
    </w:tr>
  </w:tbl>
  <w:p w14:paraId="4FC8E4EC" w14:textId="77777777" w:rsidR="00E329E5" w:rsidRDefault="00E32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4661"/>
      <w:gridCol w:w="4661"/>
    </w:tblGrid>
    <w:tr w:rsidR="00180D91" w:rsidRPr="008F4826" w14:paraId="06FBD176" w14:textId="77777777" w:rsidTr="000C19B5">
      <w:trPr>
        <w:trHeight w:val="227"/>
      </w:trPr>
      <w:tc>
        <w:tcPr>
          <w:tcW w:w="4661" w:type="dxa"/>
          <w:vAlign w:val="center"/>
        </w:tcPr>
        <w:p w14:paraId="0E5C82E5" w14:textId="3847540B" w:rsidR="00180D91" w:rsidRPr="00190AF3" w:rsidRDefault="00180D91" w:rsidP="00180D91">
          <w:pPr>
            <w:pStyle w:val="Footer"/>
            <w:rPr>
              <w:lang w:val="en-GB"/>
            </w:rPr>
          </w:pPr>
          <w:r w:rsidRPr="00190AF3">
            <w:rPr>
              <w:lang w:val="en-GB"/>
            </w:rPr>
            <w:t>P</w:t>
          </w:r>
          <w:r w:rsidR="001A47F7" w:rsidRPr="00190AF3">
            <w:rPr>
              <w:lang w:val="en-GB"/>
            </w:rPr>
            <w:t>701e</w:t>
          </w:r>
          <w:r w:rsidR="003D0CCE">
            <w:rPr>
              <w:lang w:val="en-GB"/>
            </w:rPr>
            <w:t>:</w:t>
          </w:r>
          <w:r w:rsidR="001A47F7" w:rsidRPr="00190AF3">
            <w:rPr>
              <w:lang w:val="en-GB"/>
            </w:rPr>
            <w:t xml:space="preserve"> Audit </w:t>
          </w:r>
          <w:r w:rsidR="00190AF3" w:rsidRPr="00190AF3">
            <w:rPr>
              <w:lang w:val="en-GB"/>
            </w:rPr>
            <w:t>Checklist and Site Self-Assessment Tool - French</w:t>
          </w:r>
        </w:p>
      </w:tc>
      <w:tc>
        <w:tcPr>
          <w:tcW w:w="4661" w:type="dxa"/>
          <w:vAlign w:val="center"/>
        </w:tcPr>
        <w:p w14:paraId="0E164258" w14:textId="77777777" w:rsidR="00180D91" w:rsidRPr="00180D91" w:rsidRDefault="00180D91" w:rsidP="00180D91">
          <w:pPr>
            <w:pStyle w:val="Footer"/>
            <w:jc w:val="right"/>
            <w:rPr>
              <w:lang w:val="en-GB"/>
            </w:rPr>
          </w:pPr>
          <w:r w:rsidRPr="00180D91">
            <w:rPr>
              <w:lang w:val="en-GB"/>
            </w:rPr>
            <w:t xml:space="preserve">BRCGS Global Standard Packaging Materials, Issue 7  </w:t>
          </w:r>
        </w:p>
      </w:tc>
    </w:tr>
    <w:tr w:rsidR="00180D91" w:rsidRPr="00952D02" w14:paraId="0B5D7E63" w14:textId="77777777" w:rsidTr="00190AF3">
      <w:trPr>
        <w:trHeight w:val="45"/>
      </w:trPr>
      <w:tc>
        <w:tcPr>
          <w:tcW w:w="4661" w:type="dxa"/>
          <w:vAlign w:val="center"/>
        </w:tcPr>
        <w:p w14:paraId="059F44C8" w14:textId="36460D8D" w:rsidR="00180D91" w:rsidRPr="00190AF3" w:rsidRDefault="00180D91" w:rsidP="00180D91">
          <w:pPr>
            <w:pStyle w:val="Footer"/>
          </w:pPr>
          <w:r w:rsidRPr="00190AF3">
            <w:t xml:space="preserve">Version </w:t>
          </w:r>
          <w:proofErr w:type="gramStart"/>
          <w:r w:rsidRPr="00190AF3">
            <w:t>1:</w:t>
          </w:r>
          <w:proofErr w:type="gramEnd"/>
          <w:r w:rsidRPr="00190AF3">
            <w:t xml:space="preserve"> </w:t>
          </w:r>
          <w:r w:rsidR="00190AF3" w:rsidRPr="00190AF3">
            <w:t>02/07/2025</w:t>
          </w:r>
        </w:p>
      </w:tc>
      <w:tc>
        <w:tcPr>
          <w:tcW w:w="4661" w:type="dxa"/>
          <w:vAlign w:val="center"/>
        </w:tcPr>
        <w:p w14:paraId="4A1E66E0" w14:textId="77777777" w:rsidR="00180D91" w:rsidRPr="00622DD5" w:rsidRDefault="00180D91" w:rsidP="00180D91">
          <w:pPr>
            <w:pStyle w:val="Footer"/>
            <w:jc w:val="right"/>
          </w:pPr>
          <w:r w:rsidRPr="00622DD5">
            <w:t xml:space="preserve">Page </w:t>
          </w:r>
          <w:r w:rsidRPr="00622DD5">
            <w:fldChar w:fldCharType="begin"/>
          </w:r>
          <w:r w:rsidRPr="00622DD5">
            <w:instrText xml:space="preserve"> PAGE  \* Arabic  \* MERGEFORMAT </w:instrText>
          </w:r>
          <w:r w:rsidRPr="00622DD5">
            <w:fldChar w:fldCharType="separate"/>
          </w:r>
          <w:r w:rsidRPr="00622DD5">
            <w:rPr>
              <w:noProof/>
            </w:rPr>
            <w:t>1</w:t>
          </w:r>
          <w:r w:rsidRPr="00622DD5">
            <w:fldChar w:fldCharType="end"/>
          </w:r>
          <w:r w:rsidRPr="00622DD5">
            <w:t xml:space="preserve"> of </w:t>
          </w:r>
          <w:fldSimple w:instr=" NUMPAGES  \* Arabic  \* MERGEFORMAT ">
            <w:r w:rsidRPr="00622DD5">
              <w:rPr>
                <w:noProof/>
              </w:rPr>
              <w:t>3</w:t>
            </w:r>
          </w:fldSimple>
        </w:p>
      </w:tc>
    </w:tr>
  </w:tbl>
  <w:p w14:paraId="3788D623" w14:textId="77777777" w:rsidR="00201C84" w:rsidRDefault="00201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ED244" w14:textId="77777777" w:rsidR="005C4327" w:rsidRDefault="005C4327">
      <w:pPr>
        <w:spacing w:after="0"/>
      </w:pPr>
      <w:r>
        <w:separator/>
      </w:r>
    </w:p>
  </w:footnote>
  <w:footnote w:type="continuationSeparator" w:id="0">
    <w:p w14:paraId="0EE9F145" w14:textId="77777777" w:rsidR="005C4327" w:rsidRDefault="005C4327">
      <w:pPr>
        <w:spacing w:after="0"/>
      </w:pPr>
      <w:r>
        <w:continuationSeparator/>
      </w:r>
    </w:p>
  </w:footnote>
  <w:footnote w:type="continuationNotice" w:id="1">
    <w:p w14:paraId="17FF5389" w14:textId="77777777" w:rsidR="005C4327" w:rsidRDefault="005C43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2AED" w14:textId="466B2145" w:rsidR="00BF77AC" w:rsidRDefault="004E7089" w:rsidP="005C3601">
    <w:pPr>
      <w:pStyle w:val="Header"/>
      <w:ind w:firstLine="1440"/>
      <w:jc w:val="center"/>
    </w:pPr>
    <w:r w:rsidRPr="004E7089">
      <w:rPr>
        <w:rFonts w:eastAsia="Calibri" w:cs="Times New Roman"/>
        <w:noProof/>
        <w:sz w:val="20"/>
        <w:lang w:val="en-GB"/>
      </w:rPr>
      <w:drawing>
        <wp:anchor distT="0" distB="0" distL="114300" distR="114300" simplePos="0" relativeHeight="251657216" behindDoc="0" locked="0" layoutInCell="1" allowOverlap="1" wp14:anchorId="27272624" wp14:editId="6CEE2393">
          <wp:simplePos x="0" y="0"/>
          <wp:positionH relativeFrom="page">
            <wp:posOffset>702737</wp:posOffset>
          </wp:positionH>
          <wp:positionV relativeFrom="page">
            <wp:posOffset>326930</wp:posOffset>
          </wp:positionV>
          <wp:extent cx="2565779" cy="439346"/>
          <wp:effectExtent l="0" t="0" r="6350" b="0"/>
          <wp:wrapSquare wrapText="bothSides"/>
          <wp:docPr id="2014633066" name="Picture 201463306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5779" cy="439346"/>
                  </a:xfrm>
                  <a:prstGeom prst="rect">
                    <a:avLst/>
                  </a:prstGeom>
                </pic:spPr>
              </pic:pic>
            </a:graphicData>
          </a:graphic>
          <wp14:sizeRelH relativeFrom="margin">
            <wp14:pctWidth>0</wp14:pctWidth>
          </wp14:sizeRelH>
          <wp14:sizeRelV relativeFrom="margin">
            <wp14:pctHeight>0</wp14:pctHeight>
          </wp14:sizeRelV>
        </wp:anchor>
      </w:drawing>
    </w:r>
    <w:r w:rsidR="00B8079E">
      <w:rPr>
        <w:sz w:val="20"/>
        <w:szCs w:val="20"/>
      </w:rPr>
      <w:t xml:space="preserve">                  </w:t>
    </w:r>
  </w:p>
  <w:p w14:paraId="79C5D384" w14:textId="7FC8A7E0" w:rsidR="00626FE1" w:rsidRDefault="00626FE1" w:rsidP="00BF77AC">
    <w:pPr>
      <w:spacing w:after="0" w:line="200" w:lineRule="exact"/>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87B8" w14:textId="65835737" w:rsidR="00673C3F" w:rsidRDefault="008F4826">
    <w:pPr>
      <w:pStyle w:val="Header"/>
    </w:pPr>
    <w:r>
      <w:rPr>
        <w:noProof/>
      </w:rPr>
      <w:pict w14:anchorId="70FE4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78562" o:spid="_x0000_s1025" type="#_x0000_t136" style="position:absolute;left:0;text-align:left;margin-left:0;margin-top:0;width:425.25pt;height:255.1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9187808"/>
    <w:lvl w:ilvl="0">
      <w:start w:val="1"/>
      <w:numFmt w:val="bullet"/>
      <w:pStyle w:val="ListBullet"/>
      <w:lvlText w:val=""/>
      <w:lvlJc w:val="left"/>
      <w:pPr>
        <w:tabs>
          <w:tab w:val="num" w:pos="284"/>
        </w:tabs>
        <w:ind w:left="284" w:hanging="360"/>
      </w:pPr>
      <w:rPr>
        <w:rFonts w:ascii="Symbol" w:hAnsi="Symbol" w:hint="default"/>
      </w:rPr>
    </w:lvl>
  </w:abstractNum>
  <w:abstractNum w:abstractNumId="1" w15:restartNumberingAfterBreak="0">
    <w:nsid w:val="05F10CA5"/>
    <w:multiLevelType w:val="hybridMultilevel"/>
    <w:tmpl w:val="72D6F434"/>
    <w:lvl w:ilvl="0" w:tplc="0DCED980">
      <w:start w:val="1"/>
      <w:numFmt w:val="decimal"/>
      <w:lvlText w:val="•"/>
      <w:lvlJc w:val="left"/>
      <w:pPr>
        <w:ind w:left="720" w:hanging="360"/>
      </w:pPr>
    </w:lvl>
    <w:lvl w:ilvl="1" w:tplc="AE98A700">
      <w:start w:val="1"/>
      <w:numFmt w:val="decimal"/>
      <w:lvlText w:val="•"/>
      <w:lvlJc w:val="left"/>
      <w:pPr>
        <w:ind w:left="1440" w:hanging="360"/>
      </w:pPr>
    </w:lvl>
    <w:lvl w:ilvl="2" w:tplc="22CA1496">
      <w:start w:val="1"/>
      <w:numFmt w:val="lowerRoman"/>
      <w:lvlText w:val="%3."/>
      <w:lvlJc w:val="right"/>
      <w:pPr>
        <w:ind w:left="2160" w:hanging="180"/>
      </w:pPr>
    </w:lvl>
    <w:lvl w:ilvl="3" w:tplc="00146E28">
      <w:start w:val="1"/>
      <w:numFmt w:val="decimal"/>
      <w:lvlText w:val="%4."/>
      <w:lvlJc w:val="left"/>
      <w:pPr>
        <w:ind w:left="2880" w:hanging="360"/>
      </w:pPr>
    </w:lvl>
    <w:lvl w:ilvl="4" w:tplc="7722B9EE">
      <w:start w:val="1"/>
      <w:numFmt w:val="lowerLetter"/>
      <w:lvlText w:val="%5."/>
      <w:lvlJc w:val="left"/>
      <w:pPr>
        <w:ind w:left="3600" w:hanging="360"/>
      </w:pPr>
    </w:lvl>
    <w:lvl w:ilvl="5" w:tplc="75CC7AD8">
      <w:start w:val="1"/>
      <w:numFmt w:val="lowerRoman"/>
      <w:lvlText w:val="%6."/>
      <w:lvlJc w:val="right"/>
      <w:pPr>
        <w:ind w:left="4320" w:hanging="180"/>
      </w:pPr>
    </w:lvl>
    <w:lvl w:ilvl="6" w:tplc="4B241B8E">
      <w:start w:val="1"/>
      <w:numFmt w:val="decimal"/>
      <w:lvlText w:val="%7."/>
      <w:lvlJc w:val="left"/>
      <w:pPr>
        <w:ind w:left="5040" w:hanging="360"/>
      </w:pPr>
    </w:lvl>
    <w:lvl w:ilvl="7" w:tplc="887C6428">
      <w:start w:val="1"/>
      <w:numFmt w:val="lowerLetter"/>
      <w:lvlText w:val="%8."/>
      <w:lvlJc w:val="left"/>
      <w:pPr>
        <w:ind w:left="5760" w:hanging="360"/>
      </w:pPr>
    </w:lvl>
    <w:lvl w:ilvl="8" w:tplc="CB284F84">
      <w:start w:val="1"/>
      <w:numFmt w:val="lowerRoman"/>
      <w:lvlText w:val="%9."/>
      <w:lvlJc w:val="right"/>
      <w:pPr>
        <w:ind w:left="6480" w:hanging="180"/>
      </w:pPr>
    </w:lvl>
  </w:abstractNum>
  <w:abstractNum w:abstractNumId="2" w15:restartNumberingAfterBreak="0">
    <w:nsid w:val="0C44E515"/>
    <w:multiLevelType w:val="hybridMultilevel"/>
    <w:tmpl w:val="24DA33E4"/>
    <w:lvl w:ilvl="0" w:tplc="1764C6A2">
      <w:start w:val="1"/>
      <w:numFmt w:val="decimal"/>
      <w:lvlText w:val="•"/>
      <w:lvlJc w:val="left"/>
      <w:pPr>
        <w:ind w:left="720" w:hanging="360"/>
      </w:pPr>
    </w:lvl>
    <w:lvl w:ilvl="1" w:tplc="B0565166">
      <w:start w:val="1"/>
      <w:numFmt w:val="lowerLetter"/>
      <w:lvlText w:val="%2."/>
      <w:lvlJc w:val="left"/>
      <w:pPr>
        <w:ind w:left="1440" w:hanging="360"/>
      </w:pPr>
    </w:lvl>
    <w:lvl w:ilvl="2" w:tplc="467C8D9C">
      <w:start w:val="1"/>
      <w:numFmt w:val="lowerRoman"/>
      <w:lvlText w:val="%3."/>
      <w:lvlJc w:val="right"/>
      <w:pPr>
        <w:ind w:left="2160" w:hanging="180"/>
      </w:pPr>
    </w:lvl>
    <w:lvl w:ilvl="3" w:tplc="300CB2A6">
      <w:start w:val="1"/>
      <w:numFmt w:val="decimal"/>
      <w:lvlText w:val="%4."/>
      <w:lvlJc w:val="left"/>
      <w:pPr>
        <w:ind w:left="2880" w:hanging="360"/>
      </w:pPr>
    </w:lvl>
    <w:lvl w:ilvl="4" w:tplc="0B7ACBC8">
      <w:start w:val="1"/>
      <w:numFmt w:val="lowerLetter"/>
      <w:lvlText w:val="%5."/>
      <w:lvlJc w:val="left"/>
      <w:pPr>
        <w:ind w:left="3600" w:hanging="360"/>
      </w:pPr>
    </w:lvl>
    <w:lvl w:ilvl="5" w:tplc="74DC75BE">
      <w:start w:val="1"/>
      <w:numFmt w:val="lowerRoman"/>
      <w:lvlText w:val="%6."/>
      <w:lvlJc w:val="right"/>
      <w:pPr>
        <w:ind w:left="4320" w:hanging="180"/>
      </w:pPr>
    </w:lvl>
    <w:lvl w:ilvl="6" w:tplc="76E0FD5C">
      <w:start w:val="1"/>
      <w:numFmt w:val="decimal"/>
      <w:lvlText w:val="%7."/>
      <w:lvlJc w:val="left"/>
      <w:pPr>
        <w:ind w:left="5040" w:hanging="360"/>
      </w:pPr>
    </w:lvl>
    <w:lvl w:ilvl="7" w:tplc="5D4ECD50">
      <w:start w:val="1"/>
      <w:numFmt w:val="lowerLetter"/>
      <w:lvlText w:val="%8."/>
      <w:lvlJc w:val="left"/>
      <w:pPr>
        <w:ind w:left="5760" w:hanging="360"/>
      </w:pPr>
    </w:lvl>
    <w:lvl w:ilvl="8" w:tplc="F9E0A888">
      <w:start w:val="1"/>
      <w:numFmt w:val="lowerRoman"/>
      <w:lvlText w:val="%9."/>
      <w:lvlJc w:val="right"/>
      <w:pPr>
        <w:ind w:left="6480" w:hanging="180"/>
      </w:pPr>
    </w:lvl>
  </w:abstractNum>
  <w:abstractNum w:abstractNumId="3" w15:restartNumberingAfterBreak="0">
    <w:nsid w:val="1121D089"/>
    <w:multiLevelType w:val="hybridMultilevel"/>
    <w:tmpl w:val="D668D2AE"/>
    <w:lvl w:ilvl="0" w:tplc="F7B802F0">
      <w:start w:val="1"/>
      <w:numFmt w:val="decimal"/>
      <w:lvlText w:val="•"/>
      <w:lvlJc w:val="left"/>
      <w:pPr>
        <w:ind w:left="720" w:hanging="360"/>
      </w:pPr>
    </w:lvl>
    <w:lvl w:ilvl="1" w:tplc="FB8E314C">
      <w:start w:val="1"/>
      <w:numFmt w:val="lowerLetter"/>
      <w:lvlText w:val="%2."/>
      <w:lvlJc w:val="left"/>
      <w:pPr>
        <w:ind w:left="1440" w:hanging="360"/>
      </w:pPr>
    </w:lvl>
    <w:lvl w:ilvl="2" w:tplc="AB962AD0">
      <w:start w:val="1"/>
      <w:numFmt w:val="lowerRoman"/>
      <w:lvlText w:val="%3."/>
      <w:lvlJc w:val="right"/>
      <w:pPr>
        <w:ind w:left="2160" w:hanging="180"/>
      </w:pPr>
    </w:lvl>
    <w:lvl w:ilvl="3" w:tplc="B1F0D5FE">
      <w:start w:val="1"/>
      <w:numFmt w:val="decimal"/>
      <w:lvlText w:val="%4."/>
      <w:lvlJc w:val="left"/>
      <w:pPr>
        <w:ind w:left="2880" w:hanging="360"/>
      </w:pPr>
    </w:lvl>
    <w:lvl w:ilvl="4" w:tplc="ECE83814">
      <w:start w:val="1"/>
      <w:numFmt w:val="lowerLetter"/>
      <w:lvlText w:val="%5."/>
      <w:lvlJc w:val="left"/>
      <w:pPr>
        <w:ind w:left="3600" w:hanging="360"/>
      </w:pPr>
    </w:lvl>
    <w:lvl w:ilvl="5" w:tplc="CD98BCE6">
      <w:start w:val="1"/>
      <w:numFmt w:val="lowerRoman"/>
      <w:lvlText w:val="%6."/>
      <w:lvlJc w:val="right"/>
      <w:pPr>
        <w:ind w:left="4320" w:hanging="180"/>
      </w:pPr>
    </w:lvl>
    <w:lvl w:ilvl="6" w:tplc="4F643EFE">
      <w:start w:val="1"/>
      <w:numFmt w:val="decimal"/>
      <w:lvlText w:val="%7."/>
      <w:lvlJc w:val="left"/>
      <w:pPr>
        <w:ind w:left="5040" w:hanging="360"/>
      </w:pPr>
    </w:lvl>
    <w:lvl w:ilvl="7" w:tplc="07DE1FC6">
      <w:start w:val="1"/>
      <w:numFmt w:val="lowerLetter"/>
      <w:lvlText w:val="%8."/>
      <w:lvlJc w:val="left"/>
      <w:pPr>
        <w:ind w:left="5760" w:hanging="360"/>
      </w:pPr>
    </w:lvl>
    <w:lvl w:ilvl="8" w:tplc="50FE9FE6">
      <w:start w:val="1"/>
      <w:numFmt w:val="lowerRoman"/>
      <w:lvlText w:val="%9."/>
      <w:lvlJc w:val="right"/>
      <w:pPr>
        <w:ind w:left="6480" w:hanging="180"/>
      </w:pPr>
    </w:lvl>
  </w:abstractNum>
  <w:abstractNum w:abstractNumId="4" w15:restartNumberingAfterBreak="0">
    <w:nsid w:val="14327C9C"/>
    <w:multiLevelType w:val="hybridMultilevel"/>
    <w:tmpl w:val="94EA5A96"/>
    <w:lvl w:ilvl="0" w:tplc="9FA85AFA">
      <w:numFmt w:val="bullet"/>
      <w:lvlText w:val="•"/>
      <w:lvlJc w:val="left"/>
      <w:pPr>
        <w:ind w:left="283" w:hanging="170"/>
      </w:pPr>
      <w:rPr>
        <w:rFonts w:ascii="Arial" w:eastAsia="Arial" w:hAnsi="Arial" w:cs="Arial" w:hint="default"/>
        <w:b/>
        <w:bCs/>
        <w:i w:val="0"/>
        <w:iCs w:val="0"/>
        <w:color w:val="0084BD"/>
        <w:spacing w:val="0"/>
        <w:w w:val="97"/>
        <w:sz w:val="20"/>
        <w:szCs w:val="20"/>
        <w:lang w:val="it-IT" w:eastAsia="en-US" w:bidi="ar-SA"/>
      </w:rPr>
    </w:lvl>
    <w:lvl w:ilvl="1" w:tplc="924CCFCE">
      <w:numFmt w:val="bullet"/>
      <w:lvlText w:val="•"/>
      <w:lvlJc w:val="left"/>
      <w:pPr>
        <w:ind w:left="1030" w:hanging="170"/>
      </w:pPr>
      <w:rPr>
        <w:rFonts w:hint="default"/>
        <w:lang w:val="it-IT" w:eastAsia="en-US" w:bidi="ar-SA"/>
      </w:rPr>
    </w:lvl>
    <w:lvl w:ilvl="2" w:tplc="8932CFBC">
      <w:numFmt w:val="bullet"/>
      <w:lvlText w:val="•"/>
      <w:lvlJc w:val="left"/>
      <w:pPr>
        <w:ind w:left="1780" w:hanging="170"/>
      </w:pPr>
      <w:rPr>
        <w:rFonts w:hint="default"/>
        <w:lang w:val="it-IT" w:eastAsia="en-US" w:bidi="ar-SA"/>
      </w:rPr>
    </w:lvl>
    <w:lvl w:ilvl="3" w:tplc="0C989BB2">
      <w:numFmt w:val="bullet"/>
      <w:lvlText w:val="•"/>
      <w:lvlJc w:val="left"/>
      <w:pPr>
        <w:ind w:left="2530" w:hanging="170"/>
      </w:pPr>
      <w:rPr>
        <w:rFonts w:hint="default"/>
        <w:lang w:val="it-IT" w:eastAsia="en-US" w:bidi="ar-SA"/>
      </w:rPr>
    </w:lvl>
    <w:lvl w:ilvl="4" w:tplc="A39E66DE">
      <w:numFmt w:val="bullet"/>
      <w:lvlText w:val="•"/>
      <w:lvlJc w:val="left"/>
      <w:pPr>
        <w:ind w:left="3281" w:hanging="170"/>
      </w:pPr>
      <w:rPr>
        <w:rFonts w:hint="default"/>
        <w:lang w:val="it-IT" w:eastAsia="en-US" w:bidi="ar-SA"/>
      </w:rPr>
    </w:lvl>
    <w:lvl w:ilvl="5" w:tplc="B6067310">
      <w:numFmt w:val="bullet"/>
      <w:lvlText w:val="•"/>
      <w:lvlJc w:val="left"/>
      <w:pPr>
        <w:ind w:left="4031" w:hanging="170"/>
      </w:pPr>
      <w:rPr>
        <w:rFonts w:hint="default"/>
        <w:lang w:val="it-IT" w:eastAsia="en-US" w:bidi="ar-SA"/>
      </w:rPr>
    </w:lvl>
    <w:lvl w:ilvl="6" w:tplc="8E76A8F0">
      <w:numFmt w:val="bullet"/>
      <w:lvlText w:val="•"/>
      <w:lvlJc w:val="left"/>
      <w:pPr>
        <w:ind w:left="4781" w:hanging="170"/>
      </w:pPr>
      <w:rPr>
        <w:rFonts w:hint="default"/>
        <w:lang w:val="it-IT" w:eastAsia="en-US" w:bidi="ar-SA"/>
      </w:rPr>
    </w:lvl>
    <w:lvl w:ilvl="7" w:tplc="8272EEAA">
      <w:numFmt w:val="bullet"/>
      <w:lvlText w:val="•"/>
      <w:lvlJc w:val="left"/>
      <w:pPr>
        <w:ind w:left="5532" w:hanging="170"/>
      </w:pPr>
      <w:rPr>
        <w:rFonts w:hint="default"/>
        <w:lang w:val="it-IT" w:eastAsia="en-US" w:bidi="ar-SA"/>
      </w:rPr>
    </w:lvl>
    <w:lvl w:ilvl="8" w:tplc="815AF9F0">
      <w:numFmt w:val="bullet"/>
      <w:lvlText w:val="•"/>
      <w:lvlJc w:val="left"/>
      <w:pPr>
        <w:ind w:left="6282" w:hanging="170"/>
      </w:pPr>
      <w:rPr>
        <w:rFonts w:hint="default"/>
        <w:lang w:val="it-IT" w:eastAsia="en-US" w:bidi="ar-SA"/>
      </w:rPr>
    </w:lvl>
  </w:abstractNum>
  <w:abstractNum w:abstractNumId="5" w15:restartNumberingAfterBreak="0">
    <w:nsid w:val="16C2D229"/>
    <w:multiLevelType w:val="hybridMultilevel"/>
    <w:tmpl w:val="50C044C2"/>
    <w:lvl w:ilvl="0" w:tplc="153AA780">
      <w:start w:val="1"/>
      <w:numFmt w:val="decimal"/>
      <w:lvlText w:val="•"/>
      <w:lvlJc w:val="left"/>
      <w:pPr>
        <w:ind w:left="720" w:hanging="360"/>
      </w:pPr>
    </w:lvl>
    <w:lvl w:ilvl="1" w:tplc="840AF69E">
      <w:start w:val="1"/>
      <w:numFmt w:val="lowerLetter"/>
      <w:lvlText w:val="%2."/>
      <w:lvlJc w:val="left"/>
      <w:pPr>
        <w:ind w:left="1440" w:hanging="360"/>
      </w:pPr>
    </w:lvl>
    <w:lvl w:ilvl="2" w:tplc="B66AA6D4">
      <w:start w:val="1"/>
      <w:numFmt w:val="lowerRoman"/>
      <w:lvlText w:val="%3."/>
      <w:lvlJc w:val="right"/>
      <w:pPr>
        <w:ind w:left="2160" w:hanging="180"/>
      </w:pPr>
    </w:lvl>
    <w:lvl w:ilvl="3" w:tplc="A4B89E92">
      <w:start w:val="1"/>
      <w:numFmt w:val="decimal"/>
      <w:lvlText w:val="%4."/>
      <w:lvlJc w:val="left"/>
      <w:pPr>
        <w:ind w:left="2880" w:hanging="360"/>
      </w:pPr>
    </w:lvl>
    <w:lvl w:ilvl="4" w:tplc="C7488B42">
      <w:start w:val="1"/>
      <w:numFmt w:val="lowerLetter"/>
      <w:lvlText w:val="%5."/>
      <w:lvlJc w:val="left"/>
      <w:pPr>
        <w:ind w:left="3600" w:hanging="360"/>
      </w:pPr>
    </w:lvl>
    <w:lvl w:ilvl="5" w:tplc="00D68ED0">
      <w:start w:val="1"/>
      <w:numFmt w:val="lowerRoman"/>
      <w:lvlText w:val="%6."/>
      <w:lvlJc w:val="right"/>
      <w:pPr>
        <w:ind w:left="4320" w:hanging="180"/>
      </w:pPr>
    </w:lvl>
    <w:lvl w:ilvl="6" w:tplc="2D2E8480">
      <w:start w:val="1"/>
      <w:numFmt w:val="decimal"/>
      <w:lvlText w:val="%7."/>
      <w:lvlJc w:val="left"/>
      <w:pPr>
        <w:ind w:left="5040" w:hanging="360"/>
      </w:pPr>
    </w:lvl>
    <w:lvl w:ilvl="7" w:tplc="85CEC570">
      <w:start w:val="1"/>
      <w:numFmt w:val="lowerLetter"/>
      <w:lvlText w:val="%8."/>
      <w:lvlJc w:val="left"/>
      <w:pPr>
        <w:ind w:left="5760" w:hanging="360"/>
      </w:pPr>
    </w:lvl>
    <w:lvl w:ilvl="8" w:tplc="F7C62990">
      <w:start w:val="1"/>
      <w:numFmt w:val="lowerRoman"/>
      <w:lvlText w:val="%9."/>
      <w:lvlJc w:val="right"/>
      <w:pPr>
        <w:ind w:left="6480" w:hanging="180"/>
      </w:pPr>
    </w:lvl>
  </w:abstractNum>
  <w:abstractNum w:abstractNumId="6" w15:restartNumberingAfterBreak="0">
    <w:nsid w:val="1AF4D0B5"/>
    <w:multiLevelType w:val="hybridMultilevel"/>
    <w:tmpl w:val="D8469A2A"/>
    <w:lvl w:ilvl="0" w:tplc="D15660D2">
      <w:start w:val="1"/>
      <w:numFmt w:val="decimal"/>
      <w:lvlText w:val="•"/>
      <w:lvlJc w:val="left"/>
      <w:pPr>
        <w:ind w:left="720" w:hanging="360"/>
      </w:pPr>
    </w:lvl>
    <w:lvl w:ilvl="1" w:tplc="BADE7EB6">
      <w:start w:val="1"/>
      <w:numFmt w:val="lowerLetter"/>
      <w:lvlText w:val="%2."/>
      <w:lvlJc w:val="left"/>
      <w:pPr>
        <w:ind w:left="1440" w:hanging="360"/>
      </w:pPr>
    </w:lvl>
    <w:lvl w:ilvl="2" w:tplc="78861660">
      <w:start w:val="1"/>
      <w:numFmt w:val="lowerRoman"/>
      <w:lvlText w:val="%3."/>
      <w:lvlJc w:val="right"/>
      <w:pPr>
        <w:ind w:left="2160" w:hanging="180"/>
      </w:pPr>
    </w:lvl>
    <w:lvl w:ilvl="3" w:tplc="C1D6C89E">
      <w:start w:val="1"/>
      <w:numFmt w:val="decimal"/>
      <w:lvlText w:val="%4."/>
      <w:lvlJc w:val="left"/>
      <w:pPr>
        <w:ind w:left="2880" w:hanging="360"/>
      </w:pPr>
    </w:lvl>
    <w:lvl w:ilvl="4" w:tplc="C97C3C1A">
      <w:start w:val="1"/>
      <w:numFmt w:val="lowerLetter"/>
      <w:lvlText w:val="%5."/>
      <w:lvlJc w:val="left"/>
      <w:pPr>
        <w:ind w:left="3600" w:hanging="360"/>
      </w:pPr>
    </w:lvl>
    <w:lvl w:ilvl="5" w:tplc="3ED00BD6">
      <w:start w:val="1"/>
      <w:numFmt w:val="lowerRoman"/>
      <w:lvlText w:val="%6."/>
      <w:lvlJc w:val="right"/>
      <w:pPr>
        <w:ind w:left="4320" w:hanging="180"/>
      </w:pPr>
    </w:lvl>
    <w:lvl w:ilvl="6" w:tplc="54C23192">
      <w:start w:val="1"/>
      <w:numFmt w:val="decimal"/>
      <w:lvlText w:val="%7."/>
      <w:lvlJc w:val="left"/>
      <w:pPr>
        <w:ind w:left="5040" w:hanging="360"/>
      </w:pPr>
    </w:lvl>
    <w:lvl w:ilvl="7" w:tplc="24D67600">
      <w:start w:val="1"/>
      <w:numFmt w:val="lowerLetter"/>
      <w:lvlText w:val="%8."/>
      <w:lvlJc w:val="left"/>
      <w:pPr>
        <w:ind w:left="5760" w:hanging="360"/>
      </w:pPr>
    </w:lvl>
    <w:lvl w:ilvl="8" w:tplc="7862ABB4">
      <w:start w:val="1"/>
      <w:numFmt w:val="lowerRoman"/>
      <w:lvlText w:val="%9."/>
      <w:lvlJc w:val="right"/>
      <w:pPr>
        <w:ind w:left="6480" w:hanging="180"/>
      </w:pPr>
    </w:lvl>
  </w:abstractNum>
  <w:abstractNum w:abstractNumId="7" w15:restartNumberingAfterBreak="0">
    <w:nsid w:val="1D96281E"/>
    <w:multiLevelType w:val="hybridMultilevel"/>
    <w:tmpl w:val="30EE6BCA"/>
    <w:lvl w:ilvl="0" w:tplc="C6146E12">
      <w:start w:val="1"/>
      <w:numFmt w:val="decimal"/>
      <w:lvlText w:val="•"/>
      <w:lvlJc w:val="left"/>
      <w:pPr>
        <w:ind w:left="720" w:hanging="360"/>
      </w:pPr>
    </w:lvl>
    <w:lvl w:ilvl="1" w:tplc="06E8445E">
      <w:start w:val="1"/>
      <w:numFmt w:val="lowerLetter"/>
      <w:lvlText w:val="%2."/>
      <w:lvlJc w:val="left"/>
      <w:pPr>
        <w:ind w:left="1440" w:hanging="360"/>
      </w:pPr>
    </w:lvl>
    <w:lvl w:ilvl="2" w:tplc="4964F6E2">
      <w:start w:val="1"/>
      <w:numFmt w:val="lowerRoman"/>
      <w:lvlText w:val="%3."/>
      <w:lvlJc w:val="right"/>
      <w:pPr>
        <w:ind w:left="2160" w:hanging="180"/>
      </w:pPr>
    </w:lvl>
    <w:lvl w:ilvl="3" w:tplc="054815F0">
      <w:start w:val="1"/>
      <w:numFmt w:val="decimal"/>
      <w:lvlText w:val="%4."/>
      <w:lvlJc w:val="left"/>
      <w:pPr>
        <w:ind w:left="2880" w:hanging="360"/>
      </w:pPr>
    </w:lvl>
    <w:lvl w:ilvl="4" w:tplc="0650A47E">
      <w:start w:val="1"/>
      <w:numFmt w:val="lowerLetter"/>
      <w:lvlText w:val="%5."/>
      <w:lvlJc w:val="left"/>
      <w:pPr>
        <w:ind w:left="3600" w:hanging="360"/>
      </w:pPr>
    </w:lvl>
    <w:lvl w:ilvl="5" w:tplc="1B2A6354">
      <w:start w:val="1"/>
      <w:numFmt w:val="lowerRoman"/>
      <w:lvlText w:val="%6."/>
      <w:lvlJc w:val="right"/>
      <w:pPr>
        <w:ind w:left="4320" w:hanging="180"/>
      </w:pPr>
    </w:lvl>
    <w:lvl w:ilvl="6" w:tplc="276A58CC">
      <w:start w:val="1"/>
      <w:numFmt w:val="decimal"/>
      <w:lvlText w:val="%7."/>
      <w:lvlJc w:val="left"/>
      <w:pPr>
        <w:ind w:left="5040" w:hanging="360"/>
      </w:pPr>
    </w:lvl>
    <w:lvl w:ilvl="7" w:tplc="0E9E126A">
      <w:start w:val="1"/>
      <w:numFmt w:val="lowerLetter"/>
      <w:lvlText w:val="%8."/>
      <w:lvlJc w:val="left"/>
      <w:pPr>
        <w:ind w:left="5760" w:hanging="360"/>
      </w:pPr>
    </w:lvl>
    <w:lvl w:ilvl="8" w:tplc="C6265B54">
      <w:start w:val="1"/>
      <w:numFmt w:val="lowerRoman"/>
      <w:lvlText w:val="%9."/>
      <w:lvlJc w:val="right"/>
      <w:pPr>
        <w:ind w:left="6480" w:hanging="180"/>
      </w:pPr>
    </w:lvl>
  </w:abstractNum>
  <w:abstractNum w:abstractNumId="8" w15:restartNumberingAfterBreak="0">
    <w:nsid w:val="205F9413"/>
    <w:multiLevelType w:val="hybridMultilevel"/>
    <w:tmpl w:val="73E44E74"/>
    <w:lvl w:ilvl="0" w:tplc="3FF857A2">
      <w:start w:val="1"/>
      <w:numFmt w:val="decimal"/>
      <w:lvlText w:val="•"/>
      <w:lvlJc w:val="left"/>
      <w:pPr>
        <w:ind w:left="720" w:hanging="360"/>
      </w:pPr>
    </w:lvl>
    <w:lvl w:ilvl="1" w:tplc="65E69A8A">
      <w:start w:val="1"/>
      <w:numFmt w:val="lowerLetter"/>
      <w:lvlText w:val="%2."/>
      <w:lvlJc w:val="left"/>
      <w:pPr>
        <w:ind w:left="1440" w:hanging="360"/>
      </w:pPr>
    </w:lvl>
    <w:lvl w:ilvl="2" w:tplc="36EEA968">
      <w:start w:val="1"/>
      <w:numFmt w:val="lowerRoman"/>
      <w:lvlText w:val="%3."/>
      <w:lvlJc w:val="right"/>
      <w:pPr>
        <w:ind w:left="2160" w:hanging="180"/>
      </w:pPr>
    </w:lvl>
    <w:lvl w:ilvl="3" w:tplc="7DFA6DC6">
      <w:start w:val="1"/>
      <w:numFmt w:val="decimal"/>
      <w:lvlText w:val="%4."/>
      <w:lvlJc w:val="left"/>
      <w:pPr>
        <w:ind w:left="2880" w:hanging="360"/>
      </w:pPr>
    </w:lvl>
    <w:lvl w:ilvl="4" w:tplc="DC0E86F8">
      <w:start w:val="1"/>
      <w:numFmt w:val="lowerLetter"/>
      <w:lvlText w:val="%5."/>
      <w:lvlJc w:val="left"/>
      <w:pPr>
        <w:ind w:left="3600" w:hanging="360"/>
      </w:pPr>
    </w:lvl>
    <w:lvl w:ilvl="5" w:tplc="6FCA38FE">
      <w:start w:val="1"/>
      <w:numFmt w:val="lowerRoman"/>
      <w:lvlText w:val="%6."/>
      <w:lvlJc w:val="right"/>
      <w:pPr>
        <w:ind w:left="4320" w:hanging="180"/>
      </w:pPr>
    </w:lvl>
    <w:lvl w:ilvl="6" w:tplc="F17A9B34">
      <w:start w:val="1"/>
      <w:numFmt w:val="decimal"/>
      <w:lvlText w:val="%7."/>
      <w:lvlJc w:val="left"/>
      <w:pPr>
        <w:ind w:left="5040" w:hanging="360"/>
      </w:pPr>
    </w:lvl>
    <w:lvl w:ilvl="7" w:tplc="86F00442">
      <w:start w:val="1"/>
      <w:numFmt w:val="lowerLetter"/>
      <w:lvlText w:val="%8."/>
      <w:lvlJc w:val="left"/>
      <w:pPr>
        <w:ind w:left="5760" w:hanging="360"/>
      </w:pPr>
    </w:lvl>
    <w:lvl w:ilvl="8" w:tplc="A27E4ACC">
      <w:start w:val="1"/>
      <w:numFmt w:val="lowerRoman"/>
      <w:lvlText w:val="%9."/>
      <w:lvlJc w:val="right"/>
      <w:pPr>
        <w:ind w:left="6480" w:hanging="180"/>
      </w:pPr>
    </w:lvl>
  </w:abstractNum>
  <w:abstractNum w:abstractNumId="9" w15:restartNumberingAfterBreak="0">
    <w:nsid w:val="20D65D90"/>
    <w:multiLevelType w:val="hybridMultilevel"/>
    <w:tmpl w:val="48E6ED2A"/>
    <w:lvl w:ilvl="0" w:tplc="E722ABD2">
      <w:numFmt w:val="bullet"/>
      <w:lvlText w:val="•"/>
      <w:lvlJc w:val="left"/>
      <w:pPr>
        <w:ind w:left="283" w:hanging="170"/>
      </w:pPr>
      <w:rPr>
        <w:rFonts w:ascii="Arial" w:eastAsia="Arial" w:hAnsi="Arial" w:cs="Arial" w:hint="default"/>
        <w:b/>
        <w:bCs/>
        <w:i w:val="0"/>
        <w:iCs w:val="0"/>
        <w:color w:val="0084BD"/>
        <w:spacing w:val="0"/>
        <w:w w:val="97"/>
        <w:sz w:val="20"/>
        <w:szCs w:val="20"/>
        <w:lang w:val="it-IT" w:eastAsia="en-US" w:bidi="ar-SA"/>
      </w:rPr>
    </w:lvl>
    <w:lvl w:ilvl="1" w:tplc="1512CF14">
      <w:numFmt w:val="bullet"/>
      <w:lvlText w:val="•"/>
      <w:lvlJc w:val="left"/>
      <w:pPr>
        <w:ind w:left="1030" w:hanging="170"/>
      </w:pPr>
      <w:rPr>
        <w:rFonts w:hint="default"/>
        <w:lang w:val="it-IT" w:eastAsia="en-US" w:bidi="ar-SA"/>
      </w:rPr>
    </w:lvl>
    <w:lvl w:ilvl="2" w:tplc="CB9CD132">
      <w:numFmt w:val="bullet"/>
      <w:lvlText w:val="•"/>
      <w:lvlJc w:val="left"/>
      <w:pPr>
        <w:ind w:left="1780" w:hanging="170"/>
      </w:pPr>
      <w:rPr>
        <w:rFonts w:hint="default"/>
        <w:lang w:val="it-IT" w:eastAsia="en-US" w:bidi="ar-SA"/>
      </w:rPr>
    </w:lvl>
    <w:lvl w:ilvl="3" w:tplc="15B637A2">
      <w:numFmt w:val="bullet"/>
      <w:lvlText w:val="•"/>
      <w:lvlJc w:val="left"/>
      <w:pPr>
        <w:ind w:left="2531" w:hanging="170"/>
      </w:pPr>
      <w:rPr>
        <w:rFonts w:hint="default"/>
        <w:lang w:val="it-IT" w:eastAsia="en-US" w:bidi="ar-SA"/>
      </w:rPr>
    </w:lvl>
    <w:lvl w:ilvl="4" w:tplc="B5F86E1C">
      <w:numFmt w:val="bullet"/>
      <w:lvlText w:val="•"/>
      <w:lvlJc w:val="left"/>
      <w:pPr>
        <w:ind w:left="3281" w:hanging="170"/>
      </w:pPr>
      <w:rPr>
        <w:rFonts w:hint="default"/>
        <w:lang w:val="it-IT" w:eastAsia="en-US" w:bidi="ar-SA"/>
      </w:rPr>
    </w:lvl>
    <w:lvl w:ilvl="5" w:tplc="7F66CDC8">
      <w:numFmt w:val="bullet"/>
      <w:lvlText w:val="•"/>
      <w:lvlJc w:val="left"/>
      <w:pPr>
        <w:ind w:left="4032" w:hanging="170"/>
      </w:pPr>
      <w:rPr>
        <w:rFonts w:hint="default"/>
        <w:lang w:val="it-IT" w:eastAsia="en-US" w:bidi="ar-SA"/>
      </w:rPr>
    </w:lvl>
    <w:lvl w:ilvl="6" w:tplc="27345EDA">
      <w:numFmt w:val="bullet"/>
      <w:lvlText w:val="•"/>
      <w:lvlJc w:val="left"/>
      <w:pPr>
        <w:ind w:left="4782" w:hanging="170"/>
      </w:pPr>
      <w:rPr>
        <w:rFonts w:hint="default"/>
        <w:lang w:val="it-IT" w:eastAsia="en-US" w:bidi="ar-SA"/>
      </w:rPr>
    </w:lvl>
    <w:lvl w:ilvl="7" w:tplc="6B922FE0">
      <w:numFmt w:val="bullet"/>
      <w:lvlText w:val="•"/>
      <w:lvlJc w:val="left"/>
      <w:pPr>
        <w:ind w:left="5532" w:hanging="170"/>
      </w:pPr>
      <w:rPr>
        <w:rFonts w:hint="default"/>
        <w:lang w:val="it-IT" w:eastAsia="en-US" w:bidi="ar-SA"/>
      </w:rPr>
    </w:lvl>
    <w:lvl w:ilvl="8" w:tplc="209C4E28">
      <w:numFmt w:val="bullet"/>
      <w:lvlText w:val="•"/>
      <w:lvlJc w:val="left"/>
      <w:pPr>
        <w:ind w:left="6283" w:hanging="170"/>
      </w:pPr>
      <w:rPr>
        <w:rFonts w:hint="default"/>
        <w:lang w:val="it-IT" w:eastAsia="en-US" w:bidi="ar-SA"/>
      </w:rPr>
    </w:lvl>
  </w:abstractNum>
  <w:abstractNum w:abstractNumId="10" w15:restartNumberingAfterBreak="0">
    <w:nsid w:val="218C3404"/>
    <w:multiLevelType w:val="hybridMultilevel"/>
    <w:tmpl w:val="8632AFD6"/>
    <w:lvl w:ilvl="0" w:tplc="1D326A5A">
      <w:numFmt w:val="bullet"/>
      <w:lvlText w:val="•"/>
      <w:lvlJc w:val="left"/>
      <w:pPr>
        <w:ind w:left="283" w:hanging="170"/>
      </w:pPr>
      <w:rPr>
        <w:rFonts w:ascii="Arial" w:eastAsia="Arial" w:hAnsi="Arial" w:cs="Arial" w:hint="default"/>
        <w:b/>
        <w:bCs/>
        <w:i w:val="0"/>
        <w:iCs w:val="0"/>
        <w:color w:val="0084BD"/>
        <w:spacing w:val="0"/>
        <w:w w:val="97"/>
        <w:sz w:val="20"/>
        <w:szCs w:val="20"/>
        <w:lang w:val="it-IT" w:eastAsia="en-US" w:bidi="ar-SA"/>
      </w:rPr>
    </w:lvl>
    <w:lvl w:ilvl="1" w:tplc="6C0EED0E">
      <w:numFmt w:val="bullet"/>
      <w:lvlText w:val="•"/>
      <w:lvlJc w:val="left"/>
      <w:pPr>
        <w:ind w:left="1030" w:hanging="170"/>
      </w:pPr>
      <w:rPr>
        <w:rFonts w:hint="default"/>
        <w:lang w:val="it-IT" w:eastAsia="en-US" w:bidi="ar-SA"/>
      </w:rPr>
    </w:lvl>
    <w:lvl w:ilvl="2" w:tplc="C3F65456">
      <w:numFmt w:val="bullet"/>
      <w:lvlText w:val="•"/>
      <w:lvlJc w:val="left"/>
      <w:pPr>
        <w:ind w:left="1780" w:hanging="170"/>
      </w:pPr>
      <w:rPr>
        <w:rFonts w:hint="default"/>
        <w:lang w:val="it-IT" w:eastAsia="en-US" w:bidi="ar-SA"/>
      </w:rPr>
    </w:lvl>
    <w:lvl w:ilvl="3" w:tplc="C0FCFABC">
      <w:numFmt w:val="bullet"/>
      <w:lvlText w:val="•"/>
      <w:lvlJc w:val="left"/>
      <w:pPr>
        <w:ind w:left="2531" w:hanging="170"/>
      </w:pPr>
      <w:rPr>
        <w:rFonts w:hint="default"/>
        <w:lang w:val="it-IT" w:eastAsia="en-US" w:bidi="ar-SA"/>
      </w:rPr>
    </w:lvl>
    <w:lvl w:ilvl="4" w:tplc="BD2E11FA">
      <w:numFmt w:val="bullet"/>
      <w:lvlText w:val="•"/>
      <w:lvlJc w:val="left"/>
      <w:pPr>
        <w:ind w:left="3281" w:hanging="170"/>
      </w:pPr>
      <w:rPr>
        <w:rFonts w:hint="default"/>
        <w:lang w:val="it-IT" w:eastAsia="en-US" w:bidi="ar-SA"/>
      </w:rPr>
    </w:lvl>
    <w:lvl w:ilvl="5" w:tplc="008C63A6">
      <w:numFmt w:val="bullet"/>
      <w:lvlText w:val="•"/>
      <w:lvlJc w:val="left"/>
      <w:pPr>
        <w:ind w:left="4032" w:hanging="170"/>
      </w:pPr>
      <w:rPr>
        <w:rFonts w:hint="default"/>
        <w:lang w:val="it-IT" w:eastAsia="en-US" w:bidi="ar-SA"/>
      </w:rPr>
    </w:lvl>
    <w:lvl w:ilvl="6" w:tplc="6F5824A0">
      <w:numFmt w:val="bullet"/>
      <w:lvlText w:val="•"/>
      <w:lvlJc w:val="left"/>
      <w:pPr>
        <w:ind w:left="4782" w:hanging="170"/>
      </w:pPr>
      <w:rPr>
        <w:rFonts w:hint="default"/>
        <w:lang w:val="it-IT" w:eastAsia="en-US" w:bidi="ar-SA"/>
      </w:rPr>
    </w:lvl>
    <w:lvl w:ilvl="7" w:tplc="9490DD48">
      <w:numFmt w:val="bullet"/>
      <w:lvlText w:val="•"/>
      <w:lvlJc w:val="left"/>
      <w:pPr>
        <w:ind w:left="5532" w:hanging="170"/>
      </w:pPr>
      <w:rPr>
        <w:rFonts w:hint="default"/>
        <w:lang w:val="it-IT" w:eastAsia="en-US" w:bidi="ar-SA"/>
      </w:rPr>
    </w:lvl>
    <w:lvl w:ilvl="8" w:tplc="9A1A3D3A">
      <w:numFmt w:val="bullet"/>
      <w:lvlText w:val="•"/>
      <w:lvlJc w:val="left"/>
      <w:pPr>
        <w:ind w:left="6283" w:hanging="170"/>
      </w:pPr>
      <w:rPr>
        <w:rFonts w:hint="default"/>
        <w:lang w:val="it-IT" w:eastAsia="en-US" w:bidi="ar-SA"/>
      </w:rPr>
    </w:lvl>
  </w:abstractNum>
  <w:abstractNum w:abstractNumId="11" w15:restartNumberingAfterBreak="0">
    <w:nsid w:val="229D60A0"/>
    <w:multiLevelType w:val="hybridMultilevel"/>
    <w:tmpl w:val="F65A6462"/>
    <w:lvl w:ilvl="0" w:tplc="9286B028">
      <w:start w:val="1"/>
      <w:numFmt w:val="decimal"/>
      <w:lvlText w:val="•"/>
      <w:lvlJc w:val="left"/>
      <w:pPr>
        <w:ind w:left="720" w:hanging="360"/>
      </w:pPr>
    </w:lvl>
    <w:lvl w:ilvl="1" w:tplc="81F40EF0">
      <w:start w:val="1"/>
      <w:numFmt w:val="lowerLetter"/>
      <w:lvlText w:val="%2."/>
      <w:lvlJc w:val="left"/>
      <w:pPr>
        <w:ind w:left="1440" w:hanging="360"/>
      </w:pPr>
    </w:lvl>
    <w:lvl w:ilvl="2" w:tplc="64D60384">
      <w:start w:val="1"/>
      <w:numFmt w:val="lowerRoman"/>
      <w:lvlText w:val="%3."/>
      <w:lvlJc w:val="right"/>
      <w:pPr>
        <w:ind w:left="2160" w:hanging="180"/>
      </w:pPr>
    </w:lvl>
    <w:lvl w:ilvl="3" w:tplc="56C8AA3C">
      <w:start w:val="1"/>
      <w:numFmt w:val="decimal"/>
      <w:lvlText w:val="%4."/>
      <w:lvlJc w:val="left"/>
      <w:pPr>
        <w:ind w:left="2880" w:hanging="360"/>
      </w:pPr>
    </w:lvl>
    <w:lvl w:ilvl="4" w:tplc="508468BC">
      <w:start w:val="1"/>
      <w:numFmt w:val="lowerLetter"/>
      <w:lvlText w:val="%5."/>
      <w:lvlJc w:val="left"/>
      <w:pPr>
        <w:ind w:left="3600" w:hanging="360"/>
      </w:pPr>
    </w:lvl>
    <w:lvl w:ilvl="5" w:tplc="6DC6B23A">
      <w:start w:val="1"/>
      <w:numFmt w:val="lowerRoman"/>
      <w:lvlText w:val="%6."/>
      <w:lvlJc w:val="right"/>
      <w:pPr>
        <w:ind w:left="4320" w:hanging="180"/>
      </w:pPr>
    </w:lvl>
    <w:lvl w:ilvl="6" w:tplc="F2066842">
      <w:start w:val="1"/>
      <w:numFmt w:val="decimal"/>
      <w:lvlText w:val="%7."/>
      <w:lvlJc w:val="left"/>
      <w:pPr>
        <w:ind w:left="5040" w:hanging="360"/>
      </w:pPr>
    </w:lvl>
    <w:lvl w:ilvl="7" w:tplc="24D08186">
      <w:start w:val="1"/>
      <w:numFmt w:val="lowerLetter"/>
      <w:lvlText w:val="%8."/>
      <w:lvlJc w:val="left"/>
      <w:pPr>
        <w:ind w:left="5760" w:hanging="360"/>
      </w:pPr>
    </w:lvl>
    <w:lvl w:ilvl="8" w:tplc="7F8A76AE">
      <w:start w:val="1"/>
      <w:numFmt w:val="lowerRoman"/>
      <w:lvlText w:val="%9."/>
      <w:lvlJc w:val="right"/>
      <w:pPr>
        <w:ind w:left="6480" w:hanging="180"/>
      </w:pPr>
    </w:lvl>
  </w:abstractNum>
  <w:abstractNum w:abstractNumId="12" w15:restartNumberingAfterBreak="0">
    <w:nsid w:val="22B0EA0F"/>
    <w:multiLevelType w:val="hybridMultilevel"/>
    <w:tmpl w:val="B7D0186A"/>
    <w:lvl w:ilvl="0" w:tplc="010CA182">
      <w:start w:val="1"/>
      <w:numFmt w:val="decimal"/>
      <w:lvlText w:val="•"/>
      <w:lvlJc w:val="left"/>
      <w:pPr>
        <w:ind w:left="720" w:hanging="360"/>
      </w:pPr>
    </w:lvl>
    <w:lvl w:ilvl="1" w:tplc="947022CA">
      <w:start w:val="1"/>
      <w:numFmt w:val="lowerLetter"/>
      <w:lvlText w:val="%2."/>
      <w:lvlJc w:val="left"/>
      <w:pPr>
        <w:ind w:left="1440" w:hanging="360"/>
      </w:pPr>
    </w:lvl>
    <w:lvl w:ilvl="2" w:tplc="17CAE70A">
      <w:start w:val="1"/>
      <w:numFmt w:val="lowerRoman"/>
      <w:lvlText w:val="%3."/>
      <w:lvlJc w:val="right"/>
      <w:pPr>
        <w:ind w:left="2160" w:hanging="180"/>
      </w:pPr>
    </w:lvl>
    <w:lvl w:ilvl="3" w:tplc="EB00030A">
      <w:start w:val="1"/>
      <w:numFmt w:val="decimal"/>
      <w:lvlText w:val="%4."/>
      <w:lvlJc w:val="left"/>
      <w:pPr>
        <w:ind w:left="2880" w:hanging="360"/>
      </w:pPr>
    </w:lvl>
    <w:lvl w:ilvl="4" w:tplc="0C4C1A50">
      <w:start w:val="1"/>
      <w:numFmt w:val="lowerLetter"/>
      <w:lvlText w:val="%5."/>
      <w:lvlJc w:val="left"/>
      <w:pPr>
        <w:ind w:left="3600" w:hanging="360"/>
      </w:pPr>
    </w:lvl>
    <w:lvl w:ilvl="5" w:tplc="F8E61AE4">
      <w:start w:val="1"/>
      <w:numFmt w:val="lowerRoman"/>
      <w:lvlText w:val="%6."/>
      <w:lvlJc w:val="right"/>
      <w:pPr>
        <w:ind w:left="4320" w:hanging="180"/>
      </w:pPr>
    </w:lvl>
    <w:lvl w:ilvl="6" w:tplc="EE943CB8">
      <w:start w:val="1"/>
      <w:numFmt w:val="decimal"/>
      <w:lvlText w:val="%7."/>
      <w:lvlJc w:val="left"/>
      <w:pPr>
        <w:ind w:left="5040" w:hanging="360"/>
      </w:pPr>
    </w:lvl>
    <w:lvl w:ilvl="7" w:tplc="C254C8EE">
      <w:start w:val="1"/>
      <w:numFmt w:val="lowerLetter"/>
      <w:lvlText w:val="%8."/>
      <w:lvlJc w:val="left"/>
      <w:pPr>
        <w:ind w:left="5760" w:hanging="360"/>
      </w:pPr>
    </w:lvl>
    <w:lvl w:ilvl="8" w:tplc="F202CDC8">
      <w:start w:val="1"/>
      <w:numFmt w:val="lowerRoman"/>
      <w:lvlText w:val="%9."/>
      <w:lvlJc w:val="right"/>
      <w:pPr>
        <w:ind w:left="6480" w:hanging="180"/>
      </w:pPr>
    </w:lvl>
  </w:abstractNum>
  <w:abstractNum w:abstractNumId="13" w15:restartNumberingAfterBreak="0">
    <w:nsid w:val="2400CA1C"/>
    <w:multiLevelType w:val="hybridMultilevel"/>
    <w:tmpl w:val="8BD257E4"/>
    <w:lvl w:ilvl="0" w:tplc="48B84504">
      <w:start w:val="1"/>
      <w:numFmt w:val="decimal"/>
      <w:lvlText w:val="•"/>
      <w:lvlJc w:val="left"/>
      <w:pPr>
        <w:ind w:left="720" w:hanging="360"/>
      </w:pPr>
    </w:lvl>
    <w:lvl w:ilvl="1" w:tplc="137837E8">
      <w:start w:val="1"/>
      <w:numFmt w:val="lowerLetter"/>
      <w:lvlText w:val="%2."/>
      <w:lvlJc w:val="left"/>
      <w:pPr>
        <w:ind w:left="1440" w:hanging="360"/>
      </w:pPr>
    </w:lvl>
    <w:lvl w:ilvl="2" w:tplc="49B626C6">
      <w:start w:val="1"/>
      <w:numFmt w:val="lowerRoman"/>
      <w:lvlText w:val="%3."/>
      <w:lvlJc w:val="right"/>
      <w:pPr>
        <w:ind w:left="2160" w:hanging="180"/>
      </w:pPr>
    </w:lvl>
    <w:lvl w:ilvl="3" w:tplc="DFF0A73E">
      <w:start w:val="1"/>
      <w:numFmt w:val="decimal"/>
      <w:lvlText w:val="%4."/>
      <w:lvlJc w:val="left"/>
      <w:pPr>
        <w:ind w:left="2880" w:hanging="360"/>
      </w:pPr>
    </w:lvl>
    <w:lvl w:ilvl="4" w:tplc="82964C98">
      <w:start w:val="1"/>
      <w:numFmt w:val="lowerLetter"/>
      <w:lvlText w:val="%5."/>
      <w:lvlJc w:val="left"/>
      <w:pPr>
        <w:ind w:left="3600" w:hanging="360"/>
      </w:pPr>
    </w:lvl>
    <w:lvl w:ilvl="5" w:tplc="DADCC9C0">
      <w:start w:val="1"/>
      <w:numFmt w:val="lowerRoman"/>
      <w:lvlText w:val="%6."/>
      <w:lvlJc w:val="right"/>
      <w:pPr>
        <w:ind w:left="4320" w:hanging="180"/>
      </w:pPr>
    </w:lvl>
    <w:lvl w:ilvl="6" w:tplc="55FC0EAC">
      <w:start w:val="1"/>
      <w:numFmt w:val="decimal"/>
      <w:lvlText w:val="%7."/>
      <w:lvlJc w:val="left"/>
      <w:pPr>
        <w:ind w:left="5040" w:hanging="360"/>
      </w:pPr>
    </w:lvl>
    <w:lvl w:ilvl="7" w:tplc="276CAC6E">
      <w:start w:val="1"/>
      <w:numFmt w:val="lowerLetter"/>
      <w:lvlText w:val="%8."/>
      <w:lvlJc w:val="left"/>
      <w:pPr>
        <w:ind w:left="5760" w:hanging="360"/>
      </w:pPr>
    </w:lvl>
    <w:lvl w:ilvl="8" w:tplc="A13CE7F6">
      <w:start w:val="1"/>
      <w:numFmt w:val="lowerRoman"/>
      <w:lvlText w:val="%9."/>
      <w:lvlJc w:val="right"/>
      <w:pPr>
        <w:ind w:left="6480" w:hanging="180"/>
      </w:pPr>
    </w:lvl>
  </w:abstractNum>
  <w:abstractNum w:abstractNumId="14" w15:restartNumberingAfterBreak="0">
    <w:nsid w:val="250F79C0"/>
    <w:multiLevelType w:val="hybridMultilevel"/>
    <w:tmpl w:val="3C40C614"/>
    <w:lvl w:ilvl="0" w:tplc="4D901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7EE3E"/>
    <w:multiLevelType w:val="hybridMultilevel"/>
    <w:tmpl w:val="56D0BC4E"/>
    <w:lvl w:ilvl="0" w:tplc="9AAC2998">
      <w:start w:val="1"/>
      <w:numFmt w:val="decimal"/>
      <w:lvlText w:val="•"/>
      <w:lvlJc w:val="left"/>
      <w:pPr>
        <w:ind w:left="720" w:hanging="360"/>
      </w:pPr>
    </w:lvl>
    <w:lvl w:ilvl="1" w:tplc="168EB4D8">
      <w:start w:val="1"/>
      <w:numFmt w:val="lowerLetter"/>
      <w:lvlText w:val="%2."/>
      <w:lvlJc w:val="left"/>
      <w:pPr>
        <w:ind w:left="1440" w:hanging="360"/>
      </w:pPr>
    </w:lvl>
    <w:lvl w:ilvl="2" w:tplc="7AC8BE46">
      <w:start w:val="1"/>
      <w:numFmt w:val="lowerRoman"/>
      <w:lvlText w:val="%3."/>
      <w:lvlJc w:val="right"/>
      <w:pPr>
        <w:ind w:left="2160" w:hanging="180"/>
      </w:pPr>
    </w:lvl>
    <w:lvl w:ilvl="3" w:tplc="14D457D0">
      <w:start w:val="1"/>
      <w:numFmt w:val="decimal"/>
      <w:lvlText w:val="%4."/>
      <w:lvlJc w:val="left"/>
      <w:pPr>
        <w:ind w:left="2880" w:hanging="360"/>
      </w:pPr>
    </w:lvl>
    <w:lvl w:ilvl="4" w:tplc="459E48EC">
      <w:start w:val="1"/>
      <w:numFmt w:val="lowerLetter"/>
      <w:lvlText w:val="%5."/>
      <w:lvlJc w:val="left"/>
      <w:pPr>
        <w:ind w:left="3600" w:hanging="360"/>
      </w:pPr>
    </w:lvl>
    <w:lvl w:ilvl="5" w:tplc="08201340">
      <w:start w:val="1"/>
      <w:numFmt w:val="lowerRoman"/>
      <w:lvlText w:val="%6."/>
      <w:lvlJc w:val="right"/>
      <w:pPr>
        <w:ind w:left="4320" w:hanging="180"/>
      </w:pPr>
    </w:lvl>
    <w:lvl w:ilvl="6" w:tplc="EAC641E4">
      <w:start w:val="1"/>
      <w:numFmt w:val="decimal"/>
      <w:lvlText w:val="%7."/>
      <w:lvlJc w:val="left"/>
      <w:pPr>
        <w:ind w:left="5040" w:hanging="360"/>
      </w:pPr>
    </w:lvl>
    <w:lvl w:ilvl="7" w:tplc="184091E0">
      <w:start w:val="1"/>
      <w:numFmt w:val="lowerLetter"/>
      <w:lvlText w:val="%8."/>
      <w:lvlJc w:val="left"/>
      <w:pPr>
        <w:ind w:left="5760" w:hanging="360"/>
      </w:pPr>
    </w:lvl>
    <w:lvl w:ilvl="8" w:tplc="D0C0E36C">
      <w:start w:val="1"/>
      <w:numFmt w:val="lowerRoman"/>
      <w:lvlText w:val="%9."/>
      <w:lvlJc w:val="right"/>
      <w:pPr>
        <w:ind w:left="6480" w:hanging="180"/>
      </w:pPr>
    </w:lvl>
  </w:abstractNum>
  <w:abstractNum w:abstractNumId="16" w15:restartNumberingAfterBreak="0">
    <w:nsid w:val="28C287CB"/>
    <w:multiLevelType w:val="hybridMultilevel"/>
    <w:tmpl w:val="8C5E9B5A"/>
    <w:lvl w:ilvl="0" w:tplc="6C128528">
      <w:start w:val="1"/>
      <w:numFmt w:val="decimal"/>
      <w:lvlText w:val="•"/>
      <w:lvlJc w:val="left"/>
      <w:pPr>
        <w:ind w:left="720" w:hanging="360"/>
      </w:pPr>
    </w:lvl>
    <w:lvl w:ilvl="1" w:tplc="D09C685E">
      <w:start w:val="1"/>
      <w:numFmt w:val="lowerLetter"/>
      <w:lvlText w:val="%2."/>
      <w:lvlJc w:val="left"/>
      <w:pPr>
        <w:ind w:left="1440" w:hanging="360"/>
      </w:pPr>
    </w:lvl>
    <w:lvl w:ilvl="2" w:tplc="4E929122">
      <w:start w:val="1"/>
      <w:numFmt w:val="lowerRoman"/>
      <w:lvlText w:val="%3."/>
      <w:lvlJc w:val="right"/>
      <w:pPr>
        <w:ind w:left="2160" w:hanging="180"/>
      </w:pPr>
    </w:lvl>
    <w:lvl w:ilvl="3" w:tplc="480672B0">
      <w:start w:val="1"/>
      <w:numFmt w:val="decimal"/>
      <w:lvlText w:val="%4."/>
      <w:lvlJc w:val="left"/>
      <w:pPr>
        <w:ind w:left="2880" w:hanging="360"/>
      </w:pPr>
    </w:lvl>
    <w:lvl w:ilvl="4" w:tplc="2D36BE74">
      <w:start w:val="1"/>
      <w:numFmt w:val="lowerLetter"/>
      <w:lvlText w:val="%5."/>
      <w:lvlJc w:val="left"/>
      <w:pPr>
        <w:ind w:left="3600" w:hanging="360"/>
      </w:pPr>
    </w:lvl>
    <w:lvl w:ilvl="5" w:tplc="1AD475AA">
      <w:start w:val="1"/>
      <w:numFmt w:val="lowerRoman"/>
      <w:lvlText w:val="%6."/>
      <w:lvlJc w:val="right"/>
      <w:pPr>
        <w:ind w:left="4320" w:hanging="180"/>
      </w:pPr>
    </w:lvl>
    <w:lvl w:ilvl="6" w:tplc="7B841248">
      <w:start w:val="1"/>
      <w:numFmt w:val="decimal"/>
      <w:lvlText w:val="%7."/>
      <w:lvlJc w:val="left"/>
      <w:pPr>
        <w:ind w:left="5040" w:hanging="360"/>
      </w:pPr>
    </w:lvl>
    <w:lvl w:ilvl="7" w:tplc="AEA6BB7A">
      <w:start w:val="1"/>
      <w:numFmt w:val="lowerLetter"/>
      <w:lvlText w:val="%8."/>
      <w:lvlJc w:val="left"/>
      <w:pPr>
        <w:ind w:left="5760" w:hanging="360"/>
      </w:pPr>
    </w:lvl>
    <w:lvl w:ilvl="8" w:tplc="B49C7A32">
      <w:start w:val="1"/>
      <w:numFmt w:val="lowerRoman"/>
      <w:lvlText w:val="%9."/>
      <w:lvlJc w:val="right"/>
      <w:pPr>
        <w:ind w:left="6480" w:hanging="180"/>
      </w:pPr>
    </w:lvl>
  </w:abstractNum>
  <w:abstractNum w:abstractNumId="17" w15:restartNumberingAfterBreak="0">
    <w:nsid w:val="2C5D00D9"/>
    <w:multiLevelType w:val="hybridMultilevel"/>
    <w:tmpl w:val="E23C9C64"/>
    <w:lvl w:ilvl="0" w:tplc="45C03072">
      <w:start w:val="1"/>
      <w:numFmt w:val="decimal"/>
      <w:lvlText w:val="•"/>
      <w:lvlJc w:val="left"/>
      <w:pPr>
        <w:ind w:left="720" w:hanging="360"/>
      </w:pPr>
    </w:lvl>
    <w:lvl w:ilvl="1" w:tplc="D08AB7C2">
      <w:start w:val="1"/>
      <w:numFmt w:val="lowerLetter"/>
      <w:lvlText w:val="%2."/>
      <w:lvlJc w:val="left"/>
      <w:pPr>
        <w:ind w:left="1440" w:hanging="360"/>
      </w:pPr>
    </w:lvl>
    <w:lvl w:ilvl="2" w:tplc="0BBA2E8C">
      <w:start w:val="1"/>
      <w:numFmt w:val="lowerRoman"/>
      <w:lvlText w:val="%3."/>
      <w:lvlJc w:val="right"/>
      <w:pPr>
        <w:ind w:left="2160" w:hanging="180"/>
      </w:pPr>
    </w:lvl>
    <w:lvl w:ilvl="3" w:tplc="1DBC25A4">
      <w:start w:val="1"/>
      <w:numFmt w:val="decimal"/>
      <w:lvlText w:val="%4."/>
      <w:lvlJc w:val="left"/>
      <w:pPr>
        <w:ind w:left="2880" w:hanging="360"/>
      </w:pPr>
    </w:lvl>
    <w:lvl w:ilvl="4" w:tplc="557E12EE">
      <w:start w:val="1"/>
      <w:numFmt w:val="lowerLetter"/>
      <w:lvlText w:val="%5."/>
      <w:lvlJc w:val="left"/>
      <w:pPr>
        <w:ind w:left="3600" w:hanging="360"/>
      </w:pPr>
    </w:lvl>
    <w:lvl w:ilvl="5" w:tplc="76E6B33C">
      <w:start w:val="1"/>
      <w:numFmt w:val="lowerRoman"/>
      <w:lvlText w:val="%6."/>
      <w:lvlJc w:val="right"/>
      <w:pPr>
        <w:ind w:left="4320" w:hanging="180"/>
      </w:pPr>
    </w:lvl>
    <w:lvl w:ilvl="6" w:tplc="7E16AE70">
      <w:start w:val="1"/>
      <w:numFmt w:val="decimal"/>
      <w:lvlText w:val="%7."/>
      <w:lvlJc w:val="left"/>
      <w:pPr>
        <w:ind w:left="5040" w:hanging="360"/>
      </w:pPr>
    </w:lvl>
    <w:lvl w:ilvl="7" w:tplc="8190052C">
      <w:start w:val="1"/>
      <w:numFmt w:val="lowerLetter"/>
      <w:lvlText w:val="%8."/>
      <w:lvlJc w:val="left"/>
      <w:pPr>
        <w:ind w:left="5760" w:hanging="360"/>
      </w:pPr>
    </w:lvl>
    <w:lvl w:ilvl="8" w:tplc="AA6A3F5A">
      <w:start w:val="1"/>
      <w:numFmt w:val="lowerRoman"/>
      <w:lvlText w:val="%9."/>
      <w:lvlJc w:val="right"/>
      <w:pPr>
        <w:ind w:left="6480" w:hanging="180"/>
      </w:pPr>
    </w:lvl>
  </w:abstractNum>
  <w:abstractNum w:abstractNumId="18" w15:restartNumberingAfterBreak="0">
    <w:nsid w:val="319F0DC2"/>
    <w:multiLevelType w:val="hybridMultilevel"/>
    <w:tmpl w:val="4A984106"/>
    <w:lvl w:ilvl="0" w:tplc="F97EEC74">
      <w:start w:val="1"/>
      <w:numFmt w:val="decimal"/>
      <w:lvlText w:val="•"/>
      <w:lvlJc w:val="left"/>
      <w:pPr>
        <w:ind w:left="720" w:hanging="360"/>
      </w:pPr>
    </w:lvl>
    <w:lvl w:ilvl="1" w:tplc="A182885A">
      <w:start w:val="1"/>
      <w:numFmt w:val="decimal"/>
      <w:lvlText w:val="•"/>
      <w:lvlJc w:val="left"/>
      <w:pPr>
        <w:ind w:left="1440" w:hanging="360"/>
      </w:pPr>
    </w:lvl>
    <w:lvl w:ilvl="2" w:tplc="8D6E2F58">
      <w:start w:val="1"/>
      <w:numFmt w:val="lowerRoman"/>
      <w:lvlText w:val="%3."/>
      <w:lvlJc w:val="right"/>
      <w:pPr>
        <w:ind w:left="2160" w:hanging="180"/>
      </w:pPr>
    </w:lvl>
    <w:lvl w:ilvl="3" w:tplc="ACA85274">
      <w:start w:val="1"/>
      <w:numFmt w:val="decimal"/>
      <w:lvlText w:val="%4."/>
      <w:lvlJc w:val="left"/>
      <w:pPr>
        <w:ind w:left="2880" w:hanging="360"/>
      </w:pPr>
    </w:lvl>
    <w:lvl w:ilvl="4" w:tplc="BA32A3A8">
      <w:start w:val="1"/>
      <w:numFmt w:val="lowerLetter"/>
      <w:lvlText w:val="%5."/>
      <w:lvlJc w:val="left"/>
      <w:pPr>
        <w:ind w:left="3600" w:hanging="360"/>
      </w:pPr>
    </w:lvl>
    <w:lvl w:ilvl="5" w:tplc="DDC44186">
      <w:start w:val="1"/>
      <w:numFmt w:val="lowerRoman"/>
      <w:lvlText w:val="%6."/>
      <w:lvlJc w:val="right"/>
      <w:pPr>
        <w:ind w:left="4320" w:hanging="180"/>
      </w:pPr>
    </w:lvl>
    <w:lvl w:ilvl="6" w:tplc="26421396">
      <w:start w:val="1"/>
      <w:numFmt w:val="decimal"/>
      <w:lvlText w:val="%7."/>
      <w:lvlJc w:val="left"/>
      <w:pPr>
        <w:ind w:left="5040" w:hanging="360"/>
      </w:pPr>
    </w:lvl>
    <w:lvl w:ilvl="7" w:tplc="D8C2434C">
      <w:start w:val="1"/>
      <w:numFmt w:val="lowerLetter"/>
      <w:lvlText w:val="%8."/>
      <w:lvlJc w:val="left"/>
      <w:pPr>
        <w:ind w:left="5760" w:hanging="360"/>
      </w:pPr>
    </w:lvl>
    <w:lvl w:ilvl="8" w:tplc="3564C6FC">
      <w:start w:val="1"/>
      <w:numFmt w:val="lowerRoman"/>
      <w:lvlText w:val="%9."/>
      <w:lvlJc w:val="right"/>
      <w:pPr>
        <w:ind w:left="6480" w:hanging="180"/>
      </w:pPr>
    </w:lvl>
  </w:abstractNum>
  <w:abstractNum w:abstractNumId="19" w15:restartNumberingAfterBreak="0">
    <w:nsid w:val="35BF07C2"/>
    <w:multiLevelType w:val="hybridMultilevel"/>
    <w:tmpl w:val="38E2C604"/>
    <w:lvl w:ilvl="0" w:tplc="21D8C678">
      <w:start w:val="1"/>
      <w:numFmt w:val="decimal"/>
      <w:lvlText w:val="•"/>
      <w:lvlJc w:val="left"/>
      <w:pPr>
        <w:ind w:left="720" w:hanging="360"/>
      </w:pPr>
    </w:lvl>
    <w:lvl w:ilvl="1" w:tplc="8508F312">
      <w:start w:val="1"/>
      <w:numFmt w:val="lowerLetter"/>
      <w:lvlText w:val="%2."/>
      <w:lvlJc w:val="left"/>
      <w:pPr>
        <w:ind w:left="1440" w:hanging="360"/>
      </w:pPr>
    </w:lvl>
    <w:lvl w:ilvl="2" w:tplc="B196423E">
      <w:start w:val="1"/>
      <w:numFmt w:val="lowerRoman"/>
      <w:lvlText w:val="%3."/>
      <w:lvlJc w:val="right"/>
      <w:pPr>
        <w:ind w:left="2160" w:hanging="180"/>
      </w:pPr>
    </w:lvl>
    <w:lvl w:ilvl="3" w:tplc="A7CA6204">
      <w:start w:val="1"/>
      <w:numFmt w:val="decimal"/>
      <w:lvlText w:val="%4."/>
      <w:lvlJc w:val="left"/>
      <w:pPr>
        <w:ind w:left="2880" w:hanging="360"/>
      </w:pPr>
    </w:lvl>
    <w:lvl w:ilvl="4" w:tplc="89C011BA">
      <w:start w:val="1"/>
      <w:numFmt w:val="lowerLetter"/>
      <w:lvlText w:val="%5."/>
      <w:lvlJc w:val="left"/>
      <w:pPr>
        <w:ind w:left="3600" w:hanging="360"/>
      </w:pPr>
    </w:lvl>
    <w:lvl w:ilvl="5" w:tplc="834096B8">
      <w:start w:val="1"/>
      <w:numFmt w:val="lowerRoman"/>
      <w:lvlText w:val="%6."/>
      <w:lvlJc w:val="right"/>
      <w:pPr>
        <w:ind w:left="4320" w:hanging="180"/>
      </w:pPr>
    </w:lvl>
    <w:lvl w:ilvl="6" w:tplc="95C40A88">
      <w:start w:val="1"/>
      <w:numFmt w:val="decimal"/>
      <w:lvlText w:val="%7."/>
      <w:lvlJc w:val="left"/>
      <w:pPr>
        <w:ind w:left="5040" w:hanging="360"/>
      </w:pPr>
    </w:lvl>
    <w:lvl w:ilvl="7" w:tplc="61E2B104">
      <w:start w:val="1"/>
      <w:numFmt w:val="lowerLetter"/>
      <w:lvlText w:val="%8."/>
      <w:lvlJc w:val="left"/>
      <w:pPr>
        <w:ind w:left="5760" w:hanging="360"/>
      </w:pPr>
    </w:lvl>
    <w:lvl w:ilvl="8" w:tplc="9A4279AA">
      <w:start w:val="1"/>
      <w:numFmt w:val="lowerRoman"/>
      <w:lvlText w:val="%9."/>
      <w:lvlJc w:val="right"/>
      <w:pPr>
        <w:ind w:left="6480" w:hanging="180"/>
      </w:pPr>
    </w:lvl>
  </w:abstractNum>
  <w:abstractNum w:abstractNumId="20" w15:restartNumberingAfterBreak="0">
    <w:nsid w:val="36455B2E"/>
    <w:multiLevelType w:val="hybridMultilevel"/>
    <w:tmpl w:val="7908B4A0"/>
    <w:lvl w:ilvl="0" w:tplc="E85499C6">
      <w:start w:val="1"/>
      <w:numFmt w:val="decimal"/>
      <w:lvlText w:val="•"/>
      <w:lvlJc w:val="left"/>
      <w:pPr>
        <w:ind w:left="720" w:hanging="360"/>
      </w:pPr>
    </w:lvl>
    <w:lvl w:ilvl="1" w:tplc="EC3C3BA0">
      <w:start w:val="1"/>
      <w:numFmt w:val="lowerLetter"/>
      <w:lvlText w:val="%2."/>
      <w:lvlJc w:val="left"/>
      <w:pPr>
        <w:ind w:left="1440" w:hanging="360"/>
      </w:pPr>
    </w:lvl>
    <w:lvl w:ilvl="2" w:tplc="C7B28E12">
      <w:start w:val="1"/>
      <w:numFmt w:val="lowerRoman"/>
      <w:lvlText w:val="%3."/>
      <w:lvlJc w:val="right"/>
      <w:pPr>
        <w:ind w:left="2160" w:hanging="180"/>
      </w:pPr>
    </w:lvl>
    <w:lvl w:ilvl="3" w:tplc="E1A62CE2">
      <w:start w:val="1"/>
      <w:numFmt w:val="decimal"/>
      <w:lvlText w:val="%4."/>
      <w:lvlJc w:val="left"/>
      <w:pPr>
        <w:ind w:left="2880" w:hanging="360"/>
      </w:pPr>
    </w:lvl>
    <w:lvl w:ilvl="4" w:tplc="2816607C">
      <w:start w:val="1"/>
      <w:numFmt w:val="lowerLetter"/>
      <w:lvlText w:val="%5."/>
      <w:lvlJc w:val="left"/>
      <w:pPr>
        <w:ind w:left="3600" w:hanging="360"/>
      </w:pPr>
    </w:lvl>
    <w:lvl w:ilvl="5" w:tplc="0F023D92">
      <w:start w:val="1"/>
      <w:numFmt w:val="lowerRoman"/>
      <w:lvlText w:val="%6."/>
      <w:lvlJc w:val="right"/>
      <w:pPr>
        <w:ind w:left="4320" w:hanging="180"/>
      </w:pPr>
    </w:lvl>
    <w:lvl w:ilvl="6" w:tplc="92BE1DFA">
      <w:start w:val="1"/>
      <w:numFmt w:val="decimal"/>
      <w:lvlText w:val="%7."/>
      <w:lvlJc w:val="left"/>
      <w:pPr>
        <w:ind w:left="5040" w:hanging="360"/>
      </w:pPr>
    </w:lvl>
    <w:lvl w:ilvl="7" w:tplc="7AA0E764">
      <w:start w:val="1"/>
      <w:numFmt w:val="lowerLetter"/>
      <w:lvlText w:val="%8."/>
      <w:lvlJc w:val="left"/>
      <w:pPr>
        <w:ind w:left="5760" w:hanging="360"/>
      </w:pPr>
    </w:lvl>
    <w:lvl w:ilvl="8" w:tplc="7848C0F8">
      <w:start w:val="1"/>
      <w:numFmt w:val="lowerRoman"/>
      <w:lvlText w:val="%9."/>
      <w:lvlJc w:val="right"/>
      <w:pPr>
        <w:ind w:left="6480" w:hanging="180"/>
      </w:pPr>
    </w:lvl>
  </w:abstractNum>
  <w:abstractNum w:abstractNumId="21" w15:restartNumberingAfterBreak="0">
    <w:nsid w:val="3F4D0C29"/>
    <w:multiLevelType w:val="hybridMultilevel"/>
    <w:tmpl w:val="56489456"/>
    <w:lvl w:ilvl="0" w:tplc="0E1814C0">
      <w:start w:val="1"/>
      <w:numFmt w:val="decimal"/>
      <w:lvlText w:val="•"/>
      <w:lvlJc w:val="left"/>
      <w:pPr>
        <w:ind w:left="720" w:hanging="360"/>
      </w:pPr>
    </w:lvl>
    <w:lvl w:ilvl="1" w:tplc="6BE0CE12">
      <w:start w:val="1"/>
      <w:numFmt w:val="lowerLetter"/>
      <w:lvlText w:val="%2."/>
      <w:lvlJc w:val="left"/>
      <w:pPr>
        <w:ind w:left="1440" w:hanging="360"/>
      </w:pPr>
    </w:lvl>
    <w:lvl w:ilvl="2" w:tplc="44027B5C">
      <w:start w:val="1"/>
      <w:numFmt w:val="lowerRoman"/>
      <w:lvlText w:val="%3."/>
      <w:lvlJc w:val="right"/>
      <w:pPr>
        <w:ind w:left="2160" w:hanging="180"/>
      </w:pPr>
    </w:lvl>
    <w:lvl w:ilvl="3" w:tplc="167CD9E4">
      <w:start w:val="1"/>
      <w:numFmt w:val="decimal"/>
      <w:lvlText w:val="%4."/>
      <w:lvlJc w:val="left"/>
      <w:pPr>
        <w:ind w:left="2880" w:hanging="360"/>
      </w:pPr>
    </w:lvl>
    <w:lvl w:ilvl="4" w:tplc="7C3CA754">
      <w:start w:val="1"/>
      <w:numFmt w:val="lowerLetter"/>
      <w:lvlText w:val="%5."/>
      <w:lvlJc w:val="left"/>
      <w:pPr>
        <w:ind w:left="3600" w:hanging="360"/>
      </w:pPr>
    </w:lvl>
    <w:lvl w:ilvl="5" w:tplc="DBB0A45C">
      <w:start w:val="1"/>
      <w:numFmt w:val="lowerRoman"/>
      <w:lvlText w:val="%6."/>
      <w:lvlJc w:val="right"/>
      <w:pPr>
        <w:ind w:left="4320" w:hanging="180"/>
      </w:pPr>
    </w:lvl>
    <w:lvl w:ilvl="6" w:tplc="D4B487F8">
      <w:start w:val="1"/>
      <w:numFmt w:val="decimal"/>
      <w:lvlText w:val="%7."/>
      <w:lvlJc w:val="left"/>
      <w:pPr>
        <w:ind w:left="5040" w:hanging="360"/>
      </w:pPr>
    </w:lvl>
    <w:lvl w:ilvl="7" w:tplc="A378A4E2">
      <w:start w:val="1"/>
      <w:numFmt w:val="lowerLetter"/>
      <w:lvlText w:val="%8."/>
      <w:lvlJc w:val="left"/>
      <w:pPr>
        <w:ind w:left="5760" w:hanging="360"/>
      </w:pPr>
    </w:lvl>
    <w:lvl w:ilvl="8" w:tplc="DB2E31D6">
      <w:start w:val="1"/>
      <w:numFmt w:val="lowerRoman"/>
      <w:lvlText w:val="%9."/>
      <w:lvlJc w:val="right"/>
      <w:pPr>
        <w:ind w:left="6480" w:hanging="180"/>
      </w:pPr>
    </w:lvl>
  </w:abstractNum>
  <w:abstractNum w:abstractNumId="22" w15:restartNumberingAfterBreak="0">
    <w:nsid w:val="3F67131A"/>
    <w:multiLevelType w:val="hybridMultilevel"/>
    <w:tmpl w:val="1D9081F0"/>
    <w:lvl w:ilvl="0" w:tplc="4BFC655C">
      <w:numFmt w:val="bullet"/>
      <w:lvlText w:val="•"/>
      <w:lvlJc w:val="left"/>
      <w:pPr>
        <w:ind w:left="283" w:hanging="170"/>
      </w:pPr>
      <w:rPr>
        <w:rFonts w:ascii="Arial" w:eastAsia="Arial" w:hAnsi="Arial" w:cs="Arial" w:hint="default"/>
        <w:b/>
        <w:bCs/>
        <w:i w:val="0"/>
        <w:iCs w:val="0"/>
        <w:color w:val="0084BD"/>
        <w:spacing w:val="0"/>
        <w:w w:val="97"/>
        <w:sz w:val="20"/>
        <w:szCs w:val="20"/>
        <w:lang w:val="it-IT" w:eastAsia="en-US" w:bidi="ar-SA"/>
      </w:rPr>
    </w:lvl>
    <w:lvl w:ilvl="1" w:tplc="03F2AD04">
      <w:numFmt w:val="bullet"/>
      <w:lvlText w:val="•"/>
      <w:lvlJc w:val="left"/>
      <w:pPr>
        <w:ind w:left="1030" w:hanging="170"/>
      </w:pPr>
      <w:rPr>
        <w:rFonts w:hint="default"/>
        <w:lang w:val="it-IT" w:eastAsia="en-US" w:bidi="ar-SA"/>
      </w:rPr>
    </w:lvl>
    <w:lvl w:ilvl="2" w:tplc="EFE496F4">
      <w:numFmt w:val="bullet"/>
      <w:lvlText w:val="•"/>
      <w:lvlJc w:val="left"/>
      <w:pPr>
        <w:ind w:left="1780" w:hanging="170"/>
      </w:pPr>
      <w:rPr>
        <w:rFonts w:hint="default"/>
        <w:lang w:val="it-IT" w:eastAsia="en-US" w:bidi="ar-SA"/>
      </w:rPr>
    </w:lvl>
    <w:lvl w:ilvl="3" w:tplc="A776DEC0">
      <w:numFmt w:val="bullet"/>
      <w:lvlText w:val="•"/>
      <w:lvlJc w:val="left"/>
      <w:pPr>
        <w:ind w:left="2531" w:hanging="170"/>
      </w:pPr>
      <w:rPr>
        <w:rFonts w:hint="default"/>
        <w:lang w:val="it-IT" w:eastAsia="en-US" w:bidi="ar-SA"/>
      </w:rPr>
    </w:lvl>
    <w:lvl w:ilvl="4" w:tplc="217C0F7C">
      <w:numFmt w:val="bullet"/>
      <w:lvlText w:val="•"/>
      <w:lvlJc w:val="left"/>
      <w:pPr>
        <w:ind w:left="3281" w:hanging="170"/>
      </w:pPr>
      <w:rPr>
        <w:rFonts w:hint="default"/>
        <w:lang w:val="it-IT" w:eastAsia="en-US" w:bidi="ar-SA"/>
      </w:rPr>
    </w:lvl>
    <w:lvl w:ilvl="5" w:tplc="71C4F9A2">
      <w:numFmt w:val="bullet"/>
      <w:lvlText w:val="•"/>
      <w:lvlJc w:val="left"/>
      <w:pPr>
        <w:ind w:left="4032" w:hanging="170"/>
      </w:pPr>
      <w:rPr>
        <w:rFonts w:hint="default"/>
        <w:lang w:val="it-IT" w:eastAsia="en-US" w:bidi="ar-SA"/>
      </w:rPr>
    </w:lvl>
    <w:lvl w:ilvl="6" w:tplc="5B3A21D2">
      <w:numFmt w:val="bullet"/>
      <w:lvlText w:val="•"/>
      <w:lvlJc w:val="left"/>
      <w:pPr>
        <w:ind w:left="4782" w:hanging="170"/>
      </w:pPr>
      <w:rPr>
        <w:rFonts w:hint="default"/>
        <w:lang w:val="it-IT" w:eastAsia="en-US" w:bidi="ar-SA"/>
      </w:rPr>
    </w:lvl>
    <w:lvl w:ilvl="7" w:tplc="F5C420B0">
      <w:numFmt w:val="bullet"/>
      <w:lvlText w:val="•"/>
      <w:lvlJc w:val="left"/>
      <w:pPr>
        <w:ind w:left="5532" w:hanging="170"/>
      </w:pPr>
      <w:rPr>
        <w:rFonts w:hint="default"/>
        <w:lang w:val="it-IT" w:eastAsia="en-US" w:bidi="ar-SA"/>
      </w:rPr>
    </w:lvl>
    <w:lvl w:ilvl="8" w:tplc="67DCCDC0">
      <w:numFmt w:val="bullet"/>
      <w:lvlText w:val="•"/>
      <w:lvlJc w:val="left"/>
      <w:pPr>
        <w:ind w:left="6283" w:hanging="170"/>
      </w:pPr>
      <w:rPr>
        <w:rFonts w:hint="default"/>
        <w:lang w:val="it-IT" w:eastAsia="en-US" w:bidi="ar-SA"/>
      </w:rPr>
    </w:lvl>
  </w:abstractNum>
  <w:abstractNum w:abstractNumId="23" w15:restartNumberingAfterBreak="0">
    <w:nsid w:val="4A2B1974"/>
    <w:multiLevelType w:val="hybridMultilevel"/>
    <w:tmpl w:val="51685CDA"/>
    <w:lvl w:ilvl="0" w:tplc="752A5766">
      <w:start w:val="1"/>
      <w:numFmt w:val="decimal"/>
      <w:lvlText w:val="•"/>
      <w:lvlJc w:val="left"/>
      <w:pPr>
        <w:ind w:left="720" w:hanging="360"/>
      </w:pPr>
    </w:lvl>
    <w:lvl w:ilvl="1" w:tplc="62B42178">
      <w:start w:val="1"/>
      <w:numFmt w:val="lowerLetter"/>
      <w:lvlText w:val="%2."/>
      <w:lvlJc w:val="left"/>
      <w:pPr>
        <w:ind w:left="1440" w:hanging="360"/>
      </w:pPr>
    </w:lvl>
    <w:lvl w:ilvl="2" w:tplc="6B646CA8">
      <w:start w:val="1"/>
      <w:numFmt w:val="lowerRoman"/>
      <w:lvlText w:val="%3."/>
      <w:lvlJc w:val="right"/>
      <w:pPr>
        <w:ind w:left="2160" w:hanging="180"/>
      </w:pPr>
    </w:lvl>
    <w:lvl w:ilvl="3" w:tplc="DCBC93CE">
      <w:start w:val="1"/>
      <w:numFmt w:val="decimal"/>
      <w:lvlText w:val="%4."/>
      <w:lvlJc w:val="left"/>
      <w:pPr>
        <w:ind w:left="2880" w:hanging="360"/>
      </w:pPr>
    </w:lvl>
    <w:lvl w:ilvl="4" w:tplc="BB7C1F18">
      <w:start w:val="1"/>
      <w:numFmt w:val="lowerLetter"/>
      <w:lvlText w:val="%5."/>
      <w:lvlJc w:val="left"/>
      <w:pPr>
        <w:ind w:left="3600" w:hanging="360"/>
      </w:pPr>
    </w:lvl>
    <w:lvl w:ilvl="5" w:tplc="65E8E5BE">
      <w:start w:val="1"/>
      <w:numFmt w:val="lowerRoman"/>
      <w:lvlText w:val="%6."/>
      <w:lvlJc w:val="right"/>
      <w:pPr>
        <w:ind w:left="4320" w:hanging="180"/>
      </w:pPr>
    </w:lvl>
    <w:lvl w:ilvl="6" w:tplc="394C8BD6">
      <w:start w:val="1"/>
      <w:numFmt w:val="decimal"/>
      <w:lvlText w:val="%7."/>
      <w:lvlJc w:val="left"/>
      <w:pPr>
        <w:ind w:left="5040" w:hanging="360"/>
      </w:pPr>
    </w:lvl>
    <w:lvl w:ilvl="7" w:tplc="2504581C">
      <w:start w:val="1"/>
      <w:numFmt w:val="lowerLetter"/>
      <w:lvlText w:val="%8."/>
      <w:lvlJc w:val="left"/>
      <w:pPr>
        <w:ind w:left="5760" w:hanging="360"/>
      </w:pPr>
    </w:lvl>
    <w:lvl w:ilvl="8" w:tplc="8B420DAE">
      <w:start w:val="1"/>
      <w:numFmt w:val="lowerRoman"/>
      <w:lvlText w:val="%9."/>
      <w:lvlJc w:val="right"/>
      <w:pPr>
        <w:ind w:left="6480" w:hanging="180"/>
      </w:pPr>
    </w:lvl>
  </w:abstractNum>
  <w:abstractNum w:abstractNumId="24" w15:restartNumberingAfterBreak="0">
    <w:nsid w:val="4A5AB890"/>
    <w:multiLevelType w:val="hybridMultilevel"/>
    <w:tmpl w:val="BED2172A"/>
    <w:lvl w:ilvl="0" w:tplc="2EBC6530">
      <w:start w:val="1"/>
      <w:numFmt w:val="decimal"/>
      <w:lvlText w:val="•"/>
      <w:lvlJc w:val="left"/>
      <w:pPr>
        <w:ind w:left="720" w:hanging="360"/>
      </w:pPr>
    </w:lvl>
    <w:lvl w:ilvl="1" w:tplc="47C81F82">
      <w:start w:val="1"/>
      <w:numFmt w:val="lowerLetter"/>
      <w:lvlText w:val="%2."/>
      <w:lvlJc w:val="left"/>
      <w:pPr>
        <w:ind w:left="1440" w:hanging="360"/>
      </w:pPr>
    </w:lvl>
    <w:lvl w:ilvl="2" w:tplc="447EE2E4">
      <w:start w:val="1"/>
      <w:numFmt w:val="lowerRoman"/>
      <w:lvlText w:val="%3."/>
      <w:lvlJc w:val="right"/>
      <w:pPr>
        <w:ind w:left="2160" w:hanging="180"/>
      </w:pPr>
    </w:lvl>
    <w:lvl w:ilvl="3" w:tplc="03A42DCC">
      <w:start w:val="1"/>
      <w:numFmt w:val="decimal"/>
      <w:lvlText w:val="%4."/>
      <w:lvlJc w:val="left"/>
      <w:pPr>
        <w:ind w:left="2880" w:hanging="360"/>
      </w:pPr>
    </w:lvl>
    <w:lvl w:ilvl="4" w:tplc="4C4083CE">
      <w:start w:val="1"/>
      <w:numFmt w:val="lowerLetter"/>
      <w:lvlText w:val="%5."/>
      <w:lvlJc w:val="left"/>
      <w:pPr>
        <w:ind w:left="3600" w:hanging="360"/>
      </w:pPr>
    </w:lvl>
    <w:lvl w:ilvl="5" w:tplc="09DEF1F8">
      <w:start w:val="1"/>
      <w:numFmt w:val="lowerRoman"/>
      <w:lvlText w:val="%6."/>
      <w:lvlJc w:val="right"/>
      <w:pPr>
        <w:ind w:left="4320" w:hanging="180"/>
      </w:pPr>
    </w:lvl>
    <w:lvl w:ilvl="6" w:tplc="541AD728">
      <w:start w:val="1"/>
      <w:numFmt w:val="decimal"/>
      <w:lvlText w:val="%7."/>
      <w:lvlJc w:val="left"/>
      <w:pPr>
        <w:ind w:left="5040" w:hanging="360"/>
      </w:pPr>
    </w:lvl>
    <w:lvl w:ilvl="7" w:tplc="D9DA327C">
      <w:start w:val="1"/>
      <w:numFmt w:val="lowerLetter"/>
      <w:lvlText w:val="%8."/>
      <w:lvlJc w:val="left"/>
      <w:pPr>
        <w:ind w:left="5760" w:hanging="360"/>
      </w:pPr>
    </w:lvl>
    <w:lvl w:ilvl="8" w:tplc="390AC40C">
      <w:start w:val="1"/>
      <w:numFmt w:val="lowerRoman"/>
      <w:lvlText w:val="%9."/>
      <w:lvlJc w:val="right"/>
      <w:pPr>
        <w:ind w:left="6480" w:hanging="180"/>
      </w:pPr>
    </w:lvl>
  </w:abstractNum>
  <w:abstractNum w:abstractNumId="25" w15:restartNumberingAfterBreak="0">
    <w:nsid w:val="4EAFF82C"/>
    <w:multiLevelType w:val="hybridMultilevel"/>
    <w:tmpl w:val="6B726BF8"/>
    <w:lvl w:ilvl="0" w:tplc="6B62064C">
      <w:start w:val="1"/>
      <w:numFmt w:val="decimal"/>
      <w:lvlText w:val="•"/>
      <w:lvlJc w:val="left"/>
      <w:pPr>
        <w:ind w:left="720" w:hanging="360"/>
      </w:pPr>
    </w:lvl>
    <w:lvl w:ilvl="1" w:tplc="FA2ABE76">
      <w:start w:val="1"/>
      <w:numFmt w:val="lowerLetter"/>
      <w:lvlText w:val="%2."/>
      <w:lvlJc w:val="left"/>
      <w:pPr>
        <w:ind w:left="1440" w:hanging="360"/>
      </w:pPr>
    </w:lvl>
    <w:lvl w:ilvl="2" w:tplc="49000B1C">
      <w:start w:val="1"/>
      <w:numFmt w:val="lowerRoman"/>
      <w:lvlText w:val="%3."/>
      <w:lvlJc w:val="right"/>
      <w:pPr>
        <w:ind w:left="2160" w:hanging="180"/>
      </w:pPr>
    </w:lvl>
    <w:lvl w:ilvl="3" w:tplc="8C5AED96">
      <w:start w:val="1"/>
      <w:numFmt w:val="decimal"/>
      <w:lvlText w:val="%4."/>
      <w:lvlJc w:val="left"/>
      <w:pPr>
        <w:ind w:left="2880" w:hanging="360"/>
      </w:pPr>
    </w:lvl>
    <w:lvl w:ilvl="4" w:tplc="35823066">
      <w:start w:val="1"/>
      <w:numFmt w:val="lowerLetter"/>
      <w:lvlText w:val="%5."/>
      <w:lvlJc w:val="left"/>
      <w:pPr>
        <w:ind w:left="3600" w:hanging="360"/>
      </w:pPr>
    </w:lvl>
    <w:lvl w:ilvl="5" w:tplc="05AC0CC4">
      <w:start w:val="1"/>
      <w:numFmt w:val="lowerRoman"/>
      <w:lvlText w:val="%6."/>
      <w:lvlJc w:val="right"/>
      <w:pPr>
        <w:ind w:left="4320" w:hanging="180"/>
      </w:pPr>
    </w:lvl>
    <w:lvl w:ilvl="6" w:tplc="0456B858">
      <w:start w:val="1"/>
      <w:numFmt w:val="decimal"/>
      <w:lvlText w:val="%7."/>
      <w:lvlJc w:val="left"/>
      <w:pPr>
        <w:ind w:left="5040" w:hanging="360"/>
      </w:pPr>
    </w:lvl>
    <w:lvl w:ilvl="7" w:tplc="A48AC0BC">
      <w:start w:val="1"/>
      <w:numFmt w:val="lowerLetter"/>
      <w:lvlText w:val="%8."/>
      <w:lvlJc w:val="left"/>
      <w:pPr>
        <w:ind w:left="5760" w:hanging="360"/>
      </w:pPr>
    </w:lvl>
    <w:lvl w:ilvl="8" w:tplc="951CE316">
      <w:start w:val="1"/>
      <w:numFmt w:val="lowerRoman"/>
      <w:lvlText w:val="%9."/>
      <w:lvlJc w:val="right"/>
      <w:pPr>
        <w:ind w:left="6480" w:hanging="180"/>
      </w:pPr>
    </w:lvl>
  </w:abstractNum>
  <w:abstractNum w:abstractNumId="26" w15:restartNumberingAfterBreak="0">
    <w:nsid w:val="50A518DB"/>
    <w:multiLevelType w:val="hybridMultilevel"/>
    <w:tmpl w:val="B0E25E34"/>
    <w:lvl w:ilvl="0" w:tplc="700852D4">
      <w:start w:val="1"/>
      <w:numFmt w:val="decimal"/>
      <w:lvlText w:val="•"/>
      <w:lvlJc w:val="left"/>
      <w:pPr>
        <w:ind w:left="720" w:hanging="360"/>
      </w:pPr>
    </w:lvl>
    <w:lvl w:ilvl="1" w:tplc="06DC5F4A">
      <w:start w:val="1"/>
      <w:numFmt w:val="lowerLetter"/>
      <w:lvlText w:val="%2."/>
      <w:lvlJc w:val="left"/>
      <w:pPr>
        <w:ind w:left="1440" w:hanging="360"/>
      </w:pPr>
    </w:lvl>
    <w:lvl w:ilvl="2" w:tplc="161698A0">
      <w:start w:val="1"/>
      <w:numFmt w:val="lowerRoman"/>
      <w:lvlText w:val="%3."/>
      <w:lvlJc w:val="right"/>
      <w:pPr>
        <w:ind w:left="2160" w:hanging="180"/>
      </w:pPr>
    </w:lvl>
    <w:lvl w:ilvl="3" w:tplc="BB125438">
      <w:start w:val="1"/>
      <w:numFmt w:val="decimal"/>
      <w:lvlText w:val="%4."/>
      <w:lvlJc w:val="left"/>
      <w:pPr>
        <w:ind w:left="2880" w:hanging="360"/>
      </w:pPr>
    </w:lvl>
    <w:lvl w:ilvl="4" w:tplc="435A21AE">
      <w:start w:val="1"/>
      <w:numFmt w:val="lowerLetter"/>
      <w:lvlText w:val="%5."/>
      <w:lvlJc w:val="left"/>
      <w:pPr>
        <w:ind w:left="3600" w:hanging="360"/>
      </w:pPr>
    </w:lvl>
    <w:lvl w:ilvl="5" w:tplc="61100A46">
      <w:start w:val="1"/>
      <w:numFmt w:val="lowerRoman"/>
      <w:lvlText w:val="%6."/>
      <w:lvlJc w:val="right"/>
      <w:pPr>
        <w:ind w:left="4320" w:hanging="180"/>
      </w:pPr>
    </w:lvl>
    <w:lvl w:ilvl="6" w:tplc="6E0AF660">
      <w:start w:val="1"/>
      <w:numFmt w:val="decimal"/>
      <w:lvlText w:val="%7."/>
      <w:lvlJc w:val="left"/>
      <w:pPr>
        <w:ind w:left="5040" w:hanging="360"/>
      </w:pPr>
    </w:lvl>
    <w:lvl w:ilvl="7" w:tplc="85C66BE6">
      <w:start w:val="1"/>
      <w:numFmt w:val="lowerLetter"/>
      <w:lvlText w:val="%8."/>
      <w:lvlJc w:val="left"/>
      <w:pPr>
        <w:ind w:left="5760" w:hanging="360"/>
      </w:pPr>
    </w:lvl>
    <w:lvl w:ilvl="8" w:tplc="C3A4E258">
      <w:start w:val="1"/>
      <w:numFmt w:val="lowerRoman"/>
      <w:lvlText w:val="%9."/>
      <w:lvlJc w:val="right"/>
      <w:pPr>
        <w:ind w:left="6480" w:hanging="180"/>
      </w:pPr>
    </w:lvl>
  </w:abstractNum>
  <w:abstractNum w:abstractNumId="27" w15:restartNumberingAfterBreak="0">
    <w:nsid w:val="51DA63F4"/>
    <w:multiLevelType w:val="hybridMultilevel"/>
    <w:tmpl w:val="8E724D94"/>
    <w:lvl w:ilvl="0" w:tplc="908CD5F6">
      <w:numFmt w:val="bullet"/>
      <w:lvlText w:val="•"/>
      <w:lvlJc w:val="left"/>
      <w:pPr>
        <w:ind w:left="283" w:hanging="170"/>
      </w:pPr>
      <w:rPr>
        <w:rFonts w:ascii="Arial" w:eastAsia="Arial" w:hAnsi="Arial" w:cs="Arial" w:hint="default"/>
        <w:b/>
        <w:bCs/>
        <w:i w:val="0"/>
        <w:iCs w:val="0"/>
        <w:color w:val="0084BD"/>
        <w:spacing w:val="0"/>
        <w:w w:val="97"/>
        <w:sz w:val="20"/>
        <w:szCs w:val="20"/>
        <w:lang w:val="it-IT" w:eastAsia="en-US" w:bidi="ar-SA"/>
      </w:rPr>
    </w:lvl>
    <w:lvl w:ilvl="1" w:tplc="C08A1348">
      <w:numFmt w:val="bullet"/>
      <w:lvlText w:val="•"/>
      <w:lvlJc w:val="left"/>
      <w:pPr>
        <w:ind w:left="1030" w:hanging="170"/>
      </w:pPr>
      <w:rPr>
        <w:rFonts w:hint="default"/>
        <w:lang w:val="it-IT" w:eastAsia="en-US" w:bidi="ar-SA"/>
      </w:rPr>
    </w:lvl>
    <w:lvl w:ilvl="2" w:tplc="15301E30">
      <w:numFmt w:val="bullet"/>
      <w:lvlText w:val="•"/>
      <w:lvlJc w:val="left"/>
      <w:pPr>
        <w:ind w:left="1780" w:hanging="170"/>
      </w:pPr>
      <w:rPr>
        <w:rFonts w:hint="default"/>
        <w:lang w:val="it-IT" w:eastAsia="en-US" w:bidi="ar-SA"/>
      </w:rPr>
    </w:lvl>
    <w:lvl w:ilvl="3" w:tplc="7D709228">
      <w:numFmt w:val="bullet"/>
      <w:lvlText w:val="•"/>
      <w:lvlJc w:val="left"/>
      <w:pPr>
        <w:ind w:left="2531" w:hanging="170"/>
      </w:pPr>
      <w:rPr>
        <w:rFonts w:hint="default"/>
        <w:lang w:val="it-IT" w:eastAsia="en-US" w:bidi="ar-SA"/>
      </w:rPr>
    </w:lvl>
    <w:lvl w:ilvl="4" w:tplc="881407DA">
      <w:numFmt w:val="bullet"/>
      <w:lvlText w:val="•"/>
      <w:lvlJc w:val="left"/>
      <w:pPr>
        <w:ind w:left="3281" w:hanging="170"/>
      </w:pPr>
      <w:rPr>
        <w:rFonts w:hint="default"/>
        <w:lang w:val="it-IT" w:eastAsia="en-US" w:bidi="ar-SA"/>
      </w:rPr>
    </w:lvl>
    <w:lvl w:ilvl="5" w:tplc="804687B4">
      <w:numFmt w:val="bullet"/>
      <w:lvlText w:val="•"/>
      <w:lvlJc w:val="left"/>
      <w:pPr>
        <w:ind w:left="4032" w:hanging="170"/>
      </w:pPr>
      <w:rPr>
        <w:rFonts w:hint="default"/>
        <w:lang w:val="it-IT" w:eastAsia="en-US" w:bidi="ar-SA"/>
      </w:rPr>
    </w:lvl>
    <w:lvl w:ilvl="6" w:tplc="986A80AA">
      <w:numFmt w:val="bullet"/>
      <w:lvlText w:val="•"/>
      <w:lvlJc w:val="left"/>
      <w:pPr>
        <w:ind w:left="4782" w:hanging="170"/>
      </w:pPr>
      <w:rPr>
        <w:rFonts w:hint="default"/>
        <w:lang w:val="it-IT" w:eastAsia="en-US" w:bidi="ar-SA"/>
      </w:rPr>
    </w:lvl>
    <w:lvl w:ilvl="7" w:tplc="8F120B80">
      <w:numFmt w:val="bullet"/>
      <w:lvlText w:val="•"/>
      <w:lvlJc w:val="left"/>
      <w:pPr>
        <w:ind w:left="5532" w:hanging="170"/>
      </w:pPr>
      <w:rPr>
        <w:rFonts w:hint="default"/>
        <w:lang w:val="it-IT" w:eastAsia="en-US" w:bidi="ar-SA"/>
      </w:rPr>
    </w:lvl>
    <w:lvl w:ilvl="8" w:tplc="736C90CC">
      <w:numFmt w:val="bullet"/>
      <w:lvlText w:val="•"/>
      <w:lvlJc w:val="left"/>
      <w:pPr>
        <w:ind w:left="6283" w:hanging="170"/>
      </w:pPr>
      <w:rPr>
        <w:rFonts w:hint="default"/>
        <w:lang w:val="it-IT" w:eastAsia="en-US" w:bidi="ar-SA"/>
      </w:rPr>
    </w:lvl>
  </w:abstractNum>
  <w:abstractNum w:abstractNumId="28" w15:restartNumberingAfterBreak="0">
    <w:nsid w:val="540718CD"/>
    <w:multiLevelType w:val="hybridMultilevel"/>
    <w:tmpl w:val="5B4872EE"/>
    <w:lvl w:ilvl="0" w:tplc="85162D16">
      <w:start w:val="1"/>
      <w:numFmt w:val="decimal"/>
      <w:lvlText w:val="•"/>
      <w:lvlJc w:val="left"/>
      <w:pPr>
        <w:ind w:left="720" w:hanging="360"/>
      </w:pPr>
    </w:lvl>
    <w:lvl w:ilvl="1" w:tplc="FA5AD4EE">
      <w:start w:val="1"/>
      <w:numFmt w:val="lowerLetter"/>
      <w:lvlText w:val="%2."/>
      <w:lvlJc w:val="left"/>
      <w:pPr>
        <w:ind w:left="1440" w:hanging="360"/>
      </w:pPr>
    </w:lvl>
    <w:lvl w:ilvl="2" w:tplc="392CC08A">
      <w:start w:val="1"/>
      <w:numFmt w:val="lowerRoman"/>
      <w:lvlText w:val="%3."/>
      <w:lvlJc w:val="right"/>
      <w:pPr>
        <w:ind w:left="2160" w:hanging="180"/>
      </w:pPr>
    </w:lvl>
    <w:lvl w:ilvl="3" w:tplc="0060E49A">
      <w:start w:val="1"/>
      <w:numFmt w:val="decimal"/>
      <w:lvlText w:val="%4."/>
      <w:lvlJc w:val="left"/>
      <w:pPr>
        <w:ind w:left="2880" w:hanging="360"/>
      </w:pPr>
    </w:lvl>
    <w:lvl w:ilvl="4" w:tplc="A60C8D5A">
      <w:start w:val="1"/>
      <w:numFmt w:val="lowerLetter"/>
      <w:lvlText w:val="%5."/>
      <w:lvlJc w:val="left"/>
      <w:pPr>
        <w:ind w:left="3600" w:hanging="360"/>
      </w:pPr>
    </w:lvl>
    <w:lvl w:ilvl="5" w:tplc="45CAC0B8">
      <w:start w:val="1"/>
      <w:numFmt w:val="lowerRoman"/>
      <w:lvlText w:val="%6."/>
      <w:lvlJc w:val="right"/>
      <w:pPr>
        <w:ind w:left="4320" w:hanging="180"/>
      </w:pPr>
    </w:lvl>
    <w:lvl w:ilvl="6" w:tplc="C80E658A">
      <w:start w:val="1"/>
      <w:numFmt w:val="decimal"/>
      <w:lvlText w:val="%7."/>
      <w:lvlJc w:val="left"/>
      <w:pPr>
        <w:ind w:left="5040" w:hanging="360"/>
      </w:pPr>
    </w:lvl>
    <w:lvl w:ilvl="7" w:tplc="B516A01A">
      <w:start w:val="1"/>
      <w:numFmt w:val="lowerLetter"/>
      <w:lvlText w:val="%8."/>
      <w:lvlJc w:val="left"/>
      <w:pPr>
        <w:ind w:left="5760" w:hanging="360"/>
      </w:pPr>
    </w:lvl>
    <w:lvl w:ilvl="8" w:tplc="9C68D4AE">
      <w:start w:val="1"/>
      <w:numFmt w:val="lowerRoman"/>
      <w:lvlText w:val="%9."/>
      <w:lvlJc w:val="right"/>
      <w:pPr>
        <w:ind w:left="6480" w:hanging="180"/>
      </w:pPr>
    </w:lvl>
  </w:abstractNum>
  <w:abstractNum w:abstractNumId="29" w15:restartNumberingAfterBreak="0">
    <w:nsid w:val="553090B9"/>
    <w:multiLevelType w:val="hybridMultilevel"/>
    <w:tmpl w:val="3646AB66"/>
    <w:lvl w:ilvl="0" w:tplc="D5301550">
      <w:start w:val="1"/>
      <w:numFmt w:val="decimal"/>
      <w:lvlText w:val="•"/>
      <w:lvlJc w:val="left"/>
      <w:pPr>
        <w:ind w:left="720" w:hanging="360"/>
      </w:pPr>
    </w:lvl>
    <w:lvl w:ilvl="1" w:tplc="EEFE14DA">
      <w:start w:val="1"/>
      <w:numFmt w:val="lowerLetter"/>
      <w:lvlText w:val="%2."/>
      <w:lvlJc w:val="left"/>
      <w:pPr>
        <w:ind w:left="1440" w:hanging="360"/>
      </w:pPr>
    </w:lvl>
    <w:lvl w:ilvl="2" w:tplc="596E43EE">
      <w:start w:val="1"/>
      <w:numFmt w:val="lowerRoman"/>
      <w:lvlText w:val="%3."/>
      <w:lvlJc w:val="right"/>
      <w:pPr>
        <w:ind w:left="2160" w:hanging="180"/>
      </w:pPr>
    </w:lvl>
    <w:lvl w:ilvl="3" w:tplc="584E2CD2">
      <w:start w:val="1"/>
      <w:numFmt w:val="decimal"/>
      <w:lvlText w:val="%4."/>
      <w:lvlJc w:val="left"/>
      <w:pPr>
        <w:ind w:left="2880" w:hanging="360"/>
      </w:pPr>
    </w:lvl>
    <w:lvl w:ilvl="4" w:tplc="E054A864">
      <w:start w:val="1"/>
      <w:numFmt w:val="lowerLetter"/>
      <w:lvlText w:val="%5."/>
      <w:lvlJc w:val="left"/>
      <w:pPr>
        <w:ind w:left="3600" w:hanging="360"/>
      </w:pPr>
    </w:lvl>
    <w:lvl w:ilvl="5" w:tplc="7852703E">
      <w:start w:val="1"/>
      <w:numFmt w:val="lowerRoman"/>
      <w:lvlText w:val="%6."/>
      <w:lvlJc w:val="right"/>
      <w:pPr>
        <w:ind w:left="4320" w:hanging="180"/>
      </w:pPr>
    </w:lvl>
    <w:lvl w:ilvl="6" w:tplc="939E827E">
      <w:start w:val="1"/>
      <w:numFmt w:val="decimal"/>
      <w:lvlText w:val="%7."/>
      <w:lvlJc w:val="left"/>
      <w:pPr>
        <w:ind w:left="5040" w:hanging="360"/>
      </w:pPr>
    </w:lvl>
    <w:lvl w:ilvl="7" w:tplc="9FDC3FAA">
      <w:start w:val="1"/>
      <w:numFmt w:val="lowerLetter"/>
      <w:lvlText w:val="%8."/>
      <w:lvlJc w:val="left"/>
      <w:pPr>
        <w:ind w:left="5760" w:hanging="360"/>
      </w:pPr>
    </w:lvl>
    <w:lvl w:ilvl="8" w:tplc="B608D9AE">
      <w:start w:val="1"/>
      <w:numFmt w:val="lowerRoman"/>
      <w:lvlText w:val="%9."/>
      <w:lvlJc w:val="right"/>
      <w:pPr>
        <w:ind w:left="6480" w:hanging="180"/>
      </w:pPr>
    </w:lvl>
  </w:abstractNum>
  <w:abstractNum w:abstractNumId="30" w15:restartNumberingAfterBreak="0">
    <w:nsid w:val="554F7883"/>
    <w:multiLevelType w:val="hybridMultilevel"/>
    <w:tmpl w:val="26701ED2"/>
    <w:lvl w:ilvl="0" w:tplc="E408CC7E">
      <w:start w:val="1"/>
      <w:numFmt w:val="decimal"/>
      <w:lvlText w:val="•"/>
      <w:lvlJc w:val="left"/>
      <w:pPr>
        <w:ind w:left="720" w:hanging="360"/>
      </w:pPr>
    </w:lvl>
    <w:lvl w:ilvl="1" w:tplc="90FEC758">
      <w:start w:val="1"/>
      <w:numFmt w:val="lowerLetter"/>
      <w:lvlText w:val="%2."/>
      <w:lvlJc w:val="left"/>
      <w:pPr>
        <w:ind w:left="1440" w:hanging="360"/>
      </w:pPr>
    </w:lvl>
    <w:lvl w:ilvl="2" w:tplc="2D9414F6">
      <w:start w:val="1"/>
      <w:numFmt w:val="lowerRoman"/>
      <w:lvlText w:val="%3."/>
      <w:lvlJc w:val="right"/>
      <w:pPr>
        <w:ind w:left="2160" w:hanging="180"/>
      </w:pPr>
    </w:lvl>
    <w:lvl w:ilvl="3" w:tplc="7982FE76">
      <w:start w:val="1"/>
      <w:numFmt w:val="decimal"/>
      <w:lvlText w:val="%4."/>
      <w:lvlJc w:val="left"/>
      <w:pPr>
        <w:ind w:left="2880" w:hanging="360"/>
      </w:pPr>
    </w:lvl>
    <w:lvl w:ilvl="4" w:tplc="887447B6">
      <w:start w:val="1"/>
      <w:numFmt w:val="lowerLetter"/>
      <w:lvlText w:val="%5."/>
      <w:lvlJc w:val="left"/>
      <w:pPr>
        <w:ind w:left="3600" w:hanging="360"/>
      </w:pPr>
    </w:lvl>
    <w:lvl w:ilvl="5" w:tplc="A6C2E7C6">
      <w:start w:val="1"/>
      <w:numFmt w:val="lowerRoman"/>
      <w:lvlText w:val="%6."/>
      <w:lvlJc w:val="right"/>
      <w:pPr>
        <w:ind w:left="4320" w:hanging="180"/>
      </w:pPr>
    </w:lvl>
    <w:lvl w:ilvl="6" w:tplc="2A348F84">
      <w:start w:val="1"/>
      <w:numFmt w:val="decimal"/>
      <w:lvlText w:val="%7."/>
      <w:lvlJc w:val="left"/>
      <w:pPr>
        <w:ind w:left="5040" w:hanging="360"/>
      </w:pPr>
    </w:lvl>
    <w:lvl w:ilvl="7" w:tplc="41502AF0">
      <w:start w:val="1"/>
      <w:numFmt w:val="lowerLetter"/>
      <w:lvlText w:val="%8."/>
      <w:lvlJc w:val="left"/>
      <w:pPr>
        <w:ind w:left="5760" w:hanging="360"/>
      </w:pPr>
    </w:lvl>
    <w:lvl w:ilvl="8" w:tplc="992A8FA8">
      <w:start w:val="1"/>
      <w:numFmt w:val="lowerRoman"/>
      <w:lvlText w:val="%9."/>
      <w:lvlJc w:val="right"/>
      <w:pPr>
        <w:ind w:left="6480" w:hanging="180"/>
      </w:pPr>
    </w:lvl>
  </w:abstractNum>
  <w:abstractNum w:abstractNumId="31" w15:restartNumberingAfterBreak="0">
    <w:nsid w:val="55D006F7"/>
    <w:multiLevelType w:val="hybridMultilevel"/>
    <w:tmpl w:val="1092F50A"/>
    <w:lvl w:ilvl="0" w:tplc="1E46ABCA">
      <w:start w:val="1"/>
      <w:numFmt w:val="decimal"/>
      <w:lvlText w:val="•"/>
      <w:lvlJc w:val="left"/>
      <w:pPr>
        <w:ind w:left="720" w:hanging="360"/>
      </w:pPr>
    </w:lvl>
    <w:lvl w:ilvl="1" w:tplc="D114A75C">
      <w:start w:val="1"/>
      <w:numFmt w:val="lowerLetter"/>
      <w:lvlText w:val="%2."/>
      <w:lvlJc w:val="left"/>
      <w:pPr>
        <w:ind w:left="1440" w:hanging="360"/>
      </w:pPr>
    </w:lvl>
    <w:lvl w:ilvl="2" w:tplc="F68844E2">
      <w:start w:val="1"/>
      <w:numFmt w:val="lowerRoman"/>
      <w:lvlText w:val="%3."/>
      <w:lvlJc w:val="right"/>
      <w:pPr>
        <w:ind w:left="2160" w:hanging="180"/>
      </w:pPr>
    </w:lvl>
    <w:lvl w:ilvl="3" w:tplc="1472A56C">
      <w:start w:val="1"/>
      <w:numFmt w:val="decimal"/>
      <w:lvlText w:val="%4."/>
      <w:lvlJc w:val="left"/>
      <w:pPr>
        <w:ind w:left="2880" w:hanging="360"/>
      </w:pPr>
    </w:lvl>
    <w:lvl w:ilvl="4" w:tplc="AD263B32">
      <w:start w:val="1"/>
      <w:numFmt w:val="lowerLetter"/>
      <w:lvlText w:val="%5."/>
      <w:lvlJc w:val="left"/>
      <w:pPr>
        <w:ind w:left="3600" w:hanging="360"/>
      </w:pPr>
    </w:lvl>
    <w:lvl w:ilvl="5" w:tplc="3E4409A2">
      <w:start w:val="1"/>
      <w:numFmt w:val="lowerRoman"/>
      <w:lvlText w:val="%6."/>
      <w:lvlJc w:val="right"/>
      <w:pPr>
        <w:ind w:left="4320" w:hanging="180"/>
      </w:pPr>
    </w:lvl>
    <w:lvl w:ilvl="6" w:tplc="E2846B1A">
      <w:start w:val="1"/>
      <w:numFmt w:val="decimal"/>
      <w:lvlText w:val="%7."/>
      <w:lvlJc w:val="left"/>
      <w:pPr>
        <w:ind w:left="5040" w:hanging="360"/>
      </w:pPr>
    </w:lvl>
    <w:lvl w:ilvl="7" w:tplc="4ACE11F4">
      <w:start w:val="1"/>
      <w:numFmt w:val="lowerLetter"/>
      <w:lvlText w:val="%8."/>
      <w:lvlJc w:val="left"/>
      <w:pPr>
        <w:ind w:left="5760" w:hanging="360"/>
      </w:pPr>
    </w:lvl>
    <w:lvl w:ilvl="8" w:tplc="355A0884">
      <w:start w:val="1"/>
      <w:numFmt w:val="lowerRoman"/>
      <w:lvlText w:val="%9."/>
      <w:lvlJc w:val="right"/>
      <w:pPr>
        <w:ind w:left="6480" w:hanging="180"/>
      </w:pPr>
    </w:lvl>
  </w:abstractNum>
  <w:abstractNum w:abstractNumId="32" w15:restartNumberingAfterBreak="0">
    <w:nsid w:val="5D4F2C76"/>
    <w:multiLevelType w:val="hybridMultilevel"/>
    <w:tmpl w:val="6636AEE8"/>
    <w:lvl w:ilvl="0" w:tplc="847AE17E">
      <w:start w:val="1"/>
      <w:numFmt w:val="decimal"/>
      <w:lvlText w:val="•"/>
      <w:lvlJc w:val="left"/>
      <w:pPr>
        <w:ind w:left="720" w:hanging="360"/>
      </w:pPr>
    </w:lvl>
    <w:lvl w:ilvl="1" w:tplc="5B2C2922">
      <w:start w:val="1"/>
      <w:numFmt w:val="lowerLetter"/>
      <w:lvlText w:val="%2."/>
      <w:lvlJc w:val="left"/>
      <w:pPr>
        <w:ind w:left="1440" w:hanging="360"/>
      </w:pPr>
    </w:lvl>
    <w:lvl w:ilvl="2" w:tplc="8374A060">
      <w:start w:val="1"/>
      <w:numFmt w:val="lowerRoman"/>
      <w:lvlText w:val="%3."/>
      <w:lvlJc w:val="right"/>
      <w:pPr>
        <w:ind w:left="2160" w:hanging="180"/>
      </w:pPr>
    </w:lvl>
    <w:lvl w:ilvl="3" w:tplc="05C01962">
      <w:start w:val="1"/>
      <w:numFmt w:val="decimal"/>
      <w:lvlText w:val="%4."/>
      <w:lvlJc w:val="left"/>
      <w:pPr>
        <w:ind w:left="2880" w:hanging="360"/>
      </w:pPr>
    </w:lvl>
    <w:lvl w:ilvl="4" w:tplc="1A2C9100">
      <w:start w:val="1"/>
      <w:numFmt w:val="lowerLetter"/>
      <w:lvlText w:val="%5."/>
      <w:lvlJc w:val="left"/>
      <w:pPr>
        <w:ind w:left="3600" w:hanging="360"/>
      </w:pPr>
    </w:lvl>
    <w:lvl w:ilvl="5" w:tplc="3F086CC2">
      <w:start w:val="1"/>
      <w:numFmt w:val="lowerRoman"/>
      <w:lvlText w:val="%6."/>
      <w:lvlJc w:val="right"/>
      <w:pPr>
        <w:ind w:left="4320" w:hanging="180"/>
      </w:pPr>
    </w:lvl>
    <w:lvl w:ilvl="6" w:tplc="DE2018F6">
      <w:start w:val="1"/>
      <w:numFmt w:val="decimal"/>
      <w:lvlText w:val="%7."/>
      <w:lvlJc w:val="left"/>
      <w:pPr>
        <w:ind w:left="5040" w:hanging="360"/>
      </w:pPr>
    </w:lvl>
    <w:lvl w:ilvl="7" w:tplc="F822B5A4">
      <w:start w:val="1"/>
      <w:numFmt w:val="lowerLetter"/>
      <w:lvlText w:val="%8."/>
      <w:lvlJc w:val="left"/>
      <w:pPr>
        <w:ind w:left="5760" w:hanging="360"/>
      </w:pPr>
    </w:lvl>
    <w:lvl w:ilvl="8" w:tplc="C94ACFE6">
      <w:start w:val="1"/>
      <w:numFmt w:val="lowerRoman"/>
      <w:lvlText w:val="%9."/>
      <w:lvlJc w:val="right"/>
      <w:pPr>
        <w:ind w:left="6480" w:hanging="180"/>
      </w:pPr>
    </w:lvl>
  </w:abstractNum>
  <w:abstractNum w:abstractNumId="33" w15:restartNumberingAfterBreak="0">
    <w:nsid w:val="5F0D3E0F"/>
    <w:multiLevelType w:val="hybridMultilevel"/>
    <w:tmpl w:val="B074E24E"/>
    <w:lvl w:ilvl="0" w:tplc="4462D7DE">
      <w:start w:val="1"/>
      <w:numFmt w:val="decimal"/>
      <w:lvlText w:val="•"/>
      <w:lvlJc w:val="left"/>
      <w:pPr>
        <w:ind w:left="720" w:hanging="360"/>
      </w:pPr>
    </w:lvl>
    <w:lvl w:ilvl="1" w:tplc="D7A08F36">
      <w:start w:val="1"/>
      <w:numFmt w:val="lowerLetter"/>
      <w:lvlText w:val="%2."/>
      <w:lvlJc w:val="left"/>
      <w:pPr>
        <w:ind w:left="1440" w:hanging="360"/>
      </w:pPr>
    </w:lvl>
    <w:lvl w:ilvl="2" w:tplc="7004C780">
      <w:start w:val="1"/>
      <w:numFmt w:val="lowerRoman"/>
      <w:lvlText w:val="%3."/>
      <w:lvlJc w:val="right"/>
      <w:pPr>
        <w:ind w:left="2160" w:hanging="180"/>
      </w:pPr>
    </w:lvl>
    <w:lvl w:ilvl="3" w:tplc="14C41478">
      <w:start w:val="1"/>
      <w:numFmt w:val="decimal"/>
      <w:lvlText w:val="%4."/>
      <w:lvlJc w:val="left"/>
      <w:pPr>
        <w:ind w:left="2880" w:hanging="360"/>
      </w:pPr>
    </w:lvl>
    <w:lvl w:ilvl="4" w:tplc="A524FC06">
      <w:start w:val="1"/>
      <w:numFmt w:val="lowerLetter"/>
      <w:lvlText w:val="%5."/>
      <w:lvlJc w:val="left"/>
      <w:pPr>
        <w:ind w:left="3600" w:hanging="360"/>
      </w:pPr>
    </w:lvl>
    <w:lvl w:ilvl="5" w:tplc="FEC0D6F4">
      <w:start w:val="1"/>
      <w:numFmt w:val="lowerRoman"/>
      <w:lvlText w:val="%6."/>
      <w:lvlJc w:val="right"/>
      <w:pPr>
        <w:ind w:left="4320" w:hanging="180"/>
      </w:pPr>
    </w:lvl>
    <w:lvl w:ilvl="6" w:tplc="069CDD66">
      <w:start w:val="1"/>
      <w:numFmt w:val="decimal"/>
      <w:lvlText w:val="%7."/>
      <w:lvlJc w:val="left"/>
      <w:pPr>
        <w:ind w:left="5040" w:hanging="360"/>
      </w:pPr>
    </w:lvl>
    <w:lvl w:ilvl="7" w:tplc="420E854A">
      <w:start w:val="1"/>
      <w:numFmt w:val="lowerLetter"/>
      <w:lvlText w:val="%8."/>
      <w:lvlJc w:val="left"/>
      <w:pPr>
        <w:ind w:left="5760" w:hanging="360"/>
      </w:pPr>
    </w:lvl>
    <w:lvl w:ilvl="8" w:tplc="C5F4AE8E">
      <w:start w:val="1"/>
      <w:numFmt w:val="lowerRoman"/>
      <w:lvlText w:val="%9."/>
      <w:lvlJc w:val="right"/>
      <w:pPr>
        <w:ind w:left="6480" w:hanging="180"/>
      </w:pPr>
    </w:lvl>
  </w:abstractNum>
  <w:abstractNum w:abstractNumId="34" w15:restartNumberingAfterBreak="0">
    <w:nsid w:val="60F558DD"/>
    <w:multiLevelType w:val="hybridMultilevel"/>
    <w:tmpl w:val="E12ABB50"/>
    <w:lvl w:ilvl="0" w:tplc="6BF2933C">
      <w:numFmt w:val="bullet"/>
      <w:lvlText w:val="•"/>
      <w:lvlJc w:val="left"/>
      <w:pPr>
        <w:ind w:left="283" w:hanging="170"/>
      </w:pPr>
      <w:rPr>
        <w:rFonts w:ascii="Arial" w:eastAsia="Arial" w:hAnsi="Arial" w:cs="Arial" w:hint="default"/>
        <w:b/>
        <w:bCs/>
        <w:i w:val="0"/>
        <w:iCs w:val="0"/>
        <w:color w:val="0084BD"/>
        <w:spacing w:val="0"/>
        <w:w w:val="97"/>
        <w:sz w:val="20"/>
        <w:szCs w:val="20"/>
        <w:lang w:val="it-IT" w:eastAsia="en-US" w:bidi="ar-SA"/>
      </w:rPr>
    </w:lvl>
    <w:lvl w:ilvl="1" w:tplc="0E3A4BE8">
      <w:numFmt w:val="bullet"/>
      <w:lvlText w:val="•"/>
      <w:lvlJc w:val="left"/>
      <w:pPr>
        <w:ind w:left="1030" w:hanging="170"/>
      </w:pPr>
      <w:rPr>
        <w:rFonts w:hint="default"/>
        <w:lang w:val="it-IT" w:eastAsia="en-US" w:bidi="ar-SA"/>
      </w:rPr>
    </w:lvl>
    <w:lvl w:ilvl="2" w:tplc="822A1CC4">
      <w:numFmt w:val="bullet"/>
      <w:lvlText w:val="•"/>
      <w:lvlJc w:val="left"/>
      <w:pPr>
        <w:ind w:left="1780" w:hanging="170"/>
      </w:pPr>
      <w:rPr>
        <w:rFonts w:hint="default"/>
        <w:lang w:val="it-IT" w:eastAsia="en-US" w:bidi="ar-SA"/>
      </w:rPr>
    </w:lvl>
    <w:lvl w:ilvl="3" w:tplc="11CC2C42">
      <w:numFmt w:val="bullet"/>
      <w:lvlText w:val="•"/>
      <w:lvlJc w:val="left"/>
      <w:pPr>
        <w:ind w:left="2530" w:hanging="170"/>
      </w:pPr>
      <w:rPr>
        <w:rFonts w:hint="default"/>
        <w:lang w:val="it-IT" w:eastAsia="en-US" w:bidi="ar-SA"/>
      </w:rPr>
    </w:lvl>
    <w:lvl w:ilvl="4" w:tplc="2506A36C">
      <w:numFmt w:val="bullet"/>
      <w:lvlText w:val="•"/>
      <w:lvlJc w:val="left"/>
      <w:pPr>
        <w:ind w:left="3281" w:hanging="170"/>
      </w:pPr>
      <w:rPr>
        <w:rFonts w:hint="default"/>
        <w:lang w:val="it-IT" w:eastAsia="en-US" w:bidi="ar-SA"/>
      </w:rPr>
    </w:lvl>
    <w:lvl w:ilvl="5" w:tplc="D89C54AC">
      <w:numFmt w:val="bullet"/>
      <w:lvlText w:val="•"/>
      <w:lvlJc w:val="left"/>
      <w:pPr>
        <w:ind w:left="4031" w:hanging="170"/>
      </w:pPr>
      <w:rPr>
        <w:rFonts w:hint="default"/>
        <w:lang w:val="it-IT" w:eastAsia="en-US" w:bidi="ar-SA"/>
      </w:rPr>
    </w:lvl>
    <w:lvl w:ilvl="6" w:tplc="DF72918C">
      <w:numFmt w:val="bullet"/>
      <w:lvlText w:val="•"/>
      <w:lvlJc w:val="left"/>
      <w:pPr>
        <w:ind w:left="4781" w:hanging="170"/>
      </w:pPr>
      <w:rPr>
        <w:rFonts w:hint="default"/>
        <w:lang w:val="it-IT" w:eastAsia="en-US" w:bidi="ar-SA"/>
      </w:rPr>
    </w:lvl>
    <w:lvl w:ilvl="7" w:tplc="3008F408">
      <w:numFmt w:val="bullet"/>
      <w:lvlText w:val="•"/>
      <w:lvlJc w:val="left"/>
      <w:pPr>
        <w:ind w:left="5532" w:hanging="170"/>
      </w:pPr>
      <w:rPr>
        <w:rFonts w:hint="default"/>
        <w:lang w:val="it-IT" w:eastAsia="en-US" w:bidi="ar-SA"/>
      </w:rPr>
    </w:lvl>
    <w:lvl w:ilvl="8" w:tplc="A09C12CE">
      <w:numFmt w:val="bullet"/>
      <w:lvlText w:val="•"/>
      <w:lvlJc w:val="left"/>
      <w:pPr>
        <w:ind w:left="6282" w:hanging="170"/>
      </w:pPr>
      <w:rPr>
        <w:rFonts w:hint="default"/>
        <w:lang w:val="it-IT" w:eastAsia="en-US" w:bidi="ar-SA"/>
      </w:rPr>
    </w:lvl>
  </w:abstractNum>
  <w:abstractNum w:abstractNumId="35" w15:restartNumberingAfterBreak="0">
    <w:nsid w:val="651351AC"/>
    <w:multiLevelType w:val="hybridMultilevel"/>
    <w:tmpl w:val="0FD23B40"/>
    <w:lvl w:ilvl="0" w:tplc="74E26222">
      <w:numFmt w:val="bullet"/>
      <w:lvlText w:val="•"/>
      <w:lvlJc w:val="left"/>
      <w:pPr>
        <w:ind w:left="283" w:hanging="170"/>
      </w:pPr>
      <w:rPr>
        <w:rFonts w:ascii="Arial" w:eastAsia="Arial" w:hAnsi="Arial" w:cs="Arial" w:hint="default"/>
        <w:b/>
        <w:bCs/>
        <w:i w:val="0"/>
        <w:iCs w:val="0"/>
        <w:color w:val="0084BD"/>
        <w:spacing w:val="0"/>
        <w:w w:val="97"/>
        <w:sz w:val="20"/>
        <w:szCs w:val="20"/>
        <w:lang w:val="it-IT" w:eastAsia="en-US" w:bidi="ar-SA"/>
      </w:rPr>
    </w:lvl>
    <w:lvl w:ilvl="1" w:tplc="47C4B0FE">
      <w:numFmt w:val="bullet"/>
      <w:lvlText w:val="•"/>
      <w:lvlJc w:val="left"/>
      <w:pPr>
        <w:ind w:left="1030" w:hanging="170"/>
      </w:pPr>
      <w:rPr>
        <w:rFonts w:hint="default"/>
        <w:lang w:val="it-IT" w:eastAsia="en-US" w:bidi="ar-SA"/>
      </w:rPr>
    </w:lvl>
    <w:lvl w:ilvl="2" w:tplc="988E0820">
      <w:numFmt w:val="bullet"/>
      <w:lvlText w:val="•"/>
      <w:lvlJc w:val="left"/>
      <w:pPr>
        <w:ind w:left="1780" w:hanging="170"/>
      </w:pPr>
      <w:rPr>
        <w:rFonts w:hint="default"/>
        <w:lang w:val="it-IT" w:eastAsia="en-US" w:bidi="ar-SA"/>
      </w:rPr>
    </w:lvl>
    <w:lvl w:ilvl="3" w:tplc="13F037A2">
      <w:numFmt w:val="bullet"/>
      <w:lvlText w:val="•"/>
      <w:lvlJc w:val="left"/>
      <w:pPr>
        <w:ind w:left="2531" w:hanging="170"/>
      </w:pPr>
      <w:rPr>
        <w:rFonts w:hint="default"/>
        <w:lang w:val="it-IT" w:eastAsia="en-US" w:bidi="ar-SA"/>
      </w:rPr>
    </w:lvl>
    <w:lvl w:ilvl="4" w:tplc="95E024D8">
      <w:numFmt w:val="bullet"/>
      <w:lvlText w:val="•"/>
      <w:lvlJc w:val="left"/>
      <w:pPr>
        <w:ind w:left="3281" w:hanging="170"/>
      </w:pPr>
      <w:rPr>
        <w:rFonts w:hint="default"/>
        <w:lang w:val="it-IT" w:eastAsia="en-US" w:bidi="ar-SA"/>
      </w:rPr>
    </w:lvl>
    <w:lvl w:ilvl="5" w:tplc="D4204842">
      <w:numFmt w:val="bullet"/>
      <w:lvlText w:val="•"/>
      <w:lvlJc w:val="left"/>
      <w:pPr>
        <w:ind w:left="4032" w:hanging="170"/>
      </w:pPr>
      <w:rPr>
        <w:rFonts w:hint="default"/>
        <w:lang w:val="it-IT" w:eastAsia="en-US" w:bidi="ar-SA"/>
      </w:rPr>
    </w:lvl>
    <w:lvl w:ilvl="6" w:tplc="5A6A29AE">
      <w:numFmt w:val="bullet"/>
      <w:lvlText w:val="•"/>
      <w:lvlJc w:val="left"/>
      <w:pPr>
        <w:ind w:left="4782" w:hanging="170"/>
      </w:pPr>
      <w:rPr>
        <w:rFonts w:hint="default"/>
        <w:lang w:val="it-IT" w:eastAsia="en-US" w:bidi="ar-SA"/>
      </w:rPr>
    </w:lvl>
    <w:lvl w:ilvl="7" w:tplc="4AFC1B62">
      <w:numFmt w:val="bullet"/>
      <w:lvlText w:val="•"/>
      <w:lvlJc w:val="left"/>
      <w:pPr>
        <w:ind w:left="5532" w:hanging="170"/>
      </w:pPr>
      <w:rPr>
        <w:rFonts w:hint="default"/>
        <w:lang w:val="it-IT" w:eastAsia="en-US" w:bidi="ar-SA"/>
      </w:rPr>
    </w:lvl>
    <w:lvl w:ilvl="8" w:tplc="F9D63A7E">
      <w:numFmt w:val="bullet"/>
      <w:lvlText w:val="•"/>
      <w:lvlJc w:val="left"/>
      <w:pPr>
        <w:ind w:left="6283" w:hanging="170"/>
      </w:pPr>
      <w:rPr>
        <w:rFonts w:hint="default"/>
        <w:lang w:val="it-IT" w:eastAsia="en-US" w:bidi="ar-SA"/>
      </w:rPr>
    </w:lvl>
  </w:abstractNum>
  <w:abstractNum w:abstractNumId="36" w15:restartNumberingAfterBreak="0">
    <w:nsid w:val="655EEADF"/>
    <w:multiLevelType w:val="hybridMultilevel"/>
    <w:tmpl w:val="07F6BFE0"/>
    <w:lvl w:ilvl="0" w:tplc="7B0E6364">
      <w:start w:val="1"/>
      <w:numFmt w:val="decimal"/>
      <w:lvlText w:val="•"/>
      <w:lvlJc w:val="left"/>
      <w:pPr>
        <w:ind w:left="720" w:hanging="360"/>
      </w:pPr>
    </w:lvl>
    <w:lvl w:ilvl="1" w:tplc="49B0655C">
      <w:start w:val="1"/>
      <w:numFmt w:val="lowerLetter"/>
      <w:lvlText w:val="%2."/>
      <w:lvlJc w:val="left"/>
      <w:pPr>
        <w:ind w:left="1440" w:hanging="360"/>
      </w:pPr>
    </w:lvl>
    <w:lvl w:ilvl="2" w:tplc="018E15E0">
      <w:start w:val="1"/>
      <w:numFmt w:val="lowerRoman"/>
      <w:lvlText w:val="%3."/>
      <w:lvlJc w:val="right"/>
      <w:pPr>
        <w:ind w:left="2160" w:hanging="180"/>
      </w:pPr>
    </w:lvl>
    <w:lvl w:ilvl="3" w:tplc="A29E206A">
      <w:start w:val="1"/>
      <w:numFmt w:val="decimal"/>
      <w:lvlText w:val="%4."/>
      <w:lvlJc w:val="left"/>
      <w:pPr>
        <w:ind w:left="2880" w:hanging="360"/>
      </w:pPr>
    </w:lvl>
    <w:lvl w:ilvl="4" w:tplc="F7EE1266">
      <w:start w:val="1"/>
      <w:numFmt w:val="lowerLetter"/>
      <w:lvlText w:val="%5."/>
      <w:lvlJc w:val="left"/>
      <w:pPr>
        <w:ind w:left="3600" w:hanging="360"/>
      </w:pPr>
    </w:lvl>
    <w:lvl w:ilvl="5" w:tplc="25BC01DA">
      <w:start w:val="1"/>
      <w:numFmt w:val="lowerRoman"/>
      <w:lvlText w:val="%6."/>
      <w:lvlJc w:val="right"/>
      <w:pPr>
        <w:ind w:left="4320" w:hanging="180"/>
      </w:pPr>
    </w:lvl>
    <w:lvl w:ilvl="6" w:tplc="480A0422">
      <w:start w:val="1"/>
      <w:numFmt w:val="decimal"/>
      <w:lvlText w:val="%7."/>
      <w:lvlJc w:val="left"/>
      <w:pPr>
        <w:ind w:left="5040" w:hanging="360"/>
      </w:pPr>
    </w:lvl>
    <w:lvl w:ilvl="7" w:tplc="E3A83B78">
      <w:start w:val="1"/>
      <w:numFmt w:val="lowerLetter"/>
      <w:lvlText w:val="%8."/>
      <w:lvlJc w:val="left"/>
      <w:pPr>
        <w:ind w:left="5760" w:hanging="360"/>
      </w:pPr>
    </w:lvl>
    <w:lvl w:ilvl="8" w:tplc="EDD6BF2C">
      <w:start w:val="1"/>
      <w:numFmt w:val="lowerRoman"/>
      <w:lvlText w:val="%9."/>
      <w:lvlJc w:val="right"/>
      <w:pPr>
        <w:ind w:left="6480" w:hanging="180"/>
      </w:pPr>
    </w:lvl>
  </w:abstractNum>
  <w:abstractNum w:abstractNumId="37" w15:restartNumberingAfterBreak="0">
    <w:nsid w:val="73D8268A"/>
    <w:multiLevelType w:val="hybridMultilevel"/>
    <w:tmpl w:val="7E108F2C"/>
    <w:lvl w:ilvl="0" w:tplc="F00ECB28">
      <w:start w:val="1"/>
      <w:numFmt w:val="decimal"/>
      <w:lvlText w:val="•"/>
      <w:lvlJc w:val="left"/>
      <w:pPr>
        <w:ind w:left="720" w:hanging="360"/>
      </w:pPr>
    </w:lvl>
    <w:lvl w:ilvl="1" w:tplc="64663C74">
      <w:start w:val="1"/>
      <w:numFmt w:val="lowerLetter"/>
      <w:lvlText w:val="%2."/>
      <w:lvlJc w:val="left"/>
      <w:pPr>
        <w:ind w:left="1440" w:hanging="360"/>
      </w:pPr>
    </w:lvl>
    <w:lvl w:ilvl="2" w:tplc="C26C37E4">
      <w:start w:val="1"/>
      <w:numFmt w:val="lowerRoman"/>
      <w:lvlText w:val="%3."/>
      <w:lvlJc w:val="right"/>
      <w:pPr>
        <w:ind w:left="2160" w:hanging="180"/>
      </w:pPr>
    </w:lvl>
    <w:lvl w:ilvl="3" w:tplc="82126D46">
      <w:start w:val="1"/>
      <w:numFmt w:val="decimal"/>
      <w:lvlText w:val="%4."/>
      <w:lvlJc w:val="left"/>
      <w:pPr>
        <w:ind w:left="2880" w:hanging="360"/>
      </w:pPr>
    </w:lvl>
    <w:lvl w:ilvl="4" w:tplc="A2D0A444">
      <w:start w:val="1"/>
      <w:numFmt w:val="lowerLetter"/>
      <w:lvlText w:val="%5."/>
      <w:lvlJc w:val="left"/>
      <w:pPr>
        <w:ind w:left="3600" w:hanging="360"/>
      </w:pPr>
    </w:lvl>
    <w:lvl w:ilvl="5" w:tplc="76E25968">
      <w:start w:val="1"/>
      <w:numFmt w:val="lowerRoman"/>
      <w:lvlText w:val="%6."/>
      <w:lvlJc w:val="right"/>
      <w:pPr>
        <w:ind w:left="4320" w:hanging="180"/>
      </w:pPr>
    </w:lvl>
    <w:lvl w:ilvl="6" w:tplc="702CCF18">
      <w:start w:val="1"/>
      <w:numFmt w:val="decimal"/>
      <w:lvlText w:val="%7."/>
      <w:lvlJc w:val="left"/>
      <w:pPr>
        <w:ind w:left="5040" w:hanging="360"/>
      </w:pPr>
    </w:lvl>
    <w:lvl w:ilvl="7" w:tplc="6E4CC592">
      <w:start w:val="1"/>
      <w:numFmt w:val="lowerLetter"/>
      <w:lvlText w:val="%8."/>
      <w:lvlJc w:val="left"/>
      <w:pPr>
        <w:ind w:left="5760" w:hanging="360"/>
      </w:pPr>
    </w:lvl>
    <w:lvl w:ilvl="8" w:tplc="17DC995C">
      <w:start w:val="1"/>
      <w:numFmt w:val="lowerRoman"/>
      <w:lvlText w:val="%9."/>
      <w:lvlJc w:val="right"/>
      <w:pPr>
        <w:ind w:left="6480" w:hanging="180"/>
      </w:pPr>
    </w:lvl>
  </w:abstractNum>
  <w:abstractNum w:abstractNumId="38" w15:restartNumberingAfterBreak="0">
    <w:nsid w:val="75533EF0"/>
    <w:multiLevelType w:val="hybridMultilevel"/>
    <w:tmpl w:val="C164AC08"/>
    <w:lvl w:ilvl="0" w:tplc="3BC66914">
      <w:start w:val="1"/>
      <w:numFmt w:val="decimal"/>
      <w:lvlText w:val="•"/>
      <w:lvlJc w:val="left"/>
      <w:pPr>
        <w:ind w:left="720" w:hanging="360"/>
      </w:pPr>
    </w:lvl>
    <w:lvl w:ilvl="1" w:tplc="B3F4492C">
      <w:start w:val="1"/>
      <w:numFmt w:val="lowerLetter"/>
      <w:lvlText w:val="%2."/>
      <w:lvlJc w:val="left"/>
      <w:pPr>
        <w:ind w:left="1440" w:hanging="360"/>
      </w:pPr>
    </w:lvl>
    <w:lvl w:ilvl="2" w:tplc="80F49014">
      <w:start w:val="1"/>
      <w:numFmt w:val="lowerRoman"/>
      <w:lvlText w:val="%3."/>
      <w:lvlJc w:val="right"/>
      <w:pPr>
        <w:ind w:left="2160" w:hanging="180"/>
      </w:pPr>
    </w:lvl>
    <w:lvl w:ilvl="3" w:tplc="DD2A57E0">
      <w:start w:val="1"/>
      <w:numFmt w:val="decimal"/>
      <w:lvlText w:val="%4."/>
      <w:lvlJc w:val="left"/>
      <w:pPr>
        <w:ind w:left="2880" w:hanging="360"/>
      </w:pPr>
    </w:lvl>
    <w:lvl w:ilvl="4" w:tplc="AAE47D6C">
      <w:start w:val="1"/>
      <w:numFmt w:val="lowerLetter"/>
      <w:lvlText w:val="%5."/>
      <w:lvlJc w:val="left"/>
      <w:pPr>
        <w:ind w:left="3600" w:hanging="360"/>
      </w:pPr>
    </w:lvl>
    <w:lvl w:ilvl="5" w:tplc="341A38B0">
      <w:start w:val="1"/>
      <w:numFmt w:val="lowerRoman"/>
      <w:lvlText w:val="%6."/>
      <w:lvlJc w:val="right"/>
      <w:pPr>
        <w:ind w:left="4320" w:hanging="180"/>
      </w:pPr>
    </w:lvl>
    <w:lvl w:ilvl="6" w:tplc="022CB682">
      <w:start w:val="1"/>
      <w:numFmt w:val="decimal"/>
      <w:lvlText w:val="%7."/>
      <w:lvlJc w:val="left"/>
      <w:pPr>
        <w:ind w:left="5040" w:hanging="360"/>
      </w:pPr>
    </w:lvl>
    <w:lvl w:ilvl="7" w:tplc="29BED48A">
      <w:start w:val="1"/>
      <w:numFmt w:val="lowerLetter"/>
      <w:lvlText w:val="%8."/>
      <w:lvlJc w:val="left"/>
      <w:pPr>
        <w:ind w:left="5760" w:hanging="360"/>
      </w:pPr>
    </w:lvl>
    <w:lvl w:ilvl="8" w:tplc="5C70B12A">
      <w:start w:val="1"/>
      <w:numFmt w:val="lowerRoman"/>
      <w:lvlText w:val="%9."/>
      <w:lvlJc w:val="right"/>
      <w:pPr>
        <w:ind w:left="6480" w:hanging="180"/>
      </w:pPr>
    </w:lvl>
  </w:abstractNum>
  <w:abstractNum w:abstractNumId="39" w15:restartNumberingAfterBreak="0">
    <w:nsid w:val="7A7277F4"/>
    <w:multiLevelType w:val="hybridMultilevel"/>
    <w:tmpl w:val="72F46C34"/>
    <w:lvl w:ilvl="0" w:tplc="A78E5BBA">
      <w:start w:val="1"/>
      <w:numFmt w:val="decimal"/>
      <w:lvlText w:val="•"/>
      <w:lvlJc w:val="left"/>
      <w:pPr>
        <w:ind w:left="720" w:hanging="360"/>
      </w:pPr>
    </w:lvl>
    <w:lvl w:ilvl="1" w:tplc="4C12AEC4">
      <w:start w:val="1"/>
      <w:numFmt w:val="lowerLetter"/>
      <w:lvlText w:val="%2."/>
      <w:lvlJc w:val="left"/>
      <w:pPr>
        <w:ind w:left="1440" w:hanging="360"/>
      </w:pPr>
    </w:lvl>
    <w:lvl w:ilvl="2" w:tplc="0C3216E4">
      <w:start w:val="1"/>
      <w:numFmt w:val="lowerRoman"/>
      <w:lvlText w:val="%3."/>
      <w:lvlJc w:val="right"/>
      <w:pPr>
        <w:ind w:left="2160" w:hanging="180"/>
      </w:pPr>
    </w:lvl>
    <w:lvl w:ilvl="3" w:tplc="831C6B0C">
      <w:start w:val="1"/>
      <w:numFmt w:val="decimal"/>
      <w:lvlText w:val="%4."/>
      <w:lvlJc w:val="left"/>
      <w:pPr>
        <w:ind w:left="2880" w:hanging="360"/>
      </w:pPr>
    </w:lvl>
    <w:lvl w:ilvl="4" w:tplc="2C9251E0">
      <w:start w:val="1"/>
      <w:numFmt w:val="lowerLetter"/>
      <w:lvlText w:val="%5."/>
      <w:lvlJc w:val="left"/>
      <w:pPr>
        <w:ind w:left="3600" w:hanging="360"/>
      </w:pPr>
    </w:lvl>
    <w:lvl w:ilvl="5" w:tplc="897246E8">
      <w:start w:val="1"/>
      <w:numFmt w:val="lowerRoman"/>
      <w:lvlText w:val="%6."/>
      <w:lvlJc w:val="right"/>
      <w:pPr>
        <w:ind w:left="4320" w:hanging="180"/>
      </w:pPr>
    </w:lvl>
    <w:lvl w:ilvl="6" w:tplc="A8C2B32C">
      <w:start w:val="1"/>
      <w:numFmt w:val="decimal"/>
      <w:lvlText w:val="%7."/>
      <w:lvlJc w:val="left"/>
      <w:pPr>
        <w:ind w:left="5040" w:hanging="360"/>
      </w:pPr>
    </w:lvl>
    <w:lvl w:ilvl="7" w:tplc="3A3C6E4A">
      <w:start w:val="1"/>
      <w:numFmt w:val="lowerLetter"/>
      <w:lvlText w:val="%8."/>
      <w:lvlJc w:val="left"/>
      <w:pPr>
        <w:ind w:left="5760" w:hanging="360"/>
      </w:pPr>
    </w:lvl>
    <w:lvl w:ilvl="8" w:tplc="98BCFD34">
      <w:start w:val="1"/>
      <w:numFmt w:val="lowerRoman"/>
      <w:lvlText w:val="%9."/>
      <w:lvlJc w:val="right"/>
      <w:pPr>
        <w:ind w:left="6480" w:hanging="180"/>
      </w:pPr>
    </w:lvl>
  </w:abstractNum>
  <w:abstractNum w:abstractNumId="40" w15:restartNumberingAfterBreak="0">
    <w:nsid w:val="7B713FC6"/>
    <w:multiLevelType w:val="hybridMultilevel"/>
    <w:tmpl w:val="787E1232"/>
    <w:lvl w:ilvl="0" w:tplc="5AEC7AEE">
      <w:start w:val="1"/>
      <w:numFmt w:val="decimal"/>
      <w:lvlText w:val="•"/>
      <w:lvlJc w:val="left"/>
      <w:pPr>
        <w:ind w:left="720" w:hanging="360"/>
      </w:pPr>
    </w:lvl>
    <w:lvl w:ilvl="1" w:tplc="7CCAE3D6">
      <w:start w:val="1"/>
      <w:numFmt w:val="lowerLetter"/>
      <w:lvlText w:val="%2."/>
      <w:lvlJc w:val="left"/>
      <w:pPr>
        <w:ind w:left="1440" w:hanging="360"/>
      </w:pPr>
    </w:lvl>
    <w:lvl w:ilvl="2" w:tplc="13865F38">
      <w:start w:val="1"/>
      <w:numFmt w:val="lowerRoman"/>
      <w:lvlText w:val="%3."/>
      <w:lvlJc w:val="right"/>
      <w:pPr>
        <w:ind w:left="2160" w:hanging="180"/>
      </w:pPr>
    </w:lvl>
    <w:lvl w:ilvl="3" w:tplc="45EE2FF6">
      <w:start w:val="1"/>
      <w:numFmt w:val="decimal"/>
      <w:lvlText w:val="%4."/>
      <w:lvlJc w:val="left"/>
      <w:pPr>
        <w:ind w:left="2880" w:hanging="360"/>
      </w:pPr>
    </w:lvl>
    <w:lvl w:ilvl="4" w:tplc="37D68B88">
      <w:start w:val="1"/>
      <w:numFmt w:val="lowerLetter"/>
      <w:lvlText w:val="%5."/>
      <w:lvlJc w:val="left"/>
      <w:pPr>
        <w:ind w:left="3600" w:hanging="360"/>
      </w:pPr>
    </w:lvl>
    <w:lvl w:ilvl="5" w:tplc="608A26F8">
      <w:start w:val="1"/>
      <w:numFmt w:val="lowerRoman"/>
      <w:lvlText w:val="%6."/>
      <w:lvlJc w:val="right"/>
      <w:pPr>
        <w:ind w:left="4320" w:hanging="180"/>
      </w:pPr>
    </w:lvl>
    <w:lvl w:ilvl="6" w:tplc="536A5E0C">
      <w:start w:val="1"/>
      <w:numFmt w:val="decimal"/>
      <w:lvlText w:val="%7."/>
      <w:lvlJc w:val="left"/>
      <w:pPr>
        <w:ind w:left="5040" w:hanging="360"/>
      </w:pPr>
    </w:lvl>
    <w:lvl w:ilvl="7" w:tplc="5B3435DC">
      <w:start w:val="1"/>
      <w:numFmt w:val="lowerLetter"/>
      <w:lvlText w:val="%8."/>
      <w:lvlJc w:val="left"/>
      <w:pPr>
        <w:ind w:left="5760" w:hanging="360"/>
      </w:pPr>
    </w:lvl>
    <w:lvl w:ilvl="8" w:tplc="98F0B396">
      <w:start w:val="1"/>
      <w:numFmt w:val="lowerRoman"/>
      <w:lvlText w:val="%9."/>
      <w:lvlJc w:val="right"/>
      <w:pPr>
        <w:ind w:left="6480" w:hanging="180"/>
      </w:pPr>
    </w:lvl>
  </w:abstractNum>
  <w:num w:numId="1" w16cid:durableId="872379103">
    <w:abstractNumId w:val="32"/>
  </w:num>
  <w:num w:numId="2" w16cid:durableId="1145707483">
    <w:abstractNumId w:val="20"/>
  </w:num>
  <w:num w:numId="3" w16cid:durableId="814223543">
    <w:abstractNumId w:val="39"/>
  </w:num>
  <w:num w:numId="4" w16cid:durableId="2091851379">
    <w:abstractNumId w:val="30"/>
  </w:num>
  <w:num w:numId="5" w16cid:durableId="2128114127">
    <w:abstractNumId w:val="5"/>
  </w:num>
  <w:num w:numId="6" w16cid:durableId="356084272">
    <w:abstractNumId w:val="21"/>
  </w:num>
  <w:num w:numId="7" w16cid:durableId="2021006145">
    <w:abstractNumId w:val="8"/>
  </w:num>
  <w:num w:numId="8" w16cid:durableId="78143839">
    <w:abstractNumId w:val="38"/>
  </w:num>
  <w:num w:numId="9" w16cid:durableId="1371103603">
    <w:abstractNumId w:val="11"/>
  </w:num>
  <w:num w:numId="10" w16cid:durableId="307444153">
    <w:abstractNumId w:val="37"/>
  </w:num>
  <w:num w:numId="11" w16cid:durableId="659424942">
    <w:abstractNumId w:val="18"/>
  </w:num>
  <w:num w:numId="12" w16cid:durableId="474378977">
    <w:abstractNumId w:val="6"/>
  </w:num>
  <w:num w:numId="13" w16cid:durableId="227616235">
    <w:abstractNumId w:val="3"/>
  </w:num>
  <w:num w:numId="14" w16cid:durableId="1486509844">
    <w:abstractNumId w:val="13"/>
  </w:num>
  <w:num w:numId="15" w16cid:durableId="1948807239">
    <w:abstractNumId w:val="31"/>
  </w:num>
  <w:num w:numId="16" w16cid:durableId="17202204">
    <w:abstractNumId w:val="12"/>
  </w:num>
  <w:num w:numId="17" w16cid:durableId="397023137">
    <w:abstractNumId w:val="23"/>
  </w:num>
  <w:num w:numId="18" w16cid:durableId="1867525538">
    <w:abstractNumId w:val="24"/>
  </w:num>
  <w:num w:numId="19" w16cid:durableId="908463897">
    <w:abstractNumId w:val="16"/>
  </w:num>
  <w:num w:numId="20" w16cid:durableId="940458385">
    <w:abstractNumId w:val="40"/>
  </w:num>
  <w:num w:numId="21" w16cid:durableId="1916816157">
    <w:abstractNumId w:val="7"/>
  </w:num>
  <w:num w:numId="22" w16cid:durableId="1076781421">
    <w:abstractNumId w:val="19"/>
  </w:num>
  <w:num w:numId="23" w16cid:durableId="625089634">
    <w:abstractNumId w:val="36"/>
  </w:num>
  <w:num w:numId="24" w16cid:durableId="1561137256">
    <w:abstractNumId w:val="17"/>
  </w:num>
  <w:num w:numId="25" w16cid:durableId="664944225">
    <w:abstractNumId w:val="33"/>
  </w:num>
  <w:num w:numId="26" w16cid:durableId="921791918">
    <w:abstractNumId w:val="29"/>
  </w:num>
  <w:num w:numId="27" w16cid:durableId="267396181">
    <w:abstractNumId w:val="26"/>
  </w:num>
  <w:num w:numId="28" w16cid:durableId="1199851429">
    <w:abstractNumId w:val="25"/>
  </w:num>
  <w:num w:numId="29" w16cid:durableId="1203178634">
    <w:abstractNumId w:val="28"/>
  </w:num>
  <w:num w:numId="30" w16cid:durableId="231352454">
    <w:abstractNumId w:val="15"/>
  </w:num>
  <w:num w:numId="31" w16cid:durableId="1751535814">
    <w:abstractNumId w:val="1"/>
  </w:num>
  <w:num w:numId="32" w16cid:durableId="1793674288">
    <w:abstractNumId w:val="2"/>
  </w:num>
  <w:num w:numId="33" w16cid:durableId="552928880">
    <w:abstractNumId w:val="0"/>
  </w:num>
  <w:num w:numId="34" w16cid:durableId="1402409515">
    <w:abstractNumId w:val="14"/>
  </w:num>
  <w:num w:numId="35" w16cid:durableId="489566086">
    <w:abstractNumId w:val="4"/>
  </w:num>
  <w:num w:numId="36" w16cid:durableId="1956281901">
    <w:abstractNumId w:val="10"/>
  </w:num>
  <w:num w:numId="37" w16cid:durableId="1166752185">
    <w:abstractNumId w:val="35"/>
  </w:num>
  <w:num w:numId="38" w16cid:durableId="740257589">
    <w:abstractNumId w:val="34"/>
  </w:num>
  <w:num w:numId="39" w16cid:durableId="802575780">
    <w:abstractNumId w:val="22"/>
  </w:num>
  <w:num w:numId="40" w16cid:durableId="1398212780">
    <w:abstractNumId w:val="27"/>
  </w:num>
  <w:num w:numId="41" w16cid:durableId="800684062">
    <w:abstractNumId w:val="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DC"/>
    <w:rsid w:val="00001112"/>
    <w:rsid w:val="00001DD1"/>
    <w:rsid w:val="00002DAB"/>
    <w:rsid w:val="00003F2C"/>
    <w:rsid w:val="000044DF"/>
    <w:rsid w:val="00005FDF"/>
    <w:rsid w:val="0000749D"/>
    <w:rsid w:val="00013713"/>
    <w:rsid w:val="00015856"/>
    <w:rsid w:val="000158C2"/>
    <w:rsid w:val="00015FC7"/>
    <w:rsid w:val="00016185"/>
    <w:rsid w:val="0001629E"/>
    <w:rsid w:val="00017400"/>
    <w:rsid w:val="00017E0A"/>
    <w:rsid w:val="000201AE"/>
    <w:rsid w:val="00020762"/>
    <w:rsid w:val="00021FC9"/>
    <w:rsid w:val="00023398"/>
    <w:rsid w:val="0002399A"/>
    <w:rsid w:val="000255D1"/>
    <w:rsid w:val="000256C6"/>
    <w:rsid w:val="00025946"/>
    <w:rsid w:val="000278FF"/>
    <w:rsid w:val="00030466"/>
    <w:rsid w:val="0003107A"/>
    <w:rsid w:val="0003119B"/>
    <w:rsid w:val="000311ED"/>
    <w:rsid w:val="000326A5"/>
    <w:rsid w:val="000348D8"/>
    <w:rsid w:val="00036B15"/>
    <w:rsid w:val="00040809"/>
    <w:rsid w:val="00040EEF"/>
    <w:rsid w:val="0004310E"/>
    <w:rsid w:val="00044A80"/>
    <w:rsid w:val="000453ED"/>
    <w:rsid w:val="00046E26"/>
    <w:rsid w:val="000505CA"/>
    <w:rsid w:val="00051165"/>
    <w:rsid w:val="00054990"/>
    <w:rsid w:val="00055AF1"/>
    <w:rsid w:val="00056857"/>
    <w:rsid w:val="00061510"/>
    <w:rsid w:val="00061D6E"/>
    <w:rsid w:val="00061EBE"/>
    <w:rsid w:val="00063B79"/>
    <w:rsid w:val="00064305"/>
    <w:rsid w:val="00064E4C"/>
    <w:rsid w:val="000657F7"/>
    <w:rsid w:val="00066CB9"/>
    <w:rsid w:val="0006784F"/>
    <w:rsid w:val="0007160E"/>
    <w:rsid w:val="00071916"/>
    <w:rsid w:val="00072A50"/>
    <w:rsid w:val="000740AD"/>
    <w:rsid w:val="00074956"/>
    <w:rsid w:val="00074B5C"/>
    <w:rsid w:val="00074CBC"/>
    <w:rsid w:val="00074EE2"/>
    <w:rsid w:val="0007720E"/>
    <w:rsid w:val="00077757"/>
    <w:rsid w:val="00077849"/>
    <w:rsid w:val="000815F4"/>
    <w:rsid w:val="00081772"/>
    <w:rsid w:val="00082932"/>
    <w:rsid w:val="000832EA"/>
    <w:rsid w:val="00084B69"/>
    <w:rsid w:val="0008574D"/>
    <w:rsid w:val="00085A87"/>
    <w:rsid w:val="00087FD6"/>
    <w:rsid w:val="00091F98"/>
    <w:rsid w:val="00092537"/>
    <w:rsid w:val="00093327"/>
    <w:rsid w:val="00093EBD"/>
    <w:rsid w:val="0009444D"/>
    <w:rsid w:val="000965FC"/>
    <w:rsid w:val="000A0EA4"/>
    <w:rsid w:val="000A1791"/>
    <w:rsid w:val="000A1A1E"/>
    <w:rsid w:val="000A2051"/>
    <w:rsid w:val="000A396C"/>
    <w:rsid w:val="000A3C96"/>
    <w:rsid w:val="000A54A5"/>
    <w:rsid w:val="000A5764"/>
    <w:rsid w:val="000A5C92"/>
    <w:rsid w:val="000A68B6"/>
    <w:rsid w:val="000A71E8"/>
    <w:rsid w:val="000A749D"/>
    <w:rsid w:val="000A78C4"/>
    <w:rsid w:val="000B2806"/>
    <w:rsid w:val="000B32EB"/>
    <w:rsid w:val="000B386A"/>
    <w:rsid w:val="000B4308"/>
    <w:rsid w:val="000B451A"/>
    <w:rsid w:val="000B5E0A"/>
    <w:rsid w:val="000C1234"/>
    <w:rsid w:val="000C1CFE"/>
    <w:rsid w:val="000C233A"/>
    <w:rsid w:val="000C3557"/>
    <w:rsid w:val="000C51D3"/>
    <w:rsid w:val="000C71D5"/>
    <w:rsid w:val="000C7AF6"/>
    <w:rsid w:val="000C7AF7"/>
    <w:rsid w:val="000D2310"/>
    <w:rsid w:val="000D3264"/>
    <w:rsid w:val="000D3706"/>
    <w:rsid w:val="000D3A80"/>
    <w:rsid w:val="000D3B7E"/>
    <w:rsid w:val="000D3E72"/>
    <w:rsid w:val="000D3EB6"/>
    <w:rsid w:val="000D4CC5"/>
    <w:rsid w:val="000D5682"/>
    <w:rsid w:val="000D58C8"/>
    <w:rsid w:val="000D6394"/>
    <w:rsid w:val="000D6672"/>
    <w:rsid w:val="000D685B"/>
    <w:rsid w:val="000D71B1"/>
    <w:rsid w:val="000D7DB1"/>
    <w:rsid w:val="000E0FE2"/>
    <w:rsid w:val="000E32E4"/>
    <w:rsid w:val="000E3B33"/>
    <w:rsid w:val="000E3FB2"/>
    <w:rsid w:val="000E6FC8"/>
    <w:rsid w:val="000E7AC8"/>
    <w:rsid w:val="000E7B02"/>
    <w:rsid w:val="000E7C82"/>
    <w:rsid w:val="000F0E9A"/>
    <w:rsid w:val="000F1678"/>
    <w:rsid w:val="000F3609"/>
    <w:rsid w:val="000F39E0"/>
    <w:rsid w:val="000F4B7E"/>
    <w:rsid w:val="000F4EE0"/>
    <w:rsid w:val="000F6B23"/>
    <w:rsid w:val="000F7B27"/>
    <w:rsid w:val="0010162A"/>
    <w:rsid w:val="00101C71"/>
    <w:rsid w:val="001050F4"/>
    <w:rsid w:val="0010547A"/>
    <w:rsid w:val="0010684A"/>
    <w:rsid w:val="0011058B"/>
    <w:rsid w:val="00110592"/>
    <w:rsid w:val="00110723"/>
    <w:rsid w:val="00110A2F"/>
    <w:rsid w:val="00116CE8"/>
    <w:rsid w:val="00117607"/>
    <w:rsid w:val="00117A4D"/>
    <w:rsid w:val="00120CB7"/>
    <w:rsid w:val="001230AF"/>
    <w:rsid w:val="00123443"/>
    <w:rsid w:val="001239ED"/>
    <w:rsid w:val="0012463B"/>
    <w:rsid w:val="00124755"/>
    <w:rsid w:val="00124C38"/>
    <w:rsid w:val="00125A2D"/>
    <w:rsid w:val="00130E28"/>
    <w:rsid w:val="00132591"/>
    <w:rsid w:val="00132E14"/>
    <w:rsid w:val="00134E92"/>
    <w:rsid w:val="00136569"/>
    <w:rsid w:val="00136F19"/>
    <w:rsid w:val="00140CFE"/>
    <w:rsid w:val="001420C1"/>
    <w:rsid w:val="0014252F"/>
    <w:rsid w:val="00143213"/>
    <w:rsid w:val="00143E81"/>
    <w:rsid w:val="00144365"/>
    <w:rsid w:val="001445B9"/>
    <w:rsid w:val="0014519F"/>
    <w:rsid w:val="00145A63"/>
    <w:rsid w:val="001467E2"/>
    <w:rsid w:val="00147A84"/>
    <w:rsid w:val="001509D4"/>
    <w:rsid w:val="00150FA0"/>
    <w:rsid w:val="00151877"/>
    <w:rsid w:val="00153712"/>
    <w:rsid w:val="001549E7"/>
    <w:rsid w:val="00154D2A"/>
    <w:rsid w:val="00155580"/>
    <w:rsid w:val="001559C8"/>
    <w:rsid w:val="0015628A"/>
    <w:rsid w:val="00156879"/>
    <w:rsid w:val="0015773A"/>
    <w:rsid w:val="00161933"/>
    <w:rsid w:val="00161D8E"/>
    <w:rsid w:val="001642FE"/>
    <w:rsid w:val="001659CC"/>
    <w:rsid w:val="00165ED0"/>
    <w:rsid w:val="00165F67"/>
    <w:rsid w:val="00166B49"/>
    <w:rsid w:val="00167F3C"/>
    <w:rsid w:val="0017016B"/>
    <w:rsid w:val="00171540"/>
    <w:rsid w:val="00171D44"/>
    <w:rsid w:val="00172C3F"/>
    <w:rsid w:val="001744C6"/>
    <w:rsid w:val="0017682C"/>
    <w:rsid w:val="00176C6A"/>
    <w:rsid w:val="00180D91"/>
    <w:rsid w:val="001812FB"/>
    <w:rsid w:val="00181ED8"/>
    <w:rsid w:val="001824BF"/>
    <w:rsid w:val="00182EDC"/>
    <w:rsid w:val="001831C8"/>
    <w:rsid w:val="001867E6"/>
    <w:rsid w:val="001869E0"/>
    <w:rsid w:val="00186AB0"/>
    <w:rsid w:val="00187452"/>
    <w:rsid w:val="00190AF3"/>
    <w:rsid w:val="00190E04"/>
    <w:rsid w:val="00192A20"/>
    <w:rsid w:val="0019357F"/>
    <w:rsid w:val="00193EED"/>
    <w:rsid w:val="00195020"/>
    <w:rsid w:val="0019502C"/>
    <w:rsid w:val="0019548F"/>
    <w:rsid w:val="00195C42"/>
    <w:rsid w:val="00195EDF"/>
    <w:rsid w:val="001A18CE"/>
    <w:rsid w:val="001A27CD"/>
    <w:rsid w:val="001A339F"/>
    <w:rsid w:val="001A37D0"/>
    <w:rsid w:val="001A47F7"/>
    <w:rsid w:val="001A50C3"/>
    <w:rsid w:val="001A6311"/>
    <w:rsid w:val="001A6CFC"/>
    <w:rsid w:val="001A72E1"/>
    <w:rsid w:val="001A7B10"/>
    <w:rsid w:val="001B0C98"/>
    <w:rsid w:val="001B2E61"/>
    <w:rsid w:val="001B3031"/>
    <w:rsid w:val="001B5864"/>
    <w:rsid w:val="001B66E0"/>
    <w:rsid w:val="001B7042"/>
    <w:rsid w:val="001B713C"/>
    <w:rsid w:val="001C08DD"/>
    <w:rsid w:val="001C0930"/>
    <w:rsid w:val="001C12EB"/>
    <w:rsid w:val="001C2FA2"/>
    <w:rsid w:val="001C3AE7"/>
    <w:rsid w:val="001C425B"/>
    <w:rsid w:val="001C4BE5"/>
    <w:rsid w:val="001C533C"/>
    <w:rsid w:val="001C7E40"/>
    <w:rsid w:val="001D0D67"/>
    <w:rsid w:val="001D154E"/>
    <w:rsid w:val="001D1AD9"/>
    <w:rsid w:val="001D27AA"/>
    <w:rsid w:val="001D29FB"/>
    <w:rsid w:val="001D2A7A"/>
    <w:rsid w:val="001D2D9E"/>
    <w:rsid w:val="001D3263"/>
    <w:rsid w:val="001D49F5"/>
    <w:rsid w:val="001D5D76"/>
    <w:rsid w:val="001D74C9"/>
    <w:rsid w:val="001E265F"/>
    <w:rsid w:val="001E3AC6"/>
    <w:rsid w:val="001E3FEA"/>
    <w:rsid w:val="001E5589"/>
    <w:rsid w:val="001E5B54"/>
    <w:rsid w:val="001E61B3"/>
    <w:rsid w:val="001F003C"/>
    <w:rsid w:val="001F1006"/>
    <w:rsid w:val="001F1140"/>
    <w:rsid w:val="001F21F6"/>
    <w:rsid w:val="001F4850"/>
    <w:rsid w:val="001F579C"/>
    <w:rsid w:val="001F5AEA"/>
    <w:rsid w:val="001F6A32"/>
    <w:rsid w:val="001F6CFC"/>
    <w:rsid w:val="001F6DCD"/>
    <w:rsid w:val="001F71FA"/>
    <w:rsid w:val="001F73A9"/>
    <w:rsid w:val="001F745E"/>
    <w:rsid w:val="001F767F"/>
    <w:rsid w:val="00201C84"/>
    <w:rsid w:val="00202406"/>
    <w:rsid w:val="00202D0A"/>
    <w:rsid w:val="0020305C"/>
    <w:rsid w:val="00203F49"/>
    <w:rsid w:val="00204B13"/>
    <w:rsid w:val="00205735"/>
    <w:rsid w:val="00205F32"/>
    <w:rsid w:val="002074C1"/>
    <w:rsid w:val="00207621"/>
    <w:rsid w:val="00207802"/>
    <w:rsid w:val="002109B3"/>
    <w:rsid w:val="00211B21"/>
    <w:rsid w:val="00212C4F"/>
    <w:rsid w:val="00212F19"/>
    <w:rsid w:val="002146DD"/>
    <w:rsid w:val="00214E80"/>
    <w:rsid w:val="00215A00"/>
    <w:rsid w:val="00223DE7"/>
    <w:rsid w:val="00223F5F"/>
    <w:rsid w:val="00224581"/>
    <w:rsid w:val="002259BD"/>
    <w:rsid w:val="002261EC"/>
    <w:rsid w:val="00227CB6"/>
    <w:rsid w:val="00232BC9"/>
    <w:rsid w:val="00233368"/>
    <w:rsid w:val="00233873"/>
    <w:rsid w:val="0023417B"/>
    <w:rsid w:val="00234459"/>
    <w:rsid w:val="0023599F"/>
    <w:rsid w:val="0023763D"/>
    <w:rsid w:val="002401BB"/>
    <w:rsid w:val="0024089A"/>
    <w:rsid w:val="00240E07"/>
    <w:rsid w:val="00241D8D"/>
    <w:rsid w:val="00241F52"/>
    <w:rsid w:val="0024285B"/>
    <w:rsid w:val="00242DFB"/>
    <w:rsid w:val="00243CDA"/>
    <w:rsid w:val="0024463F"/>
    <w:rsid w:val="002447D7"/>
    <w:rsid w:val="00244892"/>
    <w:rsid w:val="002448E3"/>
    <w:rsid w:val="0024542E"/>
    <w:rsid w:val="002466CE"/>
    <w:rsid w:val="002469C4"/>
    <w:rsid w:val="00252FC9"/>
    <w:rsid w:val="00253472"/>
    <w:rsid w:val="00254B6D"/>
    <w:rsid w:val="0025713F"/>
    <w:rsid w:val="00261A17"/>
    <w:rsid w:val="00262718"/>
    <w:rsid w:val="00262EFD"/>
    <w:rsid w:val="00263126"/>
    <w:rsid w:val="00265689"/>
    <w:rsid w:val="00267365"/>
    <w:rsid w:val="00270D60"/>
    <w:rsid w:val="0027176E"/>
    <w:rsid w:val="002718E1"/>
    <w:rsid w:val="00271B09"/>
    <w:rsid w:val="00271C22"/>
    <w:rsid w:val="0027278D"/>
    <w:rsid w:val="002735A7"/>
    <w:rsid w:val="00273E8B"/>
    <w:rsid w:val="00274477"/>
    <w:rsid w:val="002749D4"/>
    <w:rsid w:val="00275632"/>
    <w:rsid w:val="00275694"/>
    <w:rsid w:val="00277FAE"/>
    <w:rsid w:val="002809CE"/>
    <w:rsid w:val="002823B6"/>
    <w:rsid w:val="00282749"/>
    <w:rsid w:val="00283253"/>
    <w:rsid w:val="002858C9"/>
    <w:rsid w:val="0028593C"/>
    <w:rsid w:val="00286D22"/>
    <w:rsid w:val="00286FB7"/>
    <w:rsid w:val="002874C0"/>
    <w:rsid w:val="00287B44"/>
    <w:rsid w:val="00287E88"/>
    <w:rsid w:val="002900E9"/>
    <w:rsid w:val="002905D5"/>
    <w:rsid w:val="002909E8"/>
    <w:rsid w:val="00292C30"/>
    <w:rsid w:val="00294287"/>
    <w:rsid w:val="002946FA"/>
    <w:rsid w:val="00295F2A"/>
    <w:rsid w:val="0029664E"/>
    <w:rsid w:val="00297EDA"/>
    <w:rsid w:val="002A0AD8"/>
    <w:rsid w:val="002A178E"/>
    <w:rsid w:val="002A38D1"/>
    <w:rsid w:val="002A434B"/>
    <w:rsid w:val="002A494E"/>
    <w:rsid w:val="002A58D9"/>
    <w:rsid w:val="002A5BAC"/>
    <w:rsid w:val="002A6C04"/>
    <w:rsid w:val="002B0FA5"/>
    <w:rsid w:val="002B0FCB"/>
    <w:rsid w:val="002B2A9B"/>
    <w:rsid w:val="002B2CB0"/>
    <w:rsid w:val="002B2D6F"/>
    <w:rsid w:val="002B3356"/>
    <w:rsid w:val="002B4DD7"/>
    <w:rsid w:val="002B54D0"/>
    <w:rsid w:val="002B5CDF"/>
    <w:rsid w:val="002B5CEB"/>
    <w:rsid w:val="002B759C"/>
    <w:rsid w:val="002C0C82"/>
    <w:rsid w:val="002C1E13"/>
    <w:rsid w:val="002C2909"/>
    <w:rsid w:val="002C29C8"/>
    <w:rsid w:val="002C32E8"/>
    <w:rsid w:val="002C3D33"/>
    <w:rsid w:val="002C4728"/>
    <w:rsid w:val="002C4BA7"/>
    <w:rsid w:val="002C5B77"/>
    <w:rsid w:val="002C793D"/>
    <w:rsid w:val="002D05AF"/>
    <w:rsid w:val="002D0A77"/>
    <w:rsid w:val="002D131D"/>
    <w:rsid w:val="002D252F"/>
    <w:rsid w:val="002D296B"/>
    <w:rsid w:val="002D41A2"/>
    <w:rsid w:val="002D474C"/>
    <w:rsid w:val="002D47DC"/>
    <w:rsid w:val="002D4B80"/>
    <w:rsid w:val="002D4D46"/>
    <w:rsid w:val="002D5595"/>
    <w:rsid w:val="002D58E2"/>
    <w:rsid w:val="002D63A9"/>
    <w:rsid w:val="002D7878"/>
    <w:rsid w:val="002E0BC4"/>
    <w:rsid w:val="002E2CAA"/>
    <w:rsid w:val="002E2E36"/>
    <w:rsid w:val="002E37E8"/>
    <w:rsid w:val="002E5E65"/>
    <w:rsid w:val="002E7050"/>
    <w:rsid w:val="002E70C9"/>
    <w:rsid w:val="002E7657"/>
    <w:rsid w:val="002F10BD"/>
    <w:rsid w:val="002F18D3"/>
    <w:rsid w:val="002F29CF"/>
    <w:rsid w:val="002F3887"/>
    <w:rsid w:val="002F6256"/>
    <w:rsid w:val="002F6F6D"/>
    <w:rsid w:val="003008F6"/>
    <w:rsid w:val="00301A8D"/>
    <w:rsid w:val="0030219E"/>
    <w:rsid w:val="00304B6F"/>
    <w:rsid w:val="003050CC"/>
    <w:rsid w:val="00305188"/>
    <w:rsid w:val="00305B6D"/>
    <w:rsid w:val="00306613"/>
    <w:rsid w:val="00311FF7"/>
    <w:rsid w:val="00312AC6"/>
    <w:rsid w:val="00312FA9"/>
    <w:rsid w:val="00313CC6"/>
    <w:rsid w:val="00314BEF"/>
    <w:rsid w:val="00316B30"/>
    <w:rsid w:val="0032278F"/>
    <w:rsid w:val="00323F90"/>
    <w:rsid w:val="00324ECC"/>
    <w:rsid w:val="00326189"/>
    <w:rsid w:val="0033039D"/>
    <w:rsid w:val="00330B36"/>
    <w:rsid w:val="0033106E"/>
    <w:rsid w:val="003317A6"/>
    <w:rsid w:val="00332547"/>
    <w:rsid w:val="00332C74"/>
    <w:rsid w:val="0033361C"/>
    <w:rsid w:val="0033384D"/>
    <w:rsid w:val="00333B9C"/>
    <w:rsid w:val="00333BFE"/>
    <w:rsid w:val="00335485"/>
    <w:rsid w:val="003359EB"/>
    <w:rsid w:val="00336D40"/>
    <w:rsid w:val="0033716B"/>
    <w:rsid w:val="0034099A"/>
    <w:rsid w:val="00340ABC"/>
    <w:rsid w:val="00341AD0"/>
    <w:rsid w:val="00343527"/>
    <w:rsid w:val="00343B89"/>
    <w:rsid w:val="00344966"/>
    <w:rsid w:val="00344E13"/>
    <w:rsid w:val="003453DD"/>
    <w:rsid w:val="0034659F"/>
    <w:rsid w:val="003469C1"/>
    <w:rsid w:val="00346C91"/>
    <w:rsid w:val="00346F25"/>
    <w:rsid w:val="003479EE"/>
    <w:rsid w:val="0035074C"/>
    <w:rsid w:val="00351E07"/>
    <w:rsid w:val="00351F49"/>
    <w:rsid w:val="003534EE"/>
    <w:rsid w:val="003546D1"/>
    <w:rsid w:val="00354B71"/>
    <w:rsid w:val="00356259"/>
    <w:rsid w:val="003608D9"/>
    <w:rsid w:val="003612F6"/>
    <w:rsid w:val="00362FCA"/>
    <w:rsid w:val="0036332B"/>
    <w:rsid w:val="00364DEA"/>
    <w:rsid w:val="00365D07"/>
    <w:rsid w:val="00367B48"/>
    <w:rsid w:val="00370CB2"/>
    <w:rsid w:val="003716A6"/>
    <w:rsid w:val="00371EE5"/>
    <w:rsid w:val="00372E3D"/>
    <w:rsid w:val="0037325A"/>
    <w:rsid w:val="00374A55"/>
    <w:rsid w:val="003751C7"/>
    <w:rsid w:val="0037639A"/>
    <w:rsid w:val="00376896"/>
    <w:rsid w:val="00376B26"/>
    <w:rsid w:val="003776A4"/>
    <w:rsid w:val="003808B8"/>
    <w:rsid w:val="0038147E"/>
    <w:rsid w:val="00381A0D"/>
    <w:rsid w:val="00382A6B"/>
    <w:rsid w:val="00382D1E"/>
    <w:rsid w:val="00382F0F"/>
    <w:rsid w:val="00383C5D"/>
    <w:rsid w:val="00383D29"/>
    <w:rsid w:val="00384533"/>
    <w:rsid w:val="00384A3C"/>
    <w:rsid w:val="003851D4"/>
    <w:rsid w:val="003855DA"/>
    <w:rsid w:val="0038627A"/>
    <w:rsid w:val="00386F72"/>
    <w:rsid w:val="00390325"/>
    <w:rsid w:val="0039071F"/>
    <w:rsid w:val="00390A9E"/>
    <w:rsid w:val="003911EC"/>
    <w:rsid w:val="003915A9"/>
    <w:rsid w:val="00391730"/>
    <w:rsid w:val="00391A7C"/>
    <w:rsid w:val="0039270F"/>
    <w:rsid w:val="003928D4"/>
    <w:rsid w:val="0039418E"/>
    <w:rsid w:val="00395A42"/>
    <w:rsid w:val="00396747"/>
    <w:rsid w:val="003A2BAA"/>
    <w:rsid w:val="003A7246"/>
    <w:rsid w:val="003A7655"/>
    <w:rsid w:val="003B0FA2"/>
    <w:rsid w:val="003B145D"/>
    <w:rsid w:val="003B156E"/>
    <w:rsid w:val="003B1E33"/>
    <w:rsid w:val="003B49F6"/>
    <w:rsid w:val="003B4B24"/>
    <w:rsid w:val="003B4C0F"/>
    <w:rsid w:val="003B5E1D"/>
    <w:rsid w:val="003B7557"/>
    <w:rsid w:val="003B7E96"/>
    <w:rsid w:val="003C03F9"/>
    <w:rsid w:val="003C0554"/>
    <w:rsid w:val="003C0799"/>
    <w:rsid w:val="003C0BE1"/>
    <w:rsid w:val="003C1379"/>
    <w:rsid w:val="003C145A"/>
    <w:rsid w:val="003C2E44"/>
    <w:rsid w:val="003C3A29"/>
    <w:rsid w:val="003C4B6B"/>
    <w:rsid w:val="003C7030"/>
    <w:rsid w:val="003C7B86"/>
    <w:rsid w:val="003D0694"/>
    <w:rsid w:val="003D0CCE"/>
    <w:rsid w:val="003D0E80"/>
    <w:rsid w:val="003D157B"/>
    <w:rsid w:val="003D2FD4"/>
    <w:rsid w:val="003D362E"/>
    <w:rsid w:val="003D406A"/>
    <w:rsid w:val="003E102B"/>
    <w:rsid w:val="003E214E"/>
    <w:rsid w:val="003E32FD"/>
    <w:rsid w:val="003E4D1E"/>
    <w:rsid w:val="003E4DBD"/>
    <w:rsid w:val="003E5549"/>
    <w:rsid w:val="003E794B"/>
    <w:rsid w:val="003F0848"/>
    <w:rsid w:val="003F146F"/>
    <w:rsid w:val="003F24AC"/>
    <w:rsid w:val="003F3368"/>
    <w:rsid w:val="003F3DF3"/>
    <w:rsid w:val="003F62D1"/>
    <w:rsid w:val="003F6AB1"/>
    <w:rsid w:val="00400981"/>
    <w:rsid w:val="00400B2E"/>
    <w:rsid w:val="004018E6"/>
    <w:rsid w:val="00402CA3"/>
    <w:rsid w:val="004037BB"/>
    <w:rsid w:val="004048FD"/>
    <w:rsid w:val="00404926"/>
    <w:rsid w:val="00406E87"/>
    <w:rsid w:val="00407FB1"/>
    <w:rsid w:val="00410D91"/>
    <w:rsid w:val="004116E1"/>
    <w:rsid w:val="00411B74"/>
    <w:rsid w:val="00412123"/>
    <w:rsid w:val="00412D53"/>
    <w:rsid w:val="00413325"/>
    <w:rsid w:val="0041753A"/>
    <w:rsid w:val="00419ECD"/>
    <w:rsid w:val="0042060D"/>
    <w:rsid w:val="00420BE4"/>
    <w:rsid w:val="004232D8"/>
    <w:rsid w:val="004236D2"/>
    <w:rsid w:val="00423FCA"/>
    <w:rsid w:val="00425978"/>
    <w:rsid w:val="00425EFB"/>
    <w:rsid w:val="00425FCA"/>
    <w:rsid w:val="0043004F"/>
    <w:rsid w:val="004303C7"/>
    <w:rsid w:val="00430606"/>
    <w:rsid w:val="00430C70"/>
    <w:rsid w:val="00431249"/>
    <w:rsid w:val="004313A8"/>
    <w:rsid w:val="00431D9E"/>
    <w:rsid w:val="00432AAC"/>
    <w:rsid w:val="00433D3B"/>
    <w:rsid w:val="004350E4"/>
    <w:rsid w:val="00435EF9"/>
    <w:rsid w:val="00436819"/>
    <w:rsid w:val="004371A0"/>
    <w:rsid w:val="004372FE"/>
    <w:rsid w:val="0043758D"/>
    <w:rsid w:val="00440223"/>
    <w:rsid w:val="0044079A"/>
    <w:rsid w:val="004414D2"/>
    <w:rsid w:val="00442B05"/>
    <w:rsid w:val="00442D19"/>
    <w:rsid w:val="00442E45"/>
    <w:rsid w:val="00444B53"/>
    <w:rsid w:val="00444D27"/>
    <w:rsid w:val="004458C9"/>
    <w:rsid w:val="00445AC5"/>
    <w:rsid w:val="00445AC7"/>
    <w:rsid w:val="00445B13"/>
    <w:rsid w:val="00446647"/>
    <w:rsid w:val="00450104"/>
    <w:rsid w:val="004506EE"/>
    <w:rsid w:val="00452F66"/>
    <w:rsid w:val="004530B0"/>
    <w:rsid w:val="00453B6D"/>
    <w:rsid w:val="00454DA9"/>
    <w:rsid w:val="00456FFA"/>
    <w:rsid w:val="004579F5"/>
    <w:rsid w:val="00460A56"/>
    <w:rsid w:val="00461023"/>
    <w:rsid w:val="00461EEC"/>
    <w:rsid w:val="00462200"/>
    <w:rsid w:val="00464B97"/>
    <w:rsid w:val="00464F45"/>
    <w:rsid w:val="00465B32"/>
    <w:rsid w:val="00465B3D"/>
    <w:rsid w:val="0046607E"/>
    <w:rsid w:val="0046711E"/>
    <w:rsid w:val="00467D05"/>
    <w:rsid w:val="00467FF5"/>
    <w:rsid w:val="004702FE"/>
    <w:rsid w:val="00473A56"/>
    <w:rsid w:val="00473AC2"/>
    <w:rsid w:val="00476F9E"/>
    <w:rsid w:val="004771ED"/>
    <w:rsid w:val="00481956"/>
    <w:rsid w:val="00481C5B"/>
    <w:rsid w:val="00481EA0"/>
    <w:rsid w:val="004820F0"/>
    <w:rsid w:val="00483C4F"/>
    <w:rsid w:val="00483D7C"/>
    <w:rsid w:val="00485116"/>
    <w:rsid w:val="004868AE"/>
    <w:rsid w:val="00487743"/>
    <w:rsid w:val="00490AFA"/>
    <w:rsid w:val="00490BF4"/>
    <w:rsid w:val="00491E3C"/>
    <w:rsid w:val="0049369E"/>
    <w:rsid w:val="004947BB"/>
    <w:rsid w:val="00497003"/>
    <w:rsid w:val="004978D4"/>
    <w:rsid w:val="004A1259"/>
    <w:rsid w:val="004A19D0"/>
    <w:rsid w:val="004A1A30"/>
    <w:rsid w:val="004A207B"/>
    <w:rsid w:val="004A331C"/>
    <w:rsid w:val="004A4508"/>
    <w:rsid w:val="004B000D"/>
    <w:rsid w:val="004B0040"/>
    <w:rsid w:val="004B0EED"/>
    <w:rsid w:val="004B1ABE"/>
    <w:rsid w:val="004B33EB"/>
    <w:rsid w:val="004B3A2C"/>
    <w:rsid w:val="004B3EE4"/>
    <w:rsid w:val="004B5218"/>
    <w:rsid w:val="004B54DB"/>
    <w:rsid w:val="004C003F"/>
    <w:rsid w:val="004C0457"/>
    <w:rsid w:val="004C0487"/>
    <w:rsid w:val="004C04FC"/>
    <w:rsid w:val="004C0BDD"/>
    <w:rsid w:val="004C3ADA"/>
    <w:rsid w:val="004C66B9"/>
    <w:rsid w:val="004C7FA0"/>
    <w:rsid w:val="004D1664"/>
    <w:rsid w:val="004D311B"/>
    <w:rsid w:val="004D465A"/>
    <w:rsid w:val="004D4D4D"/>
    <w:rsid w:val="004D5174"/>
    <w:rsid w:val="004D525D"/>
    <w:rsid w:val="004D6217"/>
    <w:rsid w:val="004D6E79"/>
    <w:rsid w:val="004D785C"/>
    <w:rsid w:val="004D7B13"/>
    <w:rsid w:val="004D7C6E"/>
    <w:rsid w:val="004E025B"/>
    <w:rsid w:val="004E0745"/>
    <w:rsid w:val="004E0A34"/>
    <w:rsid w:val="004E15E8"/>
    <w:rsid w:val="004E1F4B"/>
    <w:rsid w:val="004E228B"/>
    <w:rsid w:val="004E3268"/>
    <w:rsid w:val="004E36EB"/>
    <w:rsid w:val="004E68FA"/>
    <w:rsid w:val="004E7089"/>
    <w:rsid w:val="004E772F"/>
    <w:rsid w:val="004E7753"/>
    <w:rsid w:val="004E7FEE"/>
    <w:rsid w:val="004F190E"/>
    <w:rsid w:val="004F1C05"/>
    <w:rsid w:val="004F2170"/>
    <w:rsid w:val="004F4D3E"/>
    <w:rsid w:val="004F5F0C"/>
    <w:rsid w:val="004F5FBE"/>
    <w:rsid w:val="004F66A9"/>
    <w:rsid w:val="004F776C"/>
    <w:rsid w:val="004F78F3"/>
    <w:rsid w:val="005003E0"/>
    <w:rsid w:val="005006AD"/>
    <w:rsid w:val="00501219"/>
    <w:rsid w:val="005025ED"/>
    <w:rsid w:val="005037DB"/>
    <w:rsid w:val="0050604A"/>
    <w:rsid w:val="0050748C"/>
    <w:rsid w:val="00507F2B"/>
    <w:rsid w:val="00510F80"/>
    <w:rsid w:val="005126E7"/>
    <w:rsid w:val="00512FCB"/>
    <w:rsid w:val="005136A1"/>
    <w:rsid w:val="00513DBF"/>
    <w:rsid w:val="005142CC"/>
    <w:rsid w:val="005151E2"/>
    <w:rsid w:val="0051581B"/>
    <w:rsid w:val="00515BD5"/>
    <w:rsid w:val="00515BD7"/>
    <w:rsid w:val="00517CFC"/>
    <w:rsid w:val="005202B7"/>
    <w:rsid w:val="0052070E"/>
    <w:rsid w:val="005214F5"/>
    <w:rsid w:val="00523566"/>
    <w:rsid w:val="00524244"/>
    <w:rsid w:val="00526B42"/>
    <w:rsid w:val="00527A54"/>
    <w:rsid w:val="00530C11"/>
    <w:rsid w:val="005318DA"/>
    <w:rsid w:val="005329C5"/>
    <w:rsid w:val="00533303"/>
    <w:rsid w:val="005336EB"/>
    <w:rsid w:val="0053476F"/>
    <w:rsid w:val="00535228"/>
    <w:rsid w:val="00535667"/>
    <w:rsid w:val="0053694D"/>
    <w:rsid w:val="00540C47"/>
    <w:rsid w:val="00541EA6"/>
    <w:rsid w:val="00542870"/>
    <w:rsid w:val="005430AE"/>
    <w:rsid w:val="0054348E"/>
    <w:rsid w:val="00544977"/>
    <w:rsid w:val="00546ADC"/>
    <w:rsid w:val="00547AF8"/>
    <w:rsid w:val="00550A83"/>
    <w:rsid w:val="00552287"/>
    <w:rsid w:val="00552301"/>
    <w:rsid w:val="00552F04"/>
    <w:rsid w:val="00554D10"/>
    <w:rsid w:val="005555E0"/>
    <w:rsid w:val="00555CB0"/>
    <w:rsid w:val="00557244"/>
    <w:rsid w:val="00560CFE"/>
    <w:rsid w:val="00561B85"/>
    <w:rsid w:val="005624C2"/>
    <w:rsid w:val="0056264F"/>
    <w:rsid w:val="00562C43"/>
    <w:rsid w:val="00562F26"/>
    <w:rsid w:val="00563012"/>
    <w:rsid w:val="00563285"/>
    <w:rsid w:val="00563524"/>
    <w:rsid w:val="00564054"/>
    <w:rsid w:val="005644F2"/>
    <w:rsid w:val="00564700"/>
    <w:rsid w:val="00564874"/>
    <w:rsid w:val="00564942"/>
    <w:rsid w:val="005657E3"/>
    <w:rsid w:val="00565B6A"/>
    <w:rsid w:val="00567100"/>
    <w:rsid w:val="00572B3D"/>
    <w:rsid w:val="005749C9"/>
    <w:rsid w:val="00576344"/>
    <w:rsid w:val="005763F8"/>
    <w:rsid w:val="00576491"/>
    <w:rsid w:val="00583062"/>
    <w:rsid w:val="00583B79"/>
    <w:rsid w:val="005854F9"/>
    <w:rsid w:val="00585C61"/>
    <w:rsid w:val="005863C7"/>
    <w:rsid w:val="00586569"/>
    <w:rsid w:val="00586BC5"/>
    <w:rsid w:val="00586EAB"/>
    <w:rsid w:val="00590603"/>
    <w:rsid w:val="00590641"/>
    <w:rsid w:val="00590B13"/>
    <w:rsid w:val="00590B17"/>
    <w:rsid w:val="005916D3"/>
    <w:rsid w:val="005924EC"/>
    <w:rsid w:val="00592EDE"/>
    <w:rsid w:val="005937A6"/>
    <w:rsid w:val="00593BBA"/>
    <w:rsid w:val="005951F6"/>
    <w:rsid w:val="005961C9"/>
    <w:rsid w:val="00596B45"/>
    <w:rsid w:val="00596C71"/>
    <w:rsid w:val="00596FCE"/>
    <w:rsid w:val="0059739A"/>
    <w:rsid w:val="00597994"/>
    <w:rsid w:val="005A014E"/>
    <w:rsid w:val="005A1536"/>
    <w:rsid w:val="005A1E40"/>
    <w:rsid w:val="005A3C79"/>
    <w:rsid w:val="005A3E88"/>
    <w:rsid w:val="005A4483"/>
    <w:rsid w:val="005A574A"/>
    <w:rsid w:val="005A7C42"/>
    <w:rsid w:val="005A7D7B"/>
    <w:rsid w:val="005B0A8A"/>
    <w:rsid w:val="005B0C3C"/>
    <w:rsid w:val="005B1313"/>
    <w:rsid w:val="005B310F"/>
    <w:rsid w:val="005B3548"/>
    <w:rsid w:val="005B3E2B"/>
    <w:rsid w:val="005B577E"/>
    <w:rsid w:val="005B62EF"/>
    <w:rsid w:val="005B6957"/>
    <w:rsid w:val="005B7027"/>
    <w:rsid w:val="005B7486"/>
    <w:rsid w:val="005C09F2"/>
    <w:rsid w:val="005C3601"/>
    <w:rsid w:val="005C372E"/>
    <w:rsid w:val="005C3C2B"/>
    <w:rsid w:val="005C4327"/>
    <w:rsid w:val="005C4706"/>
    <w:rsid w:val="005C488D"/>
    <w:rsid w:val="005C507B"/>
    <w:rsid w:val="005C5F9C"/>
    <w:rsid w:val="005D1C06"/>
    <w:rsid w:val="005D2338"/>
    <w:rsid w:val="005D2D5D"/>
    <w:rsid w:val="005D5690"/>
    <w:rsid w:val="005D6516"/>
    <w:rsid w:val="005D6DBE"/>
    <w:rsid w:val="005D79D4"/>
    <w:rsid w:val="005E0C26"/>
    <w:rsid w:val="005E0E07"/>
    <w:rsid w:val="005E1453"/>
    <w:rsid w:val="005E185D"/>
    <w:rsid w:val="005E18FD"/>
    <w:rsid w:val="005E2328"/>
    <w:rsid w:val="005E4AE4"/>
    <w:rsid w:val="005E62C8"/>
    <w:rsid w:val="005E66B4"/>
    <w:rsid w:val="005E7706"/>
    <w:rsid w:val="005E79CC"/>
    <w:rsid w:val="005E7DFE"/>
    <w:rsid w:val="005F0996"/>
    <w:rsid w:val="005F5A8B"/>
    <w:rsid w:val="005F5B81"/>
    <w:rsid w:val="005F5F0A"/>
    <w:rsid w:val="005F70B2"/>
    <w:rsid w:val="006004DD"/>
    <w:rsid w:val="006017A1"/>
    <w:rsid w:val="00603646"/>
    <w:rsid w:val="00604E17"/>
    <w:rsid w:val="00606FB8"/>
    <w:rsid w:val="00607971"/>
    <w:rsid w:val="0061064B"/>
    <w:rsid w:val="006116B2"/>
    <w:rsid w:val="006117FD"/>
    <w:rsid w:val="00611D27"/>
    <w:rsid w:val="006125B0"/>
    <w:rsid w:val="00613F5A"/>
    <w:rsid w:val="00617035"/>
    <w:rsid w:val="0062000E"/>
    <w:rsid w:val="00621589"/>
    <w:rsid w:val="006234A7"/>
    <w:rsid w:val="00623613"/>
    <w:rsid w:val="00624154"/>
    <w:rsid w:val="00625A2F"/>
    <w:rsid w:val="006269EE"/>
    <w:rsid w:val="00626FE1"/>
    <w:rsid w:val="0063003B"/>
    <w:rsid w:val="006301B0"/>
    <w:rsid w:val="0063122D"/>
    <w:rsid w:val="0063145D"/>
    <w:rsid w:val="00631E32"/>
    <w:rsid w:val="00632077"/>
    <w:rsid w:val="006323DA"/>
    <w:rsid w:val="006341A0"/>
    <w:rsid w:val="0063528A"/>
    <w:rsid w:val="00637C37"/>
    <w:rsid w:val="00640F94"/>
    <w:rsid w:val="006430E3"/>
    <w:rsid w:val="006433F3"/>
    <w:rsid w:val="006438C5"/>
    <w:rsid w:val="0064439D"/>
    <w:rsid w:val="0064468E"/>
    <w:rsid w:val="00645CE0"/>
    <w:rsid w:val="00646108"/>
    <w:rsid w:val="00646714"/>
    <w:rsid w:val="006469E9"/>
    <w:rsid w:val="00646BCA"/>
    <w:rsid w:val="00650975"/>
    <w:rsid w:val="00650B36"/>
    <w:rsid w:val="006511CF"/>
    <w:rsid w:val="00651821"/>
    <w:rsid w:val="006531E3"/>
    <w:rsid w:val="006537BA"/>
    <w:rsid w:val="006539BD"/>
    <w:rsid w:val="006552F9"/>
    <w:rsid w:val="00655320"/>
    <w:rsid w:val="00655F85"/>
    <w:rsid w:val="00656BB3"/>
    <w:rsid w:val="0066187F"/>
    <w:rsid w:val="006623F3"/>
    <w:rsid w:val="00663819"/>
    <w:rsid w:val="00663D7D"/>
    <w:rsid w:val="00663E45"/>
    <w:rsid w:val="00664607"/>
    <w:rsid w:val="00664797"/>
    <w:rsid w:val="00665B70"/>
    <w:rsid w:val="00666117"/>
    <w:rsid w:val="006664BA"/>
    <w:rsid w:val="006664E7"/>
    <w:rsid w:val="00671501"/>
    <w:rsid w:val="006716C5"/>
    <w:rsid w:val="006721E2"/>
    <w:rsid w:val="00672D18"/>
    <w:rsid w:val="00673C3F"/>
    <w:rsid w:val="00674B72"/>
    <w:rsid w:val="006752AF"/>
    <w:rsid w:val="00675769"/>
    <w:rsid w:val="00677F2C"/>
    <w:rsid w:val="00680E97"/>
    <w:rsid w:val="006816BB"/>
    <w:rsid w:val="00682762"/>
    <w:rsid w:val="00682C39"/>
    <w:rsid w:val="00684A3C"/>
    <w:rsid w:val="00687218"/>
    <w:rsid w:val="00690EDC"/>
    <w:rsid w:val="0069105E"/>
    <w:rsid w:val="006916D6"/>
    <w:rsid w:val="006926EA"/>
    <w:rsid w:val="00692CCD"/>
    <w:rsid w:val="00692DAC"/>
    <w:rsid w:val="006935F6"/>
    <w:rsid w:val="00693F3E"/>
    <w:rsid w:val="00694071"/>
    <w:rsid w:val="00694961"/>
    <w:rsid w:val="00694B9A"/>
    <w:rsid w:val="00695775"/>
    <w:rsid w:val="00696781"/>
    <w:rsid w:val="00696C42"/>
    <w:rsid w:val="00697CBF"/>
    <w:rsid w:val="006A27F0"/>
    <w:rsid w:val="006A3CF9"/>
    <w:rsid w:val="006A6996"/>
    <w:rsid w:val="006B15D9"/>
    <w:rsid w:val="006B44E7"/>
    <w:rsid w:val="006B4BEA"/>
    <w:rsid w:val="006B561C"/>
    <w:rsid w:val="006B570B"/>
    <w:rsid w:val="006B616E"/>
    <w:rsid w:val="006B7011"/>
    <w:rsid w:val="006B762C"/>
    <w:rsid w:val="006C0DE7"/>
    <w:rsid w:val="006C135E"/>
    <w:rsid w:val="006C17D5"/>
    <w:rsid w:val="006C26E7"/>
    <w:rsid w:val="006C2D89"/>
    <w:rsid w:val="006C2DA7"/>
    <w:rsid w:val="006C320A"/>
    <w:rsid w:val="006C53DD"/>
    <w:rsid w:val="006C72A0"/>
    <w:rsid w:val="006D204D"/>
    <w:rsid w:val="006D2131"/>
    <w:rsid w:val="006D29A2"/>
    <w:rsid w:val="006D3244"/>
    <w:rsid w:val="006D3BCB"/>
    <w:rsid w:val="006D3FA1"/>
    <w:rsid w:val="006D4166"/>
    <w:rsid w:val="006D4A89"/>
    <w:rsid w:val="006D60CD"/>
    <w:rsid w:val="006D651B"/>
    <w:rsid w:val="006D6CA6"/>
    <w:rsid w:val="006D70F0"/>
    <w:rsid w:val="006E00BB"/>
    <w:rsid w:val="006E04FA"/>
    <w:rsid w:val="006E11CA"/>
    <w:rsid w:val="006E13F7"/>
    <w:rsid w:val="006E2B98"/>
    <w:rsid w:val="006E3A7E"/>
    <w:rsid w:val="006E3AD7"/>
    <w:rsid w:val="006E59D5"/>
    <w:rsid w:val="006F0202"/>
    <w:rsid w:val="006F02B9"/>
    <w:rsid w:val="006F168A"/>
    <w:rsid w:val="006F310B"/>
    <w:rsid w:val="006F366D"/>
    <w:rsid w:val="006F3892"/>
    <w:rsid w:val="006F5207"/>
    <w:rsid w:val="006F6BFD"/>
    <w:rsid w:val="006F7743"/>
    <w:rsid w:val="007003B4"/>
    <w:rsid w:val="00700A9C"/>
    <w:rsid w:val="007016A9"/>
    <w:rsid w:val="007020A6"/>
    <w:rsid w:val="00702A38"/>
    <w:rsid w:val="00704351"/>
    <w:rsid w:val="007072C9"/>
    <w:rsid w:val="00707A5C"/>
    <w:rsid w:val="00707BDF"/>
    <w:rsid w:val="0071078E"/>
    <w:rsid w:val="007119F2"/>
    <w:rsid w:val="007120C9"/>
    <w:rsid w:val="007126A3"/>
    <w:rsid w:val="00713763"/>
    <w:rsid w:val="00716234"/>
    <w:rsid w:val="0071643D"/>
    <w:rsid w:val="0072053F"/>
    <w:rsid w:val="007217DC"/>
    <w:rsid w:val="00723396"/>
    <w:rsid w:val="00723F64"/>
    <w:rsid w:val="00723F84"/>
    <w:rsid w:val="007249A7"/>
    <w:rsid w:val="00725107"/>
    <w:rsid w:val="007257E1"/>
    <w:rsid w:val="007260C8"/>
    <w:rsid w:val="007260EE"/>
    <w:rsid w:val="0072669C"/>
    <w:rsid w:val="0072763B"/>
    <w:rsid w:val="00727E5A"/>
    <w:rsid w:val="00730916"/>
    <w:rsid w:val="00730961"/>
    <w:rsid w:val="00730A9B"/>
    <w:rsid w:val="00730E1E"/>
    <w:rsid w:val="007322EA"/>
    <w:rsid w:val="007324DC"/>
    <w:rsid w:val="007325E9"/>
    <w:rsid w:val="00733EB5"/>
    <w:rsid w:val="00733F32"/>
    <w:rsid w:val="00734317"/>
    <w:rsid w:val="00735B4B"/>
    <w:rsid w:val="0073675F"/>
    <w:rsid w:val="0073679E"/>
    <w:rsid w:val="00737016"/>
    <w:rsid w:val="007372D5"/>
    <w:rsid w:val="007377B2"/>
    <w:rsid w:val="00737C05"/>
    <w:rsid w:val="007410DB"/>
    <w:rsid w:val="007415FD"/>
    <w:rsid w:val="00741E8D"/>
    <w:rsid w:val="00742B0B"/>
    <w:rsid w:val="00743E41"/>
    <w:rsid w:val="00745402"/>
    <w:rsid w:val="00746266"/>
    <w:rsid w:val="007469F4"/>
    <w:rsid w:val="0074720B"/>
    <w:rsid w:val="00747463"/>
    <w:rsid w:val="00747997"/>
    <w:rsid w:val="00747C7C"/>
    <w:rsid w:val="00750184"/>
    <w:rsid w:val="00750DA8"/>
    <w:rsid w:val="00751AB2"/>
    <w:rsid w:val="00752B4B"/>
    <w:rsid w:val="0075302F"/>
    <w:rsid w:val="0075346D"/>
    <w:rsid w:val="00753797"/>
    <w:rsid w:val="0075473D"/>
    <w:rsid w:val="007602DF"/>
    <w:rsid w:val="00760554"/>
    <w:rsid w:val="00760603"/>
    <w:rsid w:val="0076168C"/>
    <w:rsid w:val="00762215"/>
    <w:rsid w:val="007625DF"/>
    <w:rsid w:val="0076355F"/>
    <w:rsid w:val="0076396B"/>
    <w:rsid w:val="00765E02"/>
    <w:rsid w:val="00765EE7"/>
    <w:rsid w:val="00767189"/>
    <w:rsid w:val="00772BAA"/>
    <w:rsid w:val="00772FF4"/>
    <w:rsid w:val="00775BB4"/>
    <w:rsid w:val="007764FA"/>
    <w:rsid w:val="0077793C"/>
    <w:rsid w:val="007804D3"/>
    <w:rsid w:val="007829AF"/>
    <w:rsid w:val="007832C8"/>
    <w:rsid w:val="007841B5"/>
    <w:rsid w:val="00785BEE"/>
    <w:rsid w:val="00785D7B"/>
    <w:rsid w:val="007867E6"/>
    <w:rsid w:val="0078742A"/>
    <w:rsid w:val="0078795F"/>
    <w:rsid w:val="00787A74"/>
    <w:rsid w:val="00790AEE"/>
    <w:rsid w:val="007913DD"/>
    <w:rsid w:val="007917E1"/>
    <w:rsid w:val="00791B68"/>
    <w:rsid w:val="00791BA9"/>
    <w:rsid w:val="00791DC9"/>
    <w:rsid w:val="00793338"/>
    <w:rsid w:val="00793DFC"/>
    <w:rsid w:val="0079446B"/>
    <w:rsid w:val="007A3FBA"/>
    <w:rsid w:val="007A4648"/>
    <w:rsid w:val="007A4BBE"/>
    <w:rsid w:val="007A4D49"/>
    <w:rsid w:val="007A5068"/>
    <w:rsid w:val="007A6139"/>
    <w:rsid w:val="007A6B38"/>
    <w:rsid w:val="007A6E1B"/>
    <w:rsid w:val="007A7812"/>
    <w:rsid w:val="007B0025"/>
    <w:rsid w:val="007B1DEE"/>
    <w:rsid w:val="007B26CC"/>
    <w:rsid w:val="007B392C"/>
    <w:rsid w:val="007B4B48"/>
    <w:rsid w:val="007B5A3A"/>
    <w:rsid w:val="007B6E74"/>
    <w:rsid w:val="007C008A"/>
    <w:rsid w:val="007C0A22"/>
    <w:rsid w:val="007C1131"/>
    <w:rsid w:val="007C270C"/>
    <w:rsid w:val="007C5F2C"/>
    <w:rsid w:val="007C66F8"/>
    <w:rsid w:val="007C6DD8"/>
    <w:rsid w:val="007C7421"/>
    <w:rsid w:val="007D08E9"/>
    <w:rsid w:val="007D1635"/>
    <w:rsid w:val="007D231E"/>
    <w:rsid w:val="007D2AEC"/>
    <w:rsid w:val="007D42E4"/>
    <w:rsid w:val="007D4E72"/>
    <w:rsid w:val="007D5331"/>
    <w:rsid w:val="007D53D0"/>
    <w:rsid w:val="007D568B"/>
    <w:rsid w:val="007D7328"/>
    <w:rsid w:val="007E0731"/>
    <w:rsid w:val="007E1937"/>
    <w:rsid w:val="007E2495"/>
    <w:rsid w:val="007E324E"/>
    <w:rsid w:val="007E417F"/>
    <w:rsid w:val="007E4464"/>
    <w:rsid w:val="007E45F7"/>
    <w:rsid w:val="007E4C07"/>
    <w:rsid w:val="007E51ED"/>
    <w:rsid w:val="007E56CA"/>
    <w:rsid w:val="007E572D"/>
    <w:rsid w:val="007E67B1"/>
    <w:rsid w:val="007E694E"/>
    <w:rsid w:val="007E9DD4"/>
    <w:rsid w:val="007F1570"/>
    <w:rsid w:val="007F1C78"/>
    <w:rsid w:val="007F1EA1"/>
    <w:rsid w:val="007F26E2"/>
    <w:rsid w:val="007F2D39"/>
    <w:rsid w:val="007F3E8D"/>
    <w:rsid w:val="007F4164"/>
    <w:rsid w:val="007F5A60"/>
    <w:rsid w:val="007F5BDE"/>
    <w:rsid w:val="007F6E96"/>
    <w:rsid w:val="007F781B"/>
    <w:rsid w:val="007F79D4"/>
    <w:rsid w:val="007F7A31"/>
    <w:rsid w:val="00800526"/>
    <w:rsid w:val="008012AF"/>
    <w:rsid w:val="00801EE1"/>
    <w:rsid w:val="0080257E"/>
    <w:rsid w:val="00802E8F"/>
    <w:rsid w:val="00803155"/>
    <w:rsid w:val="00803537"/>
    <w:rsid w:val="00803B22"/>
    <w:rsid w:val="00804500"/>
    <w:rsid w:val="008054C5"/>
    <w:rsid w:val="00806266"/>
    <w:rsid w:val="008113AA"/>
    <w:rsid w:val="0081277E"/>
    <w:rsid w:val="00813796"/>
    <w:rsid w:val="008148D9"/>
    <w:rsid w:val="008155D6"/>
    <w:rsid w:val="00816C3D"/>
    <w:rsid w:val="008172BE"/>
    <w:rsid w:val="00817302"/>
    <w:rsid w:val="00817C2A"/>
    <w:rsid w:val="00820A4F"/>
    <w:rsid w:val="00821508"/>
    <w:rsid w:val="00822013"/>
    <w:rsid w:val="00822094"/>
    <w:rsid w:val="00822FEF"/>
    <w:rsid w:val="0082344C"/>
    <w:rsid w:val="0082384E"/>
    <w:rsid w:val="00823E51"/>
    <w:rsid w:val="00825E43"/>
    <w:rsid w:val="00826103"/>
    <w:rsid w:val="00826D48"/>
    <w:rsid w:val="00827618"/>
    <w:rsid w:val="00827894"/>
    <w:rsid w:val="008278BA"/>
    <w:rsid w:val="00830172"/>
    <w:rsid w:val="0083291A"/>
    <w:rsid w:val="00832A73"/>
    <w:rsid w:val="00833126"/>
    <w:rsid w:val="008334BC"/>
    <w:rsid w:val="008339B1"/>
    <w:rsid w:val="00836A9E"/>
    <w:rsid w:val="00836ADC"/>
    <w:rsid w:val="008371AA"/>
    <w:rsid w:val="008409B2"/>
    <w:rsid w:val="00840AC4"/>
    <w:rsid w:val="00840F39"/>
    <w:rsid w:val="008418F8"/>
    <w:rsid w:val="00841C1D"/>
    <w:rsid w:val="00841E78"/>
    <w:rsid w:val="0084328A"/>
    <w:rsid w:val="0084379A"/>
    <w:rsid w:val="008438B1"/>
    <w:rsid w:val="0084448C"/>
    <w:rsid w:val="008459EB"/>
    <w:rsid w:val="00846361"/>
    <w:rsid w:val="0084692E"/>
    <w:rsid w:val="008469FC"/>
    <w:rsid w:val="00846DFB"/>
    <w:rsid w:val="00847751"/>
    <w:rsid w:val="00850BFD"/>
    <w:rsid w:val="00851376"/>
    <w:rsid w:val="00852133"/>
    <w:rsid w:val="0085239E"/>
    <w:rsid w:val="00852CDA"/>
    <w:rsid w:val="00852F41"/>
    <w:rsid w:val="008530C3"/>
    <w:rsid w:val="008542CD"/>
    <w:rsid w:val="0085602F"/>
    <w:rsid w:val="008560DE"/>
    <w:rsid w:val="008611BE"/>
    <w:rsid w:val="008620AC"/>
    <w:rsid w:val="008645D3"/>
    <w:rsid w:val="008676FE"/>
    <w:rsid w:val="008708FF"/>
    <w:rsid w:val="00871F2D"/>
    <w:rsid w:val="0087380F"/>
    <w:rsid w:val="00873D43"/>
    <w:rsid w:val="00874F44"/>
    <w:rsid w:val="00875591"/>
    <w:rsid w:val="008757F9"/>
    <w:rsid w:val="00875842"/>
    <w:rsid w:val="00875F04"/>
    <w:rsid w:val="00880091"/>
    <w:rsid w:val="00880B85"/>
    <w:rsid w:val="00881170"/>
    <w:rsid w:val="00881550"/>
    <w:rsid w:val="00883778"/>
    <w:rsid w:val="008840FE"/>
    <w:rsid w:val="008872E2"/>
    <w:rsid w:val="0089001E"/>
    <w:rsid w:val="008906D9"/>
    <w:rsid w:val="00891BFE"/>
    <w:rsid w:val="00892784"/>
    <w:rsid w:val="00895D95"/>
    <w:rsid w:val="0089600B"/>
    <w:rsid w:val="00896045"/>
    <w:rsid w:val="00897C31"/>
    <w:rsid w:val="008A0B5F"/>
    <w:rsid w:val="008A2947"/>
    <w:rsid w:val="008A60BF"/>
    <w:rsid w:val="008A76B7"/>
    <w:rsid w:val="008A781A"/>
    <w:rsid w:val="008A7D78"/>
    <w:rsid w:val="008B05BD"/>
    <w:rsid w:val="008B0BA5"/>
    <w:rsid w:val="008B0E62"/>
    <w:rsid w:val="008B16C0"/>
    <w:rsid w:val="008B20D9"/>
    <w:rsid w:val="008B2BC3"/>
    <w:rsid w:val="008B5DC0"/>
    <w:rsid w:val="008B67FF"/>
    <w:rsid w:val="008B6CA9"/>
    <w:rsid w:val="008B7550"/>
    <w:rsid w:val="008C13C4"/>
    <w:rsid w:val="008C6F2F"/>
    <w:rsid w:val="008C776E"/>
    <w:rsid w:val="008D02EB"/>
    <w:rsid w:val="008D2860"/>
    <w:rsid w:val="008D293B"/>
    <w:rsid w:val="008D3E37"/>
    <w:rsid w:val="008D5328"/>
    <w:rsid w:val="008D66DA"/>
    <w:rsid w:val="008E0527"/>
    <w:rsid w:val="008E13E7"/>
    <w:rsid w:val="008E1ACA"/>
    <w:rsid w:val="008E23D8"/>
    <w:rsid w:val="008E2E35"/>
    <w:rsid w:val="008E38A1"/>
    <w:rsid w:val="008E5266"/>
    <w:rsid w:val="008E582B"/>
    <w:rsid w:val="008E5AEF"/>
    <w:rsid w:val="008E705A"/>
    <w:rsid w:val="008F04DA"/>
    <w:rsid w:val="008F06E7"/>
    <w:rsid w:val="008F0CA8"/>
    <w:rsid w:val="008F0EF2"/>
    <w:rsid w:val="008F16B5"/>
    <w:rsid w:val="008F24FC"/>
    <w:rsid w:val="008F413F"/>
    <w:rsid w:val="008F4826"/>
    <w:rsid w:val="008F58F4"/>
    <w:rsid w:val="008F591B"/>
    <w:rsid w:val="008F5F92"/>
    <w:rsid w:val="008F6E07"/>
    <w:rsid w:val="008F71B8"/>
    <w:rsid w:val="008F78FC"/>
    <w:rsid w:val="00901139"/>
    <w:rsid w:val="00901758"/>
    <w:rsid w:val="00901D3F"/>
    <w:rsid w:val="00905CBB"/>
    <w:rsid w:val="009078F4"/>
    <w:rsid w:val="00913CC3"/>
    <w:rsid w:val="009141CC"/>
    <w:rsid w:val="00914E41"/>
    <w:rsid w:val="00914EF0"/>
    <w:rsid w:val="009150B6"/>
    <w:rsid w:val="00915519"/>
    <w:rsid w:val="00915596"/>
    <w:rsid w:val="00915701"/>
    <w:rsid w:val="00915F4B"/>
    <w:rsid w:val="00917B9D"/>
    <w:rsid w:val="009202BB"/>
    <w:rsid w:val="00920359"/>
    <w:rsid w:val="00921057"/>
    <w:rsid w:val="009215BD"/>
    <w:rsid w:val="00921F45"/>
    <w:rsid w:val="00922187"/>
    <w:rsid w:val="00922F8C"/>
    <w:rsid w:val="0092366E"/>
    <w:rsid w:val="00924907"/>
    <w:rsid w:val="00924AAD"/>
    <w:rsid w:val="009255C7"/>
    <w:rsid w:val="00925D5F"/>
    <w:rsid w:val="0092747E"/>
    <w:rsid w:val="00931048"/>
    <w:rsid w:val="009325FC"/>
    <w:rsid w:val="0093333E"/>
    <w:rsid w:val="00933381"/>
    <w:rsid w:val="00934931"/>
    <w:rsid w:val="00934EF2"/>
    <w:rsid w:val="0094148D"/>
    <w:rsid w:val="009427E6"/>
    <w:rsid w:val="00943BAA"/>
    <w:rsid w:val="00943FE7"/>
    <w:rsid w:val="00944718"/>
    <w:rsid w:val="0094568D"/>
    <w:rsid w:val="00946064"/>
    <w:rsid w:val="00946460"/>
    <w:rsid w:val="0094785F"/>
    <w:rsid w:val="00947E19"/>
    <w:rsid w:val="00951620"/>
    <w:rsid w:val="00952EF0"/>
    <w:rsid w:val="00953BC6"/>
    <w:rsid w:val="00954E07"/>
    <w:rsid w:val="00955ECD"/>
    <w:rsid w:val="009614A2"/>
    <w:rsid w:val="009614C4"/>
    <w:rsid w:val="00961DC9"/>
    <w:rsid w:val="009622DF"/>
    <w:rsid w:val="009630B1"/>
    <w:rsid w:val="0096368C"/>
    <w:rsid w:val="009640C5"/>
    <w:rsid w:val="009655E3"/>
    <w:rsid w:val="009671F4"/>
    <w:rsid w:val="00967F3F"/>
    <w:rsid w:val="00970752"/>
    <w:rsid w:val="00971A9B"/>
    <w:rsid w:val="00973058"/>
    <w:rsid w:val="0097351A"/>
    <w:rsid w:val="009737BF"/>
    <w:rsid w:val="0097416F"/>
    <w:rsid w:val="00974435"/>
    <w:rsid w:val="00974BD3"/>
    <w:rsid w:val="009774FC"/>
    <w:rsid w:val="00977F03"/>
    <w:rsid w:val="009805C9"/>
    <w:rsid w:val="00980AD5"/>
    <w:rsid w:val="00980ECD"/>
    <w:rsid w:val="00981183"/>
    <w:rsid w:val="00982390"/>
    <w:rsid w:val="00982C98"/>
    <w:rsid w:val="00982DE9"/>
    <w:rsid w:val="0098431B"/>
    <w:rsid w:val="00987623"/>
    <w:rsid w:val="009876B7"/>
    <w:rsid w:val="0098770C"/>
    <w:rsid w:val="00987B97"/>
    <w:rsid w:val="00990273"/>
    <w:rsid w:val="009905C0"/>
    <w:rsid w:val="009905E1"/>
    <w:rsid w:val="0099306C"/>
    <w:rsid w:val="00994C9B"/>
    <w:rsid w:val="009A14E7"/>
    <w:rsid w:val="009A2A44"/>
    <w:rsid w:val="009A3119"/>
    <w:rsid w:val="009A34DE"/>
    <w:rsid w:val="009A70AA"/>
    <w:rsid w:val="009B0607"/>
    <w:rsid w:val="009B07A8"/>
    <w:rsid w:val="009B0E1C"/>
    <w:rsid w:val="009B25DE"/>
    <w:rsid w:val="009B4BA4"/>
    <w:rsid w:val="009B4E11"/>
    <w:rsid w:val="009B5FAE"/>
    <w:rsid w:val="009B6E36"/>
    <w:rsid w:val="009B7981"/>
    <w:rsid w:val="009C1416"/>
    <w:rsid w:val="009C2CDE"/>
    <w:rsid w:val="009C3765"/>
    <w:rsid w:val="009C3DD7"/>
    <w:rsid w:val="009C495C"/>
    <w:rsid w:val="009C4CBD"/>
    <w:rsid w:val="009C5D46"/>
    <w:rsid w:val="009C798D"/>
    <w:rsid w:val="009C7A23"/>
    <w:rsid w:val="009C7B10"/>
    <w:rsid w:val="009D078E"/>
    <w:rsid w:val="009D08DD"/>
    <w:rsid w:val="009D1070"/>
    <w:rsid w:val="009D16B7"/>
    <w:rsid w:val="009D170D"/>
    <w:rsid w:val="009D1AB6"/>
    <w:rsid w:val="009D1C9C"/>
    <w:rsid w:val="009D2A35"/>
    <w:rsid w:val="009D3D5A"/>
    <w:rsid w:val="009D3F90"/>
    <w:rsid w:val="009D5427"/>
    <w:rsid w:val="009D589B"/>
    <w:rsid w:val="009E1C4A"/>
    <w:rsid w:val="009E3765"/>
    <w:rsid w:val="009E48C3"/>
    <w:rsid w:val="009E60DC"/>
    <w:rsid w:val="009E6AA6"/>
    <w:rsid w:val="009E6DAF"/>
    <w:rsid w:val="009E7A91"/>
    <w:rsid w:val="009F002C"/>
    <w:rsid w:val="009F0047"/>
    <w:rsid w:val="009F01EB"/>
    <w:rsid w:val="009F3150"/>
    <w:rsid w:val="009F35F7"/>
    <w:rsid w:val="009F3ADD"/>
    <w:rsid w:val="009F46FF"/>
    <w:rsid w:val="009F4AF6"/>
    <w:rsid w:val="009F4C3C"/>
    <w:rsid w:val="009F53AB"/>
    <w:rsid w:val="009F5CA4"/>
    <w:rsid w:val="009F70C6"/>
    <w:rsid w:val="009F7BE0"/>
    <w:rsid w:val="00A00356"/>
    <w:rsid w:val="00A00621"/>
    <w:rsid w:val="00A00C3D"/>
    <w:rsid w:val="00A01B73"/>
    <w:rsid w:val="00A035EF"/>
    <w:rsid w:val="00A045F5"/>
    <w:rsid w:val="00A04E98"/>
    <w:rsid w:val="00A05B84"/>
    <w:rsid w:val="00A066C0"/>
    <w:rsid w:val="00A07D82"/>
    <w:rsid w:val="00A106FC"/>
    <w:rsid w:val="00A117EF"/>
    <w:rsid w:val="00A11823"/>
    <w:rsid w:val="00A11E31"/>
    <w:rsid w:val="00A12932"/>
    <w:rsid w:val="00A12F89"/>
    <w:rsid w:val="00A13582"/>
    <w:rsid w:val="00A135D2"/>
    <w:rsid w:val="00A14222"/>
    <w:rsid w:val="00A14F95"/>
    <w:rsid w:val="00A159B9"/>
    <w:rsid w:val="00A1640C"/>
    <w:rsid w:val="00A16512"/>
    <w:rsid w:val="00A16D35"/>
    <w:rsid w:val="00A17E71"/>
    <w:rsid w:val="00A20BD0"/>
    <w:rsid w:val="00A22B80"/>
    <w:rsid w:val="00A24D42"/>
    <w:rsid w:val="00A24F9F"/>
    <w:rsid w:val="00A2525D"/>
    <w:rsid w:val="00A261E2"/>
    <w:rsid w:val="00A27C60"/>
    <w:rsid w:val="00A30E25"/>
    <w:rsid w:val="00A32C6A"/>
    <w:rsid w:val="00A33ADB"/>
    <w:rsid w:val="00A3463E"/>
    <w:rsid w:val="00A34B4E"/>
    <w:rsid w:val="00A355C9"/>
    <w:rsid w:val="00A3566D"/>
    <w:rsid w:val="00A36464"/>
    <w:rsid w:val="00A36582"/>
    <w:rsid w:val="00A378CD"/>
    <w:rsid w:val="00A40BEA"/>
    <w:rsid w:val="00A43090"/>
    <w:rsid w:val="00A43B30"/>
    <w:rsid w:val="00A46252"/>
    <w:rsid w:val="00A50516"/>
    <w:rsid w:val="00A51B14"/>
    <w:rsid w:val="00A5245D"/>
    <w:rsid w:val="00A53719"/>
    <w:rsid w:val="00A53B00"/>
    <w:rsid w:val="00A53BED"/>
    <w:rsid w:val="00A5543F"/>
    <w:rsid w:val="00A562B1"/>
    <w:rsid w:val="00A5660F"/>
    <w:rsid w:val="00A57115"/>
    <w:rsid w:val="00A60193"/>
    <w:rsid w:val="00A601E3"/>
    <w:rsid w:val="00A604B9"/>
    <w:rsid w:val="00A61060"/>
    <w:rsid w:val="00A62230"/>
    <w:rsid w:val="00A628D7"/>
    <w:rsid w:val="00A62A29"/>
    <w:rsid w:val="00A66A8D"/>
    <w:rsid w:val="00A71791"/>
    <w:rsid w:val="00A71D21"/>
    <w:rsid w:val="00A724AC"/>
    <w:rsid w:val="00A72C19"/>
    <w:rsid w:val="00A72E64"/>
    <w:rsid w:val="00A73ACC"/>
    <w:rsid w:val="00A74651"/>
    <w:rsid w:val="00A74AB2"/>
    <w:rsid w:val="00A75ACE"/>
    <w:rsid w:val="00A76938"/>
    <w:rsid w:val="00A77701"/>
    <w:rsid w:val="00A77815"/>
    <w:rsid w:val="00A801B3"/>
    <w:rsid w:val="00A801E7"/>
    <w:rsid w:val="00A80869"/>
    <w:rsid w:val="00A8106D"/>
    <w:rsid w:val="00A828FE"/>
    <w:rsid w:val="00A82919"/>
    <w:rsid w:val="00A82FC6"/>
    <w:rsid w:val="00A831C5"/>
    <w:rsid w:val="00A84887"/>
    <w:rsid w:val="00A84D5B"/>
    <w:rsid w:val="00A85198"/>
    <w:rsid w:val="00A853C7"/>
    <w:rsid w:val="00A85DA9"/>
    <w:rsid w:val="00A85F07"/>
    <w:rsid w:val="00A8688E"/>
    <w:rsid w:val="00A87490"/>
    <w:rsid w:val="00A90D34"/>
    <w:rsid w:val="00A91E91"/>
    <w:rsid w:val="00A921F4"/>
    <w:rsid w:val="00A935AB"/>
    <w:rsid w:val="00A938B1"/>
    <w:rsid w:val="00A93997"/>
    <w:rsid w:val="00A949CC"/>
    <w:rsid w:val="00A96F41"/>
    <w:rsid w:val="00A96FAA"/>
    <w:rsid w:val="00A97EBE"/>
    <w:rsid w:val="00AA0773"/>
    <w:rsid w:val="00AA07EA"/>
    <w:rsid w:val="00AA1996"/>
    <w:rsid w:val="00AA19E0"/>
    <w:rsid w:val="00AA2722"/>
    <w:rsid w:val="00AA4654"/>
    <w:rsid w:val="00AA77F1"/>
    <w:rsid w:val="00AB17DE"/>
    <w:rsid w:val="00AB4378"/>
    <w:rsid w:val="00AB47EB"/>
    <w:rsid w:val="00AB4AD2"/>
    <w:rsid w:val="00AB4AE1"/>
    <w:rsid w:val="00AB4E6A"/>
    <w:rsid w:val="00AB5569"/>
    <w:rsid w:val="00AC0581"/>
    <w:rsid w:val="00AC18D5"/>
    <w:rsid w:val="00AC1A85"/>
    <w:rsid w:val="00AC2AD2"/>
    <w:rsid w:val="00AC2E6D"/>
    <w:rsid w:val="00AC332B"/>
    <w:rsid w:val="00AC379C"/>
    <w:rsid w:val="00AC3DA8"/>
    <w:rsid w:val="00AC421E"/>
    <w:rsid w:val="00AC47B5"/>
    <w:rsid w:val="00AC4AA6"/>
    <w:rsid w:val="00AC521B"/>
    <w:rsid w:val="00AC5644"/>
    <w:rsid w:val="00AC5D4C"/>
    <w:rsid w:val="00AC6D0A"/>
    <w:rsid w:val="00AC704E"/>
    <w:rsid w:val="00AD0698"/>
    <w:rsid w:val="00AD12E0"/>
    <w:rsid w:val="00AD284A"/>
    <w:rsid w:val="00AD37C2"/>
    <w:rsid w:val="00AD46DE"/>
    <w:rsid w:val="00AD4A81"/>
    <w:rsid w:val="00AD56DD"/>
    <w:rsid w:val="00AD65E5"/>
    <w:rsid w:val="00AE2E74"/>
    <w:rsid w:val="00AE3135"/>
    <w:rsid w:val="00AE3F37"/>
    <w:rsid w:val="00AE40AB"/>
    <w:rsid w:val="00AE44A3"/>
    <w:rsid w:val="00AE4BF2"/>
    <w:rsid w:val="00AE4D9F"/>
    <w:rsid w:val="00AE5584"/>
    <w:rsid w:val="00AE6065"/>
    <w:rsid w:val="00AE7802"/>
    <w:rsid w:val="00AE794B"/>
    <w:rsid w:val="00AF0D71"/>
    <w:rsid w:val="00AF153D"/>
    <w:rsid w:val="00AF24B6"/>
    <w:rsid w:val="00AF2ACF"/>
    <w:rsid w:val="00AF2DFF"/>
    <w:rsid w:val="00AF2F6A"/>
    <w:rsid w:val="00AF3BA4"/>
    <w:rsid w:val="00AF3E16"/>
    <w:rsid w:val="00AF41FF"/>
    <w:rsid w:val="00AF4861"/>
    <w:rsid w:val="00B00ADC"/>
    <w:rsid w:val="00B00DE9"/>
    <w:rsid w:val="00B029BC"/>
    <w:rsid w:val="00B02EA5"/>
    <w:rsid w:val="00B044F6"/>
    <w:rsid w:val="00B10381"/>
    <w:rsid w:val="00B11CCB"/>
    <w:rsid w:val="00B12714"/>
    <w:rsid w:val="00B13447"/>
    <w:rsid w:val="00B138A4"/>
    <w:rsid w:val="00B13E21"/>
    <w:rsid w:val="00B14ACB"/>
    <w:rsid w:val="00B176FD"/>
    <w:rsid w:val="00B17B80"/>
    <w:rsid w:val="00B20053"/>
    <w:rsid w:val="00B20963"/>
    <w:rsid w:val="00B233C9"/>
    <w:rsid w:val="00B2348D"/>
    <w:rsid w:val="00B236E5"/>
    <w:rsid w:val="00B23E76"/>
    <w:rsid w:val="00B252DD"/>
    <w:rsid w:val="00B25BE2"/>
    <w:rsid w:val="00B269CE"/>
    <w:rsid w:val="00B26C1E"/>
    <w:rsid w:val="00B27781"/>
    <w:rsid w:val="00B30F09"/>
    <w:rsid w:val="00B3181C"/>
    <w:rsid w:val="00B32B40"/>
    <w:rsid w:val="00B42233"/>
    <w:rsid w:val="00B431CF"/>
    <w:rsid w:val="00B45126"/>
    <w:rsid w:val="00B45F89"/>
    <w:rsid w:val="00B50278"/>
    <w:rsid w:val="00B510B2"/>
    <w:rsid w:val="00B52058"/>
    <w:rsid w:val="00B53179"/>
    <w:rsid w:val="00B536F1"/>
    <w:rsid w:val="00B537A6"/>
    <w:rsid w:val="00B53F08"/>
    <w:rsid w:val="00B55AA8"/>
    <w:rsid w:val="00B568FF"/>
    <w:rsid w:val="00B5703D"/>
    <w:rsid w:val="00B5735F"/>
    <w:rsid w:val="00B60197"/>
    <w:rsid w:val="00B60ED7"/>
    <w:rsid w:val="00B6163C"/>
    <w:rsid w:val="00B61B1D"/>
    <w:rsid w:val="00B63B26"/>
    <w:rsid w:val="00B63B31"/>
    <w:rsid w:val="00B63D7F"/>
    <w:rsid w:val="00B640C0"/>
    <w:rsid w:val="00B65339"/>
    <w:rsid w:val="00B65F08"/>
    <w:rsid w:val="00B66AAC"/>
    <w:rsid w:val="00B70958"/>
    <w:rsid w:val="00B70B7A"/>
    <w:rsid w:val="00B72382"/>
    <w:rsid w:val="00B73D0E"/>
    <w:rsid w:val="00B74DA1"/>
    <w:rsid w:val="00B7714E"/>
    <w:rsid w:val="00B8079E"/>
    <w:rsid w:val="00B8081E"/>
    <w:rsid w:val="00B81BE1"/>
    <w:rsid w:val="00B8358B"/>
    <w:rsid w:val="00B83730"/>
    <w:rsid w:val="00B83845"/>
    <w:rsid w:val="00B843D0"/>
    <w:rsid w:val="00B84FDB"/>
    <w:rsid w:val="00B85029"/>
    <w:rsid w:val="00B8560A"/>
    <w:rsid w:val="00B8575E"/>
    <w:rsid w:val="00B9002B"/>
    <w:rsid w:val="00B90872"/>
    <w:rsid w:val="00B9127C"/>
    <w:rsid w:val="00B928F9"/>
    <w:rsid w:val="00B94571"/>
    <w:rsid w:val="00B94D82"/>
    <w:rsid w:val="00B954EC"/>
    <w:rsid w:val="00B958C3"/>
    <w:rsid w:val="00B97817"/>
    <w:rsid w:val="00BA0705"/>
    <w:rsid w:val="00BA1E3B"/>
    <w:rsid w:val="00BA1FFA"/>
    <w:rsid w:val="00BA2893"/>
    <w:rsid w:val="00BA2F7F"/>
    <w:rsid w:val="00BA428D"/>
    <w:rsid w:val="00BA4FAC"/>
    <w:rsid w:val="00BA62CB"/>
    <w:rsid w:val="00BB1F2C"/>
    <w:rsid w:val="00BB2DA6"/>
    <w:rsid w:val="00BB36EF"/>
    <w:rsid w:val="00BB44A3"/>
    <w:rsid w:val="00BB5089"/>
    <w:rsid w:val="00BB52B2"/>
    <w:rsid w:val="00BB5838"/>
    <w:rsid w:val="00BB672B"/>
    <w:rsid w:val="00BB695D"/>
    <w:rsid w:val="00BC091D"/>
    <w:rsid w:val="00BC1DBD"/>
    <w:rsid w:val="00BC20A7"/>
    <w:rsid w:val="00BC2A53"/>
    <w:rsid w:val="00BC36CE"/>
    <w:rsid w:val="00BC3CBB"/>
    <w:rsid w:val="00BC4A15"/>
    <w:rsid w:val="00BC618A"/>
    <w:rsid w:val="00BC69FA"/>
    <w:rsid w:val="00BC6CF5"/>
    <w:rsid w:val="00BD032D"/>
    <w:rsid w:val="00BD2055"/>
    <w:rsid w:val="00BD328C"/>
    <w:rsid w:val="00BD3EDE"/>
    <w:rsid w:val="00BD42E1"/>
    <w:rsid w:val="00BD550C"/>
    <w:rsid w:val="00BD5ECB"/>
    <w:rsid w:val="00BD6122"/>
    <w:rsid w:val="00BD6DF5"/>
    <w:rsid w:val="00BE0868"/>
    <w:rsid w:val="00BE0D3A"/>
    <w:rsid w:val="00BE10AE"/>
    <w:rsid w:val="00BE1EA1"/>
    <w:rsid w:val="00BE1EE7"/>
    <w:rsid w:val="00BE3A3C"/>
    <w:rsid w:val="00BE3A6B"/>
    <w:rsid w:val="00BE3B28"/>
    <w:rsid w:val="00BE5CD0"/>
    <w:rsid w:val="00BE6E2F"/>
    <w:rsid w:val="00BE6F52"/>
    <w:rsid w:val="00BE73C5"/>
    <w:rsid w:val="00BE7E10"/>
    <w:rsid w:val="00BE7F19"/>
    <w:rsid w:val="00BF00A7"/>
    <w:rsid w:val="00BF03A2"/>
    <w:rsid w:val="00BF0D41"/>
    <w:rsid w:val="00BF1A3C"/>
    <w:rsid w:val="00BF53CE"/>
    <w:rsid w:val="00BF5C93"/>
    <w:rsid w:val="00BF77AC"/>
    <w:rsid w:val="00C00316"/>
    <w:rsid w:val="00C003A9"/>
    <w:rsid w:val="00C00A25"/>
    <w:rsid w:val="00C02064"/>
    <w:rsid w:val="00C0311D"/>
    <w:rsid w:val="00C03207"/>
    <w:rsid w:val="00C037B3"/>
    <w:rsid w:val="00C04B80"/>
    <w:rsid w:val="00C05ADE"/>
    <w:rsid w:val="00C05BD0"/>
    <w:rsid w:val="00C05D55"/>
    <w:rsid w:val="00C05E90"/>
    <w:rsid w:val="00C05E99"/>
    <w:rsid w:val="00C06E79"/>
    <w:rsid w:val="00C112BA"/>
    <w:rsid w:val="00C12129"/>
    <w:rsid w:val="00C13AFA"/>
    <w:rsid w:val="00C15127"/>
    <w:rsid w:val="00C15994"/>
    <w:rsid w:val="00C17503"/>
    <w:rsid w:val="00C2199D"/>
    <w:rsid w:val="00C22410"/>
    <w:rsid w:val="00C2289B"/>
    <w:rsid w:val="00C22E5A"/>
    <w:rsid w:val="00C22FCB"/>
    <w:rsid w:val="00C240E0"/>
    <w:rsid w:val="00C26F8F"/>
    <w:rsid w:val="00C27EA3"/>
    <w:rsid w:val="00C300B7"/>
    <w:rsid w:val="00C30CC3"/>
    <w:rsid w:val="00C31A14"/>
    <w:rsid w:val="00C3232F"/>
    <w:rsid w:val="00C3461D"/>
    <w:rsid w:val="00C359CE"/>
    <w:rsid w:val="00C35ABD"/>
    <w:rsid w:val="00C36C2E"/>
    <w:rsid w:val="00C36C92"/>
    <w:rsid w:val="00C37742"/>
    <w:rsid w:val="00C37D27"/>
    <w:rsid w:val="00C418C3"/>
    <w:rsid w:val="00C41F57"/>
    <w:rsid w:val="00C438B4"/>
    <w:rsid w:val="00C43C9C"/>
    <w:rsid w:val="00C457C6"/>
    <w:rsid w:val="00C472B9"/>
    <w:rsid w:val="00C50B7B"/>
    <w:rsid w:val="00C52DA6"/>
    <w:rsid w:val="00C52F70"/>
    <w:rsid w:val="00C54D81"/>
    <w:rsid w:val="00C5514B"/>
    <w:rsid w:val="00C5538D"/>
    <w:rsid w:val="00C557D7"/>
    <w:rsid w:val="00C55B8F"/>
    <w:rsid w:val="00C577B6"/>
    <w:rsid w:val="00C57B00"/>
    <w:rsid w:val="00C5E446"/>
    <w:rsid w:val="00C60172"/>
    <w:rsid w:val="00C60D2E"/>
    <w:rsid w:val="00C63607"/>
    <w:rsid w:val="00C63734"/>
    <w:rsid w:val="00C63FFC"/>
    <w:rsid w:val="00C651EF"/>
    <w:rsid w:val="00C658BA"/>
    <w:rsid w:val="00C66C93"/>
    <w:rsid w:val="00C67DE5"/>
    <w:rsid w:val="00C71AAB"/>
    <w:rsid w:val="00C72453"/>
    <w:rsid w:val="00C72463"/>
    <w:rsid w:val="00C72DDE"/>
    <w:rsid w:val="00C73005"/>
    <w:rsid w:val="00C74328"/>
    <w:rsid w:val="00C751C8"/>
    <w:rsid w:val="00C75521"/>
    <w:rsid w:val="00C75BBE"/>
    <w:rsid w:val="00C7602D"/>
    <w:rsid w:val="00C765CC"/>
    <w:rsid w:val="00C7687F"/>
    <w:rsid w:val="00C8162C"/>
    <w:rsid w:val="00C82898"/>
    <w:rsid w:val="00C82C74"/>
    <w:rsid w:val="00C82E1A"/>
    <w:rsid w:val="00C85DE1"/>
    <w:rsid w:val="00C87899"/>
    <w:rsid w:val="00C90F61"/>
    <w:rsid w:val="00C91B50"/>
    <w:rsid w:val="00C91FD1"/>
    <w:rsid w:val="00C9246B"/>
    <w:rsid w:val="00C9249A"/>
    <w:rsid w:val="00C92BEB"/>
    <w:rsid w:val="00C966C9"/>
    <w:rsid w:val="00C97362"/>
    <w:rsid w:val="00C978E9"/>
    <w:rsid w:val="00C97981"/>
    <w:rsid w:val="00CA01D5"/>
    <w:rsid w:val="00CA057D"/>
    <w:rsid w:val="00CA0C68"/>
    <w:rsid w:val="00CA2C58"/>
    <w:rsid w:val="00CA334C"/>
    <w:rsid w:val="00CA3D57"/>
    <w:rsid w:val="00CA543F"/>
    <w:rsid w:val="00CA5B28"/>
    <w:rsid w:val="00CA6285"/>
    <w:rsid w:val="00CA6E5E"/>
    <w:rsid w:val="00CB044A"/>
    <w:rsid w:val="00CB2974"/>
    <w:rsid w:val="00CB317F"/>
    <w:rsid w:val="00CB4396"/>
    <w:rsid w:val="00CB6295"/>
    <w:rsid w:val="00CB638A"/>
    <w:rsid w:val="00CB720F"/>
    <w:rsid w:val="00CB7C6C"/>
    <w:rsid w:val="00CB7FF4"/>
    <w:rsid w:val="00CC0E97"/>
    <w:rsid w:val="00CC1868"/>
    <w:rsid w:val="00CC35B8"/>
    <w:rsid w:val="00CC3977"/>
    <w:rsid w:val="00CC3D4F"/>
    <w:rsid w:val="00CC47B2"/>
    <w:rsid w:val="00CC4A87"/>
    <w:rsid w:val="00CC5108"/>
    <w:rsid w:val="00CC5149"/>
    <w:rsid w:val="00CC59AA"/>
    <w:rsid w:val="00CC6655"/>
    <w:rsid w:val="00CD00B2"/>
    <w:rsid w:val="00CD1B7A"/>
    <w:rsid w:val="00CD37EF"/>
    <w:rsid w:val="00CD38C0"/>
    <w:rsid w:val="00CD46FB"/>
    <w:rsid w:val="00CD4FC3"/>
    <w:rsid w:val="00CD517F"/>
    <w:rsid w:val="00CD52E7"/>
    <w:rsid w:val="00CD53B2"/>
    <w:rsid w:val="00CD554D"/>
    <w:rsid w:val="00CD5C6C"/>
    <w:rsid w:val="00CD62F3"/>
    <w:rsid w:val="00CD7980"/>
    <w:rsid w:val="00CD7E0E"/>
    <w:rsid w:val="00CE0627"/>
    <w:rsid w:val="00CE0BF8"/>
    <w:rsid w:val="00CE0D0A"/>
    <w:rsid w:val="00CE5EDC"/>
    <w:rsid w:val="00CE700F"/>
    <w:rsid w:val="00CE72F3"/>
    <w:rsid w:val="00CE7971"/>
    <w:rsid w:val="00CE7B3E"/>
    <w:rsid w:val="00CE7D55"/>
    <w:rsid w:val="00CF105C"/>
    <w:rsid w:val="00CF1B57"/>
    <w:rsid w:val="00CF5063"/>
    <w:rsid w:val="00CF54F4"/>
    <w:rsid w:val="00CF6DA3"/>
    <w:rsid w:val="00D00B87"/>
    <w:rsid w:val="00D015F9"/>
    <w:rsid w:val="00D02693"/>
    <w:rsid w:val="00D04105"/>
    <w:rsid w:val="00D05F09"/>
    <w:rsid w:val="00D0659C"/>
    <w:rsid w:val="00D10597"/>
    <w:rsid w:val="00D10F45"/>
    <w:rsid w:val="00D11018"/>
    <w:rsid w:val="00D1182B"/>
    <w:rsid w:val="00D12119"/>
    <w:rsid w:val="00D14727"/>
    <w:rsid w:val="00D16639"/>
    <w:rsid w:val="00D16AB9"/>
    <w:rsid w:val="00D16C15"/>
    <w:rsid w:val="00D17783"/>
    <w:rsid w:val="00D17C03"/>
    <w:rsid w:val="00D20941"/>
    <w:rsid w:val="00D210F7"/>
    <w:rsid w:val="00D21BB0"/>
    <w:rsid w:val="00D22907"/>
    <w:rsid w:val="00D22D3C"/>
    <w:rsid w:val="00D243F5"/>
    <w:rsid w:val="00D244D1"/>
    <w:rsid w:val="00D25194"/>
    <w:rsid w:val="00D25951"/>
    <w:rsid w:val="00D26B4E"/>
    <w:rsid w:val="00D318E6"/>
    <w:rsid w:val="00D329BC"/>
    <w:rsid w:val="00D338B6"/>
    <w:rsid w:val="00D33B20"/>
    <w:rsid w:val="00D34D3A"/>
    <w:rsid w:val="00D353E7"/>
    <w:rsid w:val="00D357F7"/>
    <w:rsid w:val="00D36238"/>
    <w:rsid w:val="00D36896"/>
    <w:rsid w:val="00D368DF"/>
    <w:rsid w:val="00D375A4"/>
    <w:rsid w:val="00D40253"/>
    <w:rsid w:val="00D40785"/>
    <w:rsid w:val="00D408EC"/>
    <w:rsid w:val="00D41278"/>
    <w:rsid w:val="00D417BB"/>
    <w:rsid w:val="00D41F2A"/>
    <w:rsid w:val="00D423CC"/>
    <w:rsid w:val="00D4253D"/>
    <w:rsid w:val="00D43F26"/>
    <w:rsid w:val="00D445DB"/>
    <w:rsid w:val="00D45F39"/>
    <w:rsid w:val="00D47F02"/>
    <w:rsid w:val="00D47F0A"/>
    <w:rsid w:val="00D53854"/>
    <w:rsid w:val="00D53C0A"/>
    <w:rsid w:val="00D554CD"/>
    <w:rsid w:val="00D559AD"/>
    <w:rsid w:val="00D55CB6"/>
    <w:rsid w:val="00D561E8"/>
    <w:rsid w:val="00D56676"/>
    <w:rsid w:val="00D56D25"/>
    <w:rsid w:val="00D6050E"/>
    <w:rsid w:val="00D6235C"/>
    <w:rsid w:val="00D629AC"/>
    <w:rsid w:val="00D66D8C"/>
    <w:rsid w:val="00D6705D"/>
    <w:rsid w:val="00D67AB1"/>
    <w:rsid w:val="00D7021F"/>
    <w:rsid w:val="00D71814"/>
    <w:rsid w:val="00D71BA7"/>
    <w:rsid w:val="00D71E75"/>
    <w:rsid w:val="00D73601"/>
    <w:rsid w:val="00D7373C"/>
    <w:rsid w:val="00D74B70"/>
    <w:rsid w:val="00D74BC5"/>
    <w:rsid w:val="00D75164"/>
    <w:rsid w:val="00D75B99"/>
    <w:rsid w:val="00D75C6D"/>
    <w:rsid w:val="00D76A55"/>
    <w:rsid w:val="00D76D69"/>
    <w:rsid w:val="00D773A4"/>
    <w:rsid w:val="00D80322"/>
    <w:rsid w:val="00D81DCB"/>
    <w:rsid w:val="00D83EF5"/>
    <w:rsid w:val="00D866D1"/>
    <w:rsid w:val="00D868F2"/>
    <w:rsid w:val="00D8698B"/>
    <w:rsid w:val="00D86FB9"/>
    <w:rsid w:val="00D90CA6"/>
    <w:rsid w:val="00D91E28"/>
    <w:rsid w:val="00D9238F"/>
    <w:rsid w:val="00D92B13"/>
    <w:rsid w:val="00D92C2F"/>
    <w:rsid w:val="00D95AFF"/>
    <w:rsid w:val="00D960F5"/>
    <w:rsid w:val="00D96968"/>
    <w:rsid w:val="00DA07DE"/>
    <w:rsid w:val="00DA0FD4"/>
    <w:rsid w:val="00DA1D3E"/>
    <w:rsid w:val="00DA30D3"/>
    <w:rsid w:val="00DA30EC"/>
    <w:rsid w:val="00DA4D97"/>
    <w:rsid w:val="00DB014D"/>
    <w:rsid w:val="00DB0178"/>
    <w:rsid w:val="00DB5328"/>
    <w:rsid w:val="00DB6433"/>
    <w:rsid w:val="00DC26C0"/>
    <w:rsid w:val="00DC2ADA"/>
    <w:rsid w:val="00DC43AF"/>
    <w:rsid w:val="00DC52DE"/>
    <w:rsid w:val="00DC5581"/>
    <w:rsid w:val="00DC6049"/>
    <w:rsid w:val="00DC78EA"/>
    <w:rsid w:val="00DC7A28"/>
    <w:rsid w:val="00DD0575"/>
    <w:rsid w:val="00DD084A"/>
    <w:rsid w:val="00DD08F6"/>
    <w:rsid w:val="00DD1E5A"/>
    <w:rsid w:val="00DD32C1"/>
    <w:rsid w:val="00DD32D7"/>
    <w:rsid w:val="00DD62F5"/>
    <w:rsid w:val="00DD6657"/>
    <w:rsid w:val="00DD7709"/>
    <w:rsid w:val="00DE0666"/>
    <w:rsid w:val="00DE14DA"/>
    <w:rsid w:val="00DE17A1"/>
    <w:rsid w:val="00DE3F23"/>
    <w:rsid w:val="00DE688A"/>
    <w:rsid w:val="00DE720D"/>
    <w:rsid w:val="00DE7879"/>
    <w:rsid w:val="00DF1537"/>
    <w:rsid w:val="00DF2340"/>
    <w:rsid w:val="00DF237C"/>
    <w:rsid w:val="00DF3107"/>
    <w:rsid w:val="00DF3C1C"/>
    <w:rsid w:val="00DF3E4F"/>
    <w:rsid w:val="00DF4319"/>
    <w:rsid w:val="00DF539F"/>
    <w:rsid w:val="00DF5763"/>
    <w:rsid w:val="00DF6186"/>
    <w:rsid w:val="00DF62FB"/>
    <w:rsid w:val="00E02AFA"/>
    <w:rsid w:val="00E037B5"/>
    <w:rsid w:val="00E041B4"/>
    <w:rsid w:val="00E05359"/>
    <w:rsid w:val="00E0727C"/>
    <w:rsid w:val="00E0798C"/>
    <w:rsid w:val="00E07A2B"/>
    <w:rsid w:val="00E07E2D"/>
    <w:rsid w:val="00E10A06"/>
    <w:rsid w:val="00E1130E"/>
    <w:rsid w:val="00E114A5"/>
    <w:rsid w:val="00E11B07"/>
    <w:rsid w:val="00E12D88"/>
    <w:rsid w:val="00E13C56"/>
    <w:rsid w:val="00E14804"/>
    <w:rsid w:val="00E14975"/>
    <w:rsid w:val="00E15E57"/>
    <w:rsid w:val="00E161C4"/>
    <w:rsid w:val="00E17F57"/>
    <w:rsid w:val="00E204E3"/>
    <w:rsid w:val="00E214F3"/>
    <w:rsid w:val="00E21637"/>
    <w:rsid w:val="00E22C64"/>
    <w:rsid w:val="00E25E11"/>
    <w:rsid w:val="00E26D53"/>
    <w:rsid w:val="00E31C86"/>
    <w:rsid w:val="00E31ECF"/>
    <w:rsid w:val="00E329E5"/>
    <w:rsid w:val="00E357B3"/>
    <w:rsid w:val="00E36B00"/>
    <w:rsid w:val="00E36CA7"/>
    <w:rsid w:val="00E3719E"/>
    <w:rsid w:val="00E377A7"/>
    <w:rsid w:val="00E37E5D"/>
    <w:rsid w:val="00E40346"/>
    <w:rsid w:val="00E404A6"/>
    <w:rsid w:val="00E40B68"/>
    <w:rsid w:val="00E414E3"/>
    <w:rsid w:val="00E4242C"/>
    <w:rsid w:val="00E43C65"/>
    <w:rsid w:val="00E446A4"/>
    <w:rsid w:val="00E4564B"/>
    <w:rsid w:val="00E458F5"/>
    <w:rsid w:val="00E4704E"/>
    <w:rsid w:val="00E50D19"/>
    <w:rsid w:val="00E52B4B"/>
    <w:rsid w:val="00E52C71"/>
    <w:rsid w:val="00E5515C"/>
    <w:rsid w:val="00E55BA9"/>
    <w:rsid w:val="00E61175"/>
    <w:rsid w:val="00E61D7E"/>
    <w:rsid w:val="00E63912"/>
    <w:rsid w:val="00E64082"/>
    <w:rsid w:val="00E644A3"/>
    <w:rsid w:val="00E645BE"/>
    <w:rsid w:val="00E6558B"/>
    <w:rsid w:val="00E66FE6"/>
    <w:rsid w:val="00E675A4"/>
    <w:rsid w:val="00E7044F"/>
    <w:rsid w:val="00E71517"/>
    <w:rsid w:val="00E71BF1"/>
    <w:rsid w:val="00E73256"/>
    <w:rsid w:val="00E755E3"/>
    <w:rsid w:val="00E75C02"/>
    <w:rsid w:val="00E80ED8"/>
    <w:rsid w:val="00E81387"/>
    <w:rsid w:val="00E81E81"/>
    <w:rsid w:val="00E8238C"/>
    <w:rsid w:val="00E83BE0"/>
    <w:rsid w:val="00E85087"/>
    <w:rsid w:val="00E8681E"/>
    <w:rsid w:val="00E87EAF"/>
    <w:rsid w:val="00E9003C"/>
    <w:rsid w:val="00E91A73"/>
    <w:rsid w:val="00E91C53"/>
    <w:rsid w:val="00E91C81"/>
    <w:rsid w:val="00E92647"/>
    <w:rsid w:val="00E933CC"/>
    <w:rsid w:val="00E93656"/>
    <w:rsid w:val="00E94CB8"/>
    <w:rsid w:val="00E94DD7"/>
    <w:rsid w:val="00E94EA5"/>
    <w:rsid w:val="00E94ED2"/>
    <w:rsid w:val="00E958D1"/>
    <w:rsid w:val="00E96CBA"/>
    <w:rsid w:val="00E975EA"/>
    <w:rsid w:val="00E97863"/>
    <w:rsid w:val="00EA1F05"/>
    <w:rsid w:val="00EA5484"/>
    <w:rsid w:val="00EB20D2"/>
    <w:rsid w:val="00EB28EB"/>
    <w:rsid w:val="00EB383E"/>
    <w:rsid w:val="00EB48BB"/>
    <w:rsid w:val="00EB4955"/>
    <w:rsid w:val="00EB4F2F"/>
    <w:rsid w:val="00EB50C5"/>
    <w:rsid w:val="00EB6AB4"/>
    <w:rsid w:val="00EB6ADF"/>
    <w:rsid w:val="00EB7513"/>
    <w:rsid w:val="00EB7525"/>
    <w:rsid w:val="00EB76DC"/>
    <w:rsid w:val="00EC0644"/>
    <w:rsid w:val="00EC0F69"/>
    <w:rsid w:val="00EC1C99"/>
    <w:rsid w:val="00EC70B0"/>
    <w:rsid w:val="00EC72A8"/>
    <w:rsid w:val="00EC79D8"/>
    <w:rsid w:val="00EC7D77"/>
    <w:rsid w:val="00ED04BB"/>
    <w:rsid w:val="00ED1901"/>
    <w:rsid w:val="00ED376C"/>
    <w:rsid w:val="00ED6303"/>
    <w:rsid w:val="00ED6326"/>
    <w:rsid w:val="00ED7C4A"/>
    <w:rsid w:val="00EE0EF7"/>
    <w:rsid w:val="00EE4E55"/>
    <w:rsid w:val="00EE6E98"/>
    <w:rsid w:val="00EE7B54"/>
    <w:rsid w:val="00EF0B43"/>
    <w:rsid w:val="00EF0DCE"/>
    <w:rsid w:val="00EF1903"/>
    <w:rsid w:val="00EF3826"/>
    <w:rsid w:val="00EF38FD"/>
    <w:rsid w:val="00EF39F5"/>
    <w:rsid w:val="00EF4F6B"/>
    <w:rsid w:val="00EF546B"/>
    <w:rsid w:val="00EF6D5F"/>
    <w:rsid w:val="00F000FF"/>
    <w:rsid w:val="00F0042C"/>
    <w:rsid w:val="00F0065B"/>
    <w:rsid w:val="00F039C6"/>
    <w:rsid w:val="00F04D8A"/>
    <w:rsid w:val="00F060A2"/>
    <w:rsid w:val="00F0722D"/>
    <w:rsid w:val="00F078B2"/>
    <w:rsid w:val="00F10EB3"/>
    <w:rsid w:val="00F10F1F"/>
    <w:rsid w:val="00F11BAB"/>
    <w:rsid w:val="00F120B8"/>
    <w:rsid w:val="00F12649"/>
    <w:rsid w:val="00F13CEB"/>
    <w:rsid w:val="00F14004"/>
    <w:rsid w:val="00F158E3"/>
    <w:rsid w:val="00F17011"/>
    <w:rsid w:val="00F171D3"/>
    <w:rsid w:val="00F17347"/>
    <w:rsid w:val="00F17551"/>
    <w:rsid w:val="00F17DC2"/>
    <w:rsid w:val="00F20366"/>
    <w:rsid w:val="00F20956"/>
    <w:rsid w:val="00F2227D"/>
    <w:rsid w:val="00F2317A"/>
    <w:rsid w:val="00F238D7"/>
    <w:rsid w:val="00F24A49"/>
    <w:rsid w:val="00F24C3C"/>
    <w:rsid w:val="00F25369"/>
    <w:rsid w:val="00F25470"/>
    <w:rsid w:val="00F25FF1"/>
    <w:rsid w:val="00F26664"/>
    <w:rsid w:val="00F26AC1"/>
    <w:rsid w:val="00F279CF"/>
    <w:rsid w:val="00F27C0A"/>
    <w:rsid w:val="00F32A1F"/>
    <w:rsid w:val="00F331DC"/>
    <w:rsid w:val="00F332C6"/>
    <w:rsid w:val="00F3518D"/>
    <w:rsid w:val="00F35279"/>
    <w:rsid w:val="00F35F03"/>
    <w:rsid w:val="00F35F44"/>
    <w:rsid w:val="00F365F0"/>
    <w:rsid w:val="00F37DFF"/>
    <w:rsid w:val="00F405B0"/>
    <w:rsid w:val="00F41CA1"/>
    <w:rsid w:val="00F455C7"/>
    <w:rsid w:val="00F47456"/>
    <w:rsid w:val="00F47A6C"/>
    <w:rsid w:val="00F47EDD"/>
    <w:rsid w:val="00F47FDA"/>
    <w:rsid w:val="00F50D4B"/>
    <w:rsid w:val="00F56A84"/>
    <w:rsid w:val="00F57EA2"/>
    <w:rsid w:val="00F60163"/>
    <w:rsid w:val="00F623F8"/>
    <w:rsid w:val="00F64DCB"/>
    <w:rsid w:val="00F6557E"/>
    <w:rsid w:val="00F66247"/>
    <w:rsid w:val="00F70564"/>
    <w:rsid w:val="00F71366"/>
    <w:rsid w:val="00F7195E"/>
    <w:rsid w:val="00F71FAF"/>
    <w:rsid w:val="00F74B14"/>
    <w:rsid w:val="00F74B99"/>
    <w:rsid w:val="00F74BD8"/>
    <w:rsid w:val="00F75360"/>
    <w:rsid w:val="00F763B2"/>
    <w:rsid w:val="00F76E43"/>
    <w:rsid w:val="00F778F9"/>
    <w:rsid w:val="00F77EC2"/>
    <w:rsid w:val="00F8061B"/>
    <w:rsid w:val="00F8092C"/>
    <w:rsid w:val="00F810CB"/>
    <w:rsid w:val="00F815F6"/>
    <w:rsid w:val="00F81911"/>
    <w:rsid w:val="00F81B54"/>
    <w:rsid w:val="00F82E34"/>
    <w:rsid w:val="00F8359F"/>
    <w:rsid w:val="00F86576"/>
    <w:rsid w:val="00F86624"/>
    <w:rsid w:val="00F9016C"/>
    <w:rsid w:val="00F90EB8"/>
    <w:rsid w:val="00F91BDE"/>
    <w:rsid w:val="00F92148"/>
    <w:rsid w:val="00F9369A"/>
    <w:rsid w:val="00F94149"/>
    <w:rsid w:val="00F94B2C"/>
    <w:rsid w:val="00F94F7D"/>
    <w:rsid w:val="00F95EAA"/>
    <w:rsid w:val="00F9757D"/>
    <w:rsid w:val="00F97E3B"/>
    <w:rsid w:val="00FA002E"/>
    <w:rsid w:val="00FA0264"/>
    <w:rsid w:val="00FA04DC"/>
    <w:rsid w:val="00FA0C92"/>
    <w:rsid w:val="00FA2264"/>
    <w:rsid w:val="00FA23E6"/>
    <w:rsid w:val="00FA3BF6"/>
    <w:rsid w:val="00FA65D6"/>
    <w:rsid w:val="00FA6827"/>
    <w:rsid w:val="00FB2483"/>
    <w:rsid w:val="00FB3272"/>
    <w:rsid w:val="00FB47C3"/>
    <w:rsid w:val="00FB5472"/>
    <w:rsid w:val="00FB5656"/>
    <w:rsid w:val="00FB72A7"/>
    <w:rsid w:val="00FC0547"/>
    <w:rsid w:val="00FC0721"/>
    <w:rsid w:val="00FC17AB"/>
    <w:rsid w:val="00FC381F"/>
    <w:rsid w:val="00FC3C6C"/>
    <w:rsid w:val="00FC456F"/>
    <w:rsid w:val="00FC4E6D"/>
    <w:rsid w:val="00FC6A77"/>
    <w:rsid w:val="00FC73F1"/>
    <w:rsid w:val="00FD07E6"/>
    <w:rsid w:val="00FD1B2F"/>
    <w:rsid w:val="00FD1E48"/>
    <w:rsid w:val="00FD3193"/>
    <w:rsid w:val="00FD3431"/>
    <w:rsid w:val="00FD36EF"/>
    <w:rsid w:val="00FD387B"/>
    <w:rsid w:val="00FD3F45"/>
    <w:rsid w:val="00FD563F"/>
    <w:rsid w:val="00FD678C"/>
    <w:rsid w:val="00FD6C28"/>
    <w:rsid w:val="00FD6D53"/>
    <w:rsid w:val="00FD7E8D"/>
    <w:rsid w:val="00FD7ED4"/>
    <w:rsid w:val="00FD7FA4"/>
    <w:rsid w:val="00FE03D0"/>
    <w:rsid w:val="00FE048E"/>
    <w:rsid w:val="00FE0F4A"/>
    <w:rsid w:val="00FE1336"/>
    <w:rsid w:val="00FE15EE"/>
    <w:rsid w:val="00FE1EBC"/>
    <w:rsid w:val="00FE229E"/>
    <w:rsid w:val="00FE30DA"/>
    <w:rsid w:val="00FE383D"/>
    <w:rsid w:val="00FE431F"/>
    <w:rsid w:val="00FE4E8B"/>
    <w:rsid w:val="00FE4F2F"/>
    <w:rsid w:val="00FE637F"/>
    <w:rsid w:val="00FE7972"/>
    <w:rsid w:val="00FE7E65"/>
    <w:rsid w:val="00FF0322"/>
    <w:rsid w:val="00FF0480"/>
    <w:rsid w:val="00FF05FC"/>
    <w:rsid w:val="00FF08DC"/>
    <w:rsid w:val="00FF16EC"/>
    <w:rsid w:val="00FF222A"/>
    <w:rsid w:val="00FF2830"/>
    <w:rsid w:val="00FF53E0"/>
    <w:rsid w:val="00FF6986"/>
    <w:rsid w:val="00FF7460"/>
    <w:rsid w:val="00FF7B6D"/>
    <w:rsid w:val="01B0173C"/>
    <w:rsid w:val="01FE0577"/>
    <w:rsid w:val="02202489"/>
    <w:rsid w:val="024D3F0E"/>
    <w:rsid w:val="02A81D34"/>
    <w:rsid w:val="03295A72"/>
    <w:rsid w:val="033EBB93"/>
    <w:rsid w:val="034463BC"/>
    <w:rsid w:val="03BD1E85"/>
    <w:rsid w:val="03E1A7E6"/>
    <w:rsid w:val="04631772"/>
    <w:rsid w:val="04B9E3B7"/>
    <w:rsid w:val="053CE075"/>
    <w:rsid w:val="05462606"/>
    <w:rsid w:val="05BE57A9"/>
    <w:rsid w:val="05F819C7"/>
    <w:rsid w:val="062F6007"/>
    <w:rsid w:val="0638E876"/>
    <w:rsid w:val="066F13A4"/>
    <w:rsid w:val="06846B00"/>
    <w:rsid w:val="06BFD05E"/>
    <w:rsid w:val="072E9697"/>
    <w:rsid w:val="08C508A3"/>
    <w:rsid w:val="08EFAB52"/>
    <w:rsid w:val="09A37718"/>
    <w:rsid w:val="0A3AEA63"/>
    <w:rsid w:val="0A498710"/>
    <w:rsid w:val="0AA06020"/>
    <w:rsid w:val="0AADAB5C"/>
    <w:rsid w:val="0AAFDA98"/>
    <w:rsid w:val="0B6C51EA"/>
    <w:rsid w:val="0B8F13AF"/>
    <w:rsid w:val="0C7C4856"/>
    <w:rsid w:val="0CA61B35"/>
    <w:rsid w:val="0CDAA5A8"/>
    <w:rsid w:val="0D4957DC"/>
    <w:rsid w:val="0D559A57"/>
    <w:rsid w:val="0DC21C6B"/>
    <w:rsid w:val="0DD614E1"/>
    <w:rsid w:val="0E141787"/>
    <w:rsid w:val="0E372D70"/>
    <w:rsid w:val="0EDCE28E"/>
    <w:rsid w:val="0F08BA5E"/>
    <w:rsid w:val="0F4414A9"/>
    <w:rsid w:val="0FA85223"/>
    <w:rsid w:val="10A277A3"/>
    <w:rsid w:val="10BE0D28"/>
    <w:rsid w:val="10C361F1"/>
    <w:rsid w:val="10F5FD1C"/>
    <w:rsid w:val="11547DED"/>
    <w:rsid w:val="1172D18D"/>
    <w:rsid w:val="119B68EB"/>
    <w:rsid w:val="11B12202"/>
    <w:rsid w:val="11CF0F8A"/>
    <w:rsid w:val="11ED014A"/>
    <w:rsid w:val="11F60780"/>
    <w:rsid w:val="123A5131"/>
    <w:rsid w:val="123C88E2"/>
    <w:rsid w:val="12A9CB2C"/>
    <w:rsid w:val="12F49FF0"/>
    <w:rsid w:val="12F760C7"/>
    <w:rsid w:val="13106CF4"/>
    <w:rsid w:val="136C543C"/>
    <w:rsid w:val="136FA399"/>
    <w:rsid w:val="139A1A87"/>
    <w:rsid w:val="13DE5BD6"/>
    <w:rsid w:val="14312745"/>
    <w:rsid w:val="145F64DD"/>
    <w:rsid w:val="14C55ABB"/>
    <w:rsid w:val="14DCE2BD"/>
    <w:rsid w:val="15EAF773"/>
    <w:rsid w:val="16D65382"/>
    <w:rsid w:val="16DAAA9F"/>
    <w:rsid w:val="17317017"/>
    <w:rsid w:val="1783EFDA"/>
    <w:rsid w:val="178AA5CC"/>
    <w:rsid w:val="1806F9D4"/>
    <w:rsid w:val="18352761"/>
    <w:rsid w:val="18503EF5"/>
    <w:rsid w:val="18DB3FFC"/>
    <w:rsid w:val="18DE8874"/>
    <w:rsid w:val="190EA18B"/>
    <w:rsid w:val="192BAFD5"/>
    <w:rsid w:val="193A5A9B"/>
    <w:rsid w:val="197EA114"/>
    <w:rsid w:val="1991341E"/>
    <w:rsid w:val="19A38D17"/>
    <w:rsid w:val="1A2C38A7"/>
    <w:rsid w:val="1ACA3C09"/>
    <w:rsid w:val="1B2DF292"/>
    <w:rsid w:val="1B3EB447"/>
    <w:rsid w:val="1C45C4A0"/>
    <w:rsid w:val="1CB12BC6"/>
    <w:rsid w:val="1CEE2356"/>
    <w:rsid w:val="1EBC0B0D"/>
    <w:rsid w:val="1EFF917E"/>
    <w:rsid w:val="1F0606D2"/>
    <w:rsid w:val="1F166001"/>
    <w:rsid w:val="1F16E9A6"/>
    <w:rsid w:val="1FD1C424"/>
    <w:rsid w:val="1FD70E13"/>
    <w:rsid w:val="1FF7AE0E"/>
    <w:rsid w:val="200F5CAC"/>
    <w:rsid w:val="2029BB40"/>
    <w:rsid w:val="20867470"/>
    <w:rsid w:val="20D5BB0D"/>
    <w:rsid w:val="20FD4F5D"/>
    <w:rsid w:val="214E1A01"/>
    <w:rsid w:val="2155AEA8"/>
    <w:rsid w:val="2286C4AE"/>
    <w:rsid w:val="22875597"/>
    <w:rsid w:val="22B04F5C"/>
    <w:rsid w:val="2332DFF8"/>
    <w:rsid w:val="23CA0F1A"/>
    <w:rsid w:val="23CF0D82"/>
    <w:rsid w:val="243927FA"/>
    <w:rsid w:val="243CC039"/>
    <w:rsid w:val="24461E6C"/>
    <w:rsid w:val="244711EF"/>
    <w:rsid w:val="24D5C686"/>
    <w:rsid w:val="24DA417C"/>
    <w:rsid w:val="25122CBB"/>
    <w:rsid w:val="2518B2EB"/>
    <w:rsid w:val="2533FE10"/>
    <w:rsid w:val="26BE53B0"/>
    <w:rsid w:val="271861C1"/>
    <w:rsid w:val="271F4A41"/>
    <w:rsid w:val="273529A7"/>
    <w:rsid w:val="27AFE1C9"/>
    <w:rsid w:val="281D8B5A"/>
    <w:rsid w:val="2879748F"/>
    <w:rsid w:val="2888BDD1"/>
    <w:rsid w:val="28A7C718"/>
    <w:rsid w:val="28BF291F"/>
    <w:rsid w:val="29BD4F5C"/>
    <w:rsid w:val="2B3CD123"/>
    <w:rsid w:val="2B697532"/>
    <w:rsid w:val="2BD8B5AE"/>
    <w:rsid w:val="2CE2AFFE"/>
    <w:rsid w:val="2D0D64E3"/>
    <w:rsid w:val="2D5B0AE6"/>
    <w:rsid w:val="2DFECDBB"/>
    <w:rsid w:val="2F805145"/>
    <w:rsid w:val="2FA578EF"/>
    <w:rsid w:val="2FAC495B"/>
    <w:rsid w:val="2FBB9705"/>
    <w:rsid w:val="30382BB9"/>
    <w:rsid w:val="3078964C"/>
    <w:rsid w:val="30938429"/>
    <w:rsid w:val="30BB2DCE"/>
    <w:rsid w:val="3137C9AA"/>
    <w:rsid w:val="314E0F7B"/>
    <w:rsid w:val="315AA232"/>
    <w:rsid w:val="319C893E"/>
    <w:rsid w:val="324DD677"/>
    <w:rsid w:val="33E4E6ED"/>
    <w:rsid w:val="34125D07"/>
    <w:rsid w:val="34CC8919"/>
    <w:rsid w:val="34FAC32B"/>
    <w:rsid w:val="3509025B"/>
    <w:rsid w:val="354BE373"/>
    <w:rsid w:val="35593581"/>
    <w:rsid w:val="36B4CCDB"/>
    <w:rsid w:val="36B59A2C"/>
    <w:rsid w:val="36D1590D"/>
    <w:rsid w:val="372F8385"/>
    <w:rsid w:val="376783A4"/>
    <w:rsid w:val="37FA649C"/>
    <w:rsid w:val="3912BC21"/>
    <w:rsid w:val="394F1336"/>
    <w:rsid w:val="39C1ECF1"/>
    <w:rsid w:val="3A0CFA1F"/>
    <w:rsid w:val="3A4BED66"/>
    <w:rsid w:val="3A63EF64"/>
    <w:rsid w:val="3A97D170"/>
    <w:rsid w:val="3AC8106B"/>
    <w:rsid w:val="3AD6DC72"/>
    <w:rsid w:val="3AF69384"/>
    <w:rsid w:val="3AF751D1"/>
    <w:rsid w:val="3B08A952"/>
    <w:rsid w:val="3B1B4EF8"/>
    <w:rsid w:val="3B5AF895"/>
    <w:rsid w:val="3C5921AF"/>
    <w:rsid w:val="3C79A790"/>
    <w:rsid w:val="3C97B38A"/>
    <w:rsid w:val="3CBF2F92"/>
    <w:rsid w:val="3DA3D218"/>
    <w:rsid w:val="3E4CEC03"/>
    <w:rsid w:val="3E767CC4"/>
    <w:rsid w:val="3EABB9F8"/>
    <w:rsid w:val="3F0E6B73"/>
    <w:rsid w:val="3F180CE8"/>
    <w:rsid w:val="402E0FB4"/>
    <w:rsid w:val="4038F56A"/>
    <w:rsid w:val="40C7D171"/>
    <w:rsid w:val="40ED7BE8"/>
    <w:rsid w:val="412BFA23"/>
    <w:rsid w:val="4164DE65"/>
    <w:rsid w:val="416A39FF"/>
    <w:rsid w:val="4177A75D"/>
    <w:rsid w:val="41788752"/>
    <w:rsid w:val="4185EF0A"/>
    <w:rsid w:val="41DB41F3"/>
    <w:rsid w:val="422BFA46"/>
    <w:rsid w:val="4232833B"/>
    <w:rsid w:val="427290AF"/>
    <w:rsid w:val="4303D75F"/>
    <w:rsid w:val="4329DABE"/>
    <w:rsid w:val="438606FD"/>
    <w:rsid w:val="43A1C870"/>
    <w:rsid w:val="43ED5069"/>
    <w:rsid w:val="43F96176"/>
    <w:rsid w:val="447E3CED"/>
    <w:rsid w:val="454FCD65"/>
    <w:rsid w:val="45DEF95E"/>
    <w:rsid w:val="45F63FA2"/>
    <w:rsid w:val="4600323A"/>
    <w:rsid w:val="46333127"/>
    <w:rsid w:val="4650F79A"/>
    <w:rsid w:val="46986617"/>
    <w:rsid w:val="46F8008B"/>
    <w:rsid w:val="4749BA87"/>
    <w:rsid w:val="47D78825"/>
    <w:rsid w:val="480D87AB"/>
    <w:rsid w:val="4844A95A"/>
    <w:rsid w:val="48750BFC"/>
    <w:rsid w:val="4903DA3A"/>
    <w:rsid w:val="49554DB7"/>
    <w:rsid w:val="49F448D6"/>
    <w:rsid w:val="4A53D99D"/>
    <w:rsid w:val="4ADF125D"/>
    <w:rsid w:val="4BACCF57"/>
    <w:rsid w:val="4BBE7CF2"/>
    <w:rsid w:val="4BE013E8"/>
    <w:rsid w:val="4C5A60D9"/>
    <w:rsid w:val="4CB56DA3"/>
    <w:rsid w:val="4D6F9989"/>
    <w:rsid w:val="4DFA8B17"/>
    <w:rsid w:val="4E0C7D61"/>
    <w:rsid w:val="4E9BA39D"/>
    <w:rsid w:val="4EFA012F"/>
    <w:rsid w:val="4FB6E30C"/>
    <w:rsid w:val="4FEE0F7F"/>
    <w:rsid w:val="5048C770"/>
    <w:rsid w:val="505B1AAC"/>
    <w:rsid w:val="50AB3A4A"/>
    <w:rsid w:val="50C5337E"/>
    <w:rsid w:val="51324F65"/>
    <w:rsid w:val="5143D456"/>
    <w:rsid w:val="519A586E"/>
    <w:rsid w:val="51A36FCF"/>
    <w:rsid w:val="51B42890"/>
    <w:rsid w:val="520F116C"/>
    <w:rsid w:val="529F9D20"/>
    <w:rsid w:val="52B97330"/>
    <w:rsid w:val="52D585A0"/>
    <w:rsid w:val="52FA1510"/>
    <w:rsid w:val="5390E06D"/>
    <w:rsid w:val="53DCA339"/>
    <w:rsid w:val="53EE7A9C"/>
    <w:rsid w:val="540699BB"/>
    <w:rsid w:val="54371C1D"/>
    <w:rsid w:val="549D917B"/>
    <w:rsid w:val="561690FB"/>
    <w:rsid w:val="561F92C5"/>
    <w:rsid w:val="56505A0E"/>
    <w:rsid w:val="567ABACD"/>
    <w:rsid w:val="569DC465"/>
    <w:rsid w:val="56B4CFFE"/>
    <w:rsid w:val="56B93866"/>
    <w:rsid w:val="56BBE187"/>
    <w:rsid w:val="56DC5DEE"/>
    <w:rsid w:val="572EA6B7"/>
    <w:rsid w:val="57385260"/>
    <w:rsid w:val="573A7FCC"/>
    <w:rsid w:val="57ABC909"/>
    <w:rsid w:val="57EC0270"/>
    <w:rsid w:val="57ED985B"/>
    <w:rsid w:val="58A37514"/>
    <w:rsid w:val="58D38A79"/>
    <w:rsid w:val="593EE47A"/>
    <w:rsid w:val="5972A3A4"/>
    <w:rsid w:val="5987272B"/>
    <w:rsid w:val="598D2448"/>
    <w:rsid w:val="5A094E55"/>
    <w:rsid w:val="5B282761"/>
    <w:rsid w:val="5B71BC53"/>
    <w:rsid w:val="5B84D96D"/>
    <w:rsid w:val="5B8C8C70"/>
    <w:rsid w:val="5BF35935"/>
    <w:rsid w:val="5C7E8706"/>
    <w:rsid w:val="5CDB0A62"/>
    <w:rsid w:val="5D196304"/>
    <w:rsid w:val="5D3C6CA9"/>
    <w:rsid w:val="5D66BC48"/>
    <w:rsid w:val="5D7DE42E"/>
    <w:rsid w:val="5E0160B1"/>
    <w:rsid w:val="5E0CDC55"/>
    <w:rsid w:val="5E16FB2C"/>
    <w:rsid w:val="5E2106CA"/>
    <w:rsid w:val="5E249991"/>
    <w:rsid w:val="5E3B18ED"/>
    <w:rsid w:val="5EFE99F1"/>
    <w:rsid w:val="5F1CD03F"/>
    <w:rsid w:val="5F6D83A3"/>
    <w:rsid w:val="60A7521F"/>
    <w:rsid w:val="61F2EB2B"/>
    <w:rsid w:val="622B1D52"/>
    <w:rsid w:val="624944DF"/>
    <w:rsid w:val="63963193"/>
    <w:rsid w:val="63BDD433"/>
    <w:rsid w:val="63D6ADDA"/>
    <w:rsid w:val="6446D460"/>
    <w:rsid w:val="644A65C5"/>
    <w:rsid w:val="645BDE59"/>
    <w:rsid w:val="64D17421"/>
    <w:rsid w:val="650107F1"/>
    <w:rsid w:val="659D9C1D"/>
    <w:rsid w:val="660A1D93"/>
    <w:rsid w:val="66133028"/>
    <w:rsid w:val="6745A00D"/>
    <w:rsid w:val="6749FCF5"/>
    <w:rsid w:val="681BDA37"/>
    <w:rsid w:val="6821A332"/>
    <w:rsid w:val="69276472"/>
    <w:rsid w:val="69C2DD0E"/>
    <w:rsid w:val="6A667203"/>
    <w:rsid w:val="6AB56623"/>
    <w:rsid w:val="6B5C3CA4"/>
    <w:rsid w:val="6B628BDB"/>
    <w:rsid w:val="6B70AA50"/>
    <w:rsid w:val="6B8F769D"/>
    <w:rsid w:val="6BA93B12"/>
    <w:rsid w:val="6BBB292B"/>
    <w:rsid w:val="6BD248CF"/>
    <w:rsid w:val="6BE4384E"/>
    <w:rsid w:val="6BE5ED05"/>
    <w:rsid w:val="6BF85570"/>
    <w:rsid w:val="6C3790E9"/>
    <w:rsid w:val="6C75587A"/>
    <w:rsid w:val="6C83B630"/>
    <w:rsid w:val="6CC97C0C"/>
    <w:rsid w:val="6D1AFD15"/>
    <w:rsid w:val="6D51784D"/>
    <w:rsid w:val="6D691B40"/>
    <w:rsid w:val="6DB38C75"/>
    <w:rsid w:val="6DF61DAF"/>
    <w:rsid w:val="6DF9F2B4"/>
    <w:rsid w:val="6DFB4684"/>
    <w:rsid w:val="6E08F3C7"/>
    <w:rsid w:val="6E9074E8"/>
    <w:rsid w:val="6E9D655B"/>
    <w:rsid w:val="6EBEC309"/>
    <w:rsid w:val="6F6AE784"/>
    <w:rsid w:val="6F6B6243"/>
    <w:rsid w:val="6FD7C1BB"/>
    <w:rsid w:val="7016CF22"/>
    <w:rsid w:val="701DFFC6"/>
    <w:rsid w:val="70A9DEB7"/>
    <w:rsid w:val="70C61928"/>
    <w:rsid w:val="7102B197"/>
    <w:rsid w:val="71495774"/>
    <w:rsid w:val="715E914E"/>
    <w:rsid w:val="72349452"/>
    <w:rsid w:val="735022F3"/>
    <w:rsid w:val="73823CDF"/>
    <w:rsid w:val="73CEDF0E"/>
    <w:rsid w:val="7416D8BE"/>
    <w:rsid w:val="74410A0C"/>
    <w:rsid w:val="7454D4A3"/>
    <w:rsid w:val="74B725F5"/>
    <w:rsid w:val="74E84654"/>
    <w:rsid w:val="74EAFC3B"/>
    <w:rsid w:val="74FE3D65"/>
    <w:rsid w:val="75264CAB"/>
    <w:rsid w:val="759620DE"/>
    <w:rsid w:val="75C14DFC"/>
    <w:rsid w:val="75CACB90"/>
    <w:rsid w:val="75D87376"/>
    <w:rsid w:val="75FCD94E"/>
    <w:rsid w:val="761329E0"/>
    <w:rsid w:val="76B7D149"/>
    <w:rsid w:val="76BCDA54"/>
    <w:rsid w:val="76FC7B11"/>
    <w:rsid w:val="77203278"/>
    <w:rsid w:val="7738651F"/>
    <w:rsid w:val="77EABD46"/>
    <w:rsid w:val="7897FC8D"/>
    <w:rsid w:val="7987A509"/>
    <w:rsid w:val="79EBFFCC"/>
    <w:rsid w:val="79ECA454"/>
    <w:rsid w:val="7A3FBAA5"/>
    <w:rsid w:val="7A4382E1"/>
    <w:rsid w:val="7A7F3359"/>
    <w:rsid w:val="7AD33C50"/>
    <w:rsid w:val="7AF3616A"/>
    <w:rsid w:val="7B2EB06F"/>
    <w:rsid w:val="7B99BBBC"/>
    <w:rsid w:val="7BC1F0EA"/>
    <w:rsid w:val="7BD2A857"/>
    <w:rsid w:val="7C36DDDD"/>
    <w:rsid w:val="7C8DB106"/>
    <w:rsid w:val="7D381826"/>
    <w:rsid w:val="7D87CF69"/>
    <w:rsid w:val="7D8B3A4F"/>
    <w:rsid w:val="7E905A78"/>
    <w:rsid w:val="7F072A9D"/>
    <w:rsid w:val="7F491BC5"/>
    <w:rsid w:val="7F701F5A"/>
    <w:rsid w:val="7F810F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886CC"/>
  <w15:docId w15:val="{E4D9171A-3034-4035-B094-634915A4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7BB"/>
    <w:pPr>
      <w:spacing w:after="120" w:line="240" w:lineRule="auto"/>
    </w:pPr>
    <w:rPr>
      <w:rFonts w:ascii="Century Gothic" w:hAnsi="Century Gothic"/>
      <w:sz w:val="20"/>
      <w:lang w:val="fr-FR"/>
    </w:rPr>
  </w:style>
  <w:style w:type="paragraph" w:styleId="Heading1">
    <w:name w:val="heading 1"/>
    <w:basedOn w:val="Normal"/>
    <w:next w:val="Normal"/>
    <w:link w:val="Heading1Char"/>
    <w:uiPriority w:val="9"/>
    <w:qFormat/>
    <w:rsid w:val="00F331DC"/>
    <w:pPr>
      <w:tabs>
        <w:tab w:val="left" w:pos="680"/>
      </w:tabs>
      <w:spacing w:after="240" w:line="288" w:lineRule="auto"/>
      <w:outlineLvl w:val="0"/>
    </w:pPr>
    <w:rPr>
      <w:rFonts w:ascii="Calibri" w:eastAsia="Times New Roman" w:hAnsi="Calibri" w:cs="Calibri"/>
      <w:b/>
      <w:bCs/>
      <w:color w:val="0084BE"/>
      <w:sz w:val="36"/>
      <w:szCs w:val="36"/>
      <w:lang w:val="en-GB"/>
    </w:rPr>
  </w:style>
  <w:style w:type="paragraph" w:styleId="Heading2">
    <w:name w:val="heading 2"/>
    <w:basedOn w:val="Normal"/>
    <w:next w:val="Normal"/>
    <w:link w:val="Heading2Char"/>
    <w:uiPriority w:val="9"/>
    <w:unhideWhenUsed/>
    <w:qFormat/>
    <w:rsid w:val="002735A7"/>
    <w:pPr>
      <w:keepNext/>
      <w:keepLines/>
      <w:spacing w:before="120"/>
      <w:outlineLvl w:val="1"/>
    </w:pPr>
    <w:rPr>
      <w:rFonts w:eastAsiaTheme="majorEastAsia" w:cs="Times New Roman (Headings CS)"/>
      <w:b/>
      <w:color w:val="0070C0"/>
      <w:szCs w:val="26"/>
    </w:rPr>
  </w:style>
  <w:style w:type="paragraph" w:styleId="Heading3">
    <w:name w:val="heading 3"/>
    <w:basedOn w:val="Normal"/>
    <w:next w:val="Normal"/>
    <w:link w:val="Heading3Char"/>
    <w:uiPriority w:val="9"/>
    <w:unhideWhenUsed/>
    <w:qFormat/>
    <w:rsid w:val="00A724AC"/>
    <w:pPr>
      <w:spacing w:before="120"/>
      <w:outlineLvl w:val="2"/>
    </w:pPr>
    <w:rPr>
      <w:rFonts w:ascii="Calibri" w:eastAsia="Times New Roman" w:hAnsi="Calibri" w:cs="Calibri"/>
      <w:b/>
      <w:bCs/>
      <w:sz w:val="24"/>
      <w:szCs w:val="24"/>
      <w:lang w:val="en-GB"/>
    </w:rPr>
  </w:style>
  <w:style w:type="paragraph" w:styleId="Heading7">
    <w:name w:val="heading 7"/>
    <w:basedOn w:val="Normal"/>
    <w:next w:val="Normal"/>
    <w:link w:val="Heading7Char"/>
    <w:uiPriority w:val="9"/>
    <w:semiHidden/>
    <w:unhideWhenUsed/>
    <w:qFormat/>
    <w:rsid w:val="00B32B4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1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31DC"/>
    <w:rPr>
      <w:rFonts w:ascii="Calibri" w:eastAsia="Times New Roman" w:hAnsi="Calibri" w:cs="Calibri"/>
      <w:b/>
      <w:bCs/>
      <w:color w:val="0084BE"/>
      <w:sz w:val="36"/>
      <w:szCs w:val="36"/>
      <w:lang w:val="en-GB"/>
    </w:rPr>
  </w:style>
  <w:style w:type="character" w:customStyle="1" w:styleId="Heading2Char">
    <w:name w:val="Heading 2 Char"/>
    <w:basedOn w:val="DefaultParagraphFont"/>
    <w:link w:val="Heading2"/>
    <w:uiPriority w:val="9"/>
    <w:rsid w:val="002735A7"/>
    <w:rPr>
      <w:rFonts w:ascii="Century Gothic" w:eastAsiaTheme="majorEastAsia" w:hAnsi="Century Gothic" w:cs="Times New Roman (Headings CS)"/>
      <w:b/>
      <w:color w:val="0070C0"/>
      <w:sz w:val="20"/>
      <w:szCs w:val="26"/>
      <w:lang w:val="fr-FR"/>
    </w:rPr>
  </w:style>
  <w:style w:type="character" w:customStyle="1" w:styleId="Heading3Char">
    <w:name w:val="Heading 3 Char"/>
    <w:basedOn w:val="DefaultParagraphFont"/>
    <w:link w:val="Heading3"/>
    <w:uiPriority w:val="9"/>
    <w:rsid w:val="00A724AC"/>
    <w:rPr>
      <w:rFonts w:ascii="Calibri" w:eastAsia="Times New Roman" w:hAnsi="Calibri" w:cs="Calibri"/>
      <w:b/>
      <w:bCs/>
      <w:sz w:val="24"/>
      <w:szCs w:val="24"/>
      <w:lang w:val="en-GB"/>
    </w:rPr>
  </w:style>
  <w:style w:type="character" w:styleId="Strong">
    <w:name w:val="Strong"/>
    <w:basedOn w:val="DefaultParagraphFont"/>
    <w:uiPriority w:val="22"/>
    <w:qFormat/>
    <w:rsid w:val="00227CB6"/>
    <w:rPr>
      <w:b/>
      <w:bCs/>
    </w:rPr>
  </w:style>
  <w:style w:type="paragraph" w:styleId="ListBullet">
    <w:name w:val="List Bullet"/>
    <w:basedOn w:val="Normal"/>
    <w:unhideWhenUsed/>
    <w:qFormat/>
    <w:rsid w:val="00312AC6"/>
    <w:pPr>
      <w:numPr>
        <w:numId w:val="33"/>
      </w:numPr>
      <w:contextualSpacing/>
    </w:pPr>
  </w:style>
  <w:style w:type="table" w:styleId="GridTable1Light">
    <w:name w:val="Grid Table 1 Light"/>
    <w:basedOn w:val="TableNormal"/>
    <w:uiPriority w:val="46"/>
    <w:rsid w:val="004D525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915519"/>
    <w:pPr>
      <w:tabs>
        <w:tab w:val="center" w:pos="4680"/>
        <w:tab w:val="right" w:pos="9360"/>
      </w:tabs>
      <w:contextualSpacing/>
      <w:jc w:val="right"/>
    </w:pPr>
    <w:rPr>
      <w:color w:val="0084BE"/>
      <w:sz w:val="16"/>
    </w:rPr>
  </w:style>
  <w:style w:type="character" w:customStyle="1" w:styleId="HeaderChar">
    <w:name w:val="Header Char"/>
    <w:basedOn w:val="DefaultParagraphFont"/>
    <w:link w:val="Header"/>
    <w:uiPriority w:val="99"/>
    <w:rsid w:val="00915519"/>
    <w:rPr>
      <w:color w:val="0084BE"/>
      <w:sz w:val="16"/>
    </w:rPr>
  </w:style>
  <w:style w:type="paragraph" w:styleId="Footer">
    <w:name w:val="footer"/>
    <w:basedOn w:val="Normal"/>
    <w:link w:val="FooterChar"/>
    <w:uiPriority w:val="99"/>
    <w:unhideWhenUsed/>
    <w:rsid w:val="007E4C07"/>
    <w:pPr>
      <w:tabs>
        <w:tab w:val="center" w:pos="4680"/>
        <w:tab w:val="right" w:pos="9360"/>
      </w:tabs>
      <w:spacing w:after="0"/>
    </w:pPr>
    <w:rPr>
      <w:sz w:val="16"/>
    </w:rPr>
  </w:style>
  <w:style w:type="character" w:customStyle="1" w:styleId="FooterChar">
    <w:name w:val="Footer Char"/>
    <w:basedOn w:val="DefaultParagraphFont"/>
    <w:link w:val="Footer"/>
    <w:uiPriority w:val="99"/>
    <w:rsid w:val="007E4C07"/>
    <w:rPr>
      <w:sz w:val="16"/>
    </w:rPr>
  </w:style>
  <w:style w:type="paragraph" w:styleId="Title">
    <w:name w:val="Title"/>
    <w:basedOn w:val="Normal"/>
    <w:next w:val="Normal"/>
    <w:link w:val="TitleChar"/>
    <w:uiPriority w:val="10"/>
    <w:qFormat/>
    <w:rsid w:val="00CC5108"/>
    <w:pPr>
      <w:widowControl/>
      <w:pBdr>
        <w:bottom w:val="single" w:sz="8" w:space="4" w:color="4F81BD" w:themeColor="accent1"/>
      </w:pBdr>
      <w:contextualSpacing/>
      <w:jc w:val="right"/>
    </w:pPr>
    <w:rPr>
      <w:rFonts w:ascii="Calibri" w:eastAsiaTheme="majorEastAsia" w:hAnsi="Calibri" w:cstheme="minorHAnsi"/>
      <w:b/>
      <w:color w:val="17365D" w:themeColor="text2" w:themeShade="BF"/>
      <w:spacing w:val="5"/>
      <w:kern w:val="28"/>
      <w:sz w:val="48"/>
      <w:szCs w:val="48"/>
      <w:lang w:val="en-GB"/>
    </w:rPr>
  </w:style>
  <w:style w:type="character" w:customStyle="1" w:styleId="TitleChar">
    <w:name w:val="Title Char"/>
    <w:basedOn w:val="DefaultParagraphFont"/>
    <w:link w:val="Title"/>
    <w:uiPriority w:val="10"/>
    <w:rsid w:val="00CC5108"/>
    <w:rPr>
      <w:rFonts w:ascii="Calibri" w:eastAsiaTheme="majorEastAsia" w:hAnsi="Calibri" w:cstheme="minorHAnsi"/>
      <w:b/>
      <w:color w:val="17365D" w:themeColor="text2" w:themeShade="BF"/>
      <w:spacing w:val="5"/>
      <w:kern w:val="28"/>
      <w:sz w:val="48"/>
      <w:szCs w:val="48"/>
      <w:lang w:val="en-GB"/>
    </w:rPr>
  </w:style>
  <w:style w:type="paragraph" w:styleId="Subtitle">
    <w:name w:val="Subtitle"/>
    <w:basedOn w:val="Title"/>
    <w:next w:val="Normal"/>
    <w:link w:val="SubtitleChar"/>
    <w:uiPriority w:val="11"/>
    <w:qFormat/>
    <w:rsid w:val="00B5703D"/>
    <w:pPr>
      <w:spacing w:line="288" w:lineRule="auto"/>
    </w:pPr>
    <w:rPr>
      <w:b w:val="0"/>
      <w:bCs/>
      <w:color w:val="0D0D0D" w:themeColor="text1" w:themeTint="F2"/>
    </w:rPr>
  </w:style>
  <w:style w:type="character" w:customStyle="1" w:styleId="SubtitleChar">
    <w:name w:val="Subtitle Char"/>
    <w:basedOn w:val="DefaultParagraphFont"/>
    <w:link w:val="Subtitle"/>
    <w:uiPriority w:val="11"/>
    <w:rsid w:val="00B5703D"/>
    <w:rPr>
      <w:rFonts w:ascii="Calibri" w:eastAsiaTheme="majorEastAsia" w:hAnsi="Calibri" w:cstheme="minorHAnsi"/>
      <w:bCs/>
      <w:color w:val="0D0D0D" w:themeColor="text1" w:themeTint="F2"/>
      <w:spacing w:val="5"/>
      <w:kern w:val="28"/>
      <w:sz w:val="48"/>
      <w:szCs w:val="48"/>
      <w:lang w:val="en-GB"/>
    </w:rPr>
  </w:style>
  <w:style w:type="paragraph" w:styleId="Revision">
    <w:name w:val="Revision"/>
    <w:hidden/>
    <w:uiPriority w:val="99"/>
    <w:semiHidden/>
    <w:rsid w:val="00596B45"/>
    <w:pPr>
      <w:widowControl/>
      <w:spacing w:after="0" w:line="240" w:lineRule="auto"/>
    </w:pPr>
  </w:style>
  <w:style w:type="paragraph" w:customStyle="1" w:styleId="TableHeader">
    <w:name w:val="TableHeader"/>
    <w:basedOn w:val="Normal"/>
    <w:qFormat/>
    <w:rsid w:val="002735A7"/>
    <w:pPr>
      <w:widowControl/>
      <w:spacing w:before="120" w:after="0"/>
    </w:pPr>
    <w:rPr>
      <w:b/>
      <w:bCs/>
      <w:kern w:val="2"/>
      <w14:ligatures w14:val="standardContextual"/>
    </w:rPr>
  </w:style>
  <w:style w:type="paragraph" w:customStyle="1" w:styleId="Intro">
    <w:name w:val="Intro"/>
    <w:basedOn w:val="Normal"/>
    <w:qFormat/>
    <w:rsid w:val="00343B89"/>
    <w:pPr>
      <w:keepNext/>
      <w:keepLines/>
      <w:spacing w:before="120" w:line="264" w:lineRule="auto"/>
    </w:pPr>
    <w:rPr>
      <w:lang w:val="en-GB"/>
    </w:rPr>
  </w:style>
  <w:style w:type="character" w:styleId="CommentReference">
    <w:name w:val="annotation reference"/>
    <w:basedOn w:val="DefaultParagraphFont"/>
    <w:uiPriority w:val="99"/>
    <w:semiHidden/>
    <w:unhideWhenUsed/>
    <w:rsid w:val="00AD56DD"/>
    <w:rPr>
      <w:sz w:val="16"/>
      <w:szCs w:val="16"/>
    </w:rPr>
  </w:style>
  <w:style w:type="paragraph" w:styleId="CommentText">
    <w:name w:val="annotation text"/>
    <w:basedOn w:val="Normal"/>
    <w:link w:val="CommentTextChar"/>
    <w:uiPriority w:val="99"/>
    <w:unhideWhenUsed/>
    <w:rsid w:val="00AD56DD"/>
    <w:rPr>
      <w:szCs w:val="20"/>
    </w:rPr>
  </w:style>
  <w:style w:type="character" w:customStyle="1" w:styleId="CommentTextChar">
    <w:name w:val="Comment Text Char"/>
    <w:basedOn w:val="DefaultParagraphFont"/>
    <w:link w:val="CommentText"/>
    <w:uiPriority w:val="99"/>
    <w:rsid w:val="00AD56DD"/>
    <w:rPr>
      <w:sz w:val="20"/>
      <w:szCs w:val="20"/>
    </w:rPr>
  </w:style>
  <w:style w:type="paragraph" w:styleId="CommentSubject">
    <w:name w:val="annotation subject"/>
    <w:basedOn w:val="CommentText"/>
    <w:next w:val="CommentText"/>
    <w:link w:val="CommentSubjectChar"/>
    <w:uiPriority w:val="99"/>
    <w:semiHidden/>
    <w:unhideWhenUsed/>
    <w:rsid w:val="00AD56DD"/>
    <w:rPr>
      <w:b/>
      <w:bCs/>
    </w:rPr>
  </w:style>
  <w:style w:type="character" w:customStyle="1" w:styleId="CommentSubjectChar">
    <w:name w:val="Comment Subject Char"/>
    <w:basedOn w:val="CommentTextChar"/>
    <w:link w:val="CommentSubject"/>
    <w:uiPriority w:val="99"/>
    <w:semiHidden/>
    <w:rsid w:val="00AD56DD"/>
    <w:rPr>
      <w:b/>
      <w:bCs/>
      <w:sz w:val="20"/>
      <w:szCs w:val="20"/>
    </w:rPr>
  </w:style>
  <w:style w:type="paragraph" w:styleId="BalloonText">
    <w:name w:val="Balloon Text"/>
    <w:basedOn w:val="Normal"/>
    <w:link w:val="BalloonTextChar"/>
    <w:uiPriority w:val="99"/>
    <w:semiHidden/>
    <w:unhideWhenUsed/>
    <w:rsid w:val="00AD56D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6DD"/>
    <w:rPr>
      <w:rFonts w:ascii="Segoe UI" w:hAnsi="Segoe UI" w:cs="Segoe UI"/>
      <w:sz w:val="18"/>
      <w:szCs w:val="18"/>
    </w:rPr>
  </w:style>
  <w:style w:type="table" w:customStyle="1" w:styleId="TableGrid1">
    <w:name w:val="Table Grid1"/>
    <w:basedOn w:val="TableNormal"/>
    <w:next w:val="TableGrid"/>
    <w:rsid w:val="0012463B"/>
    <w:pPr>
      <w:widowControl/>
      <w:spacing w:after="0" w:line="240" w:lineRule="auto"/>
    </w:pPr>
    <w:rPr>
      <w:rFonts w:ascii="Century Gothic" w:hAnsi="Century Gothic" w:cs="Arial"/>
      <w:sz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C4E6D"/>
    <w:rPr>
      <w:color w:val="0000FF"/>
      <w:u w:val="single"/>
    </w:rPr>
  </w:style>
  <w:style w:type="paragraph" w:customStyle="1" w:styleId="para">
    <w:name w:val="para"/>
    <w:basedOn w:val="Normal"/>
    <w:link w:val="paraChar"/>
    <w:uiPriority w:val="99"/>
    <w:qFormat/>
    <w:rsid w:val="00DA1D3E"/>
    <w:pPr>
      <w:widowControl/>
      <w:spacing w:before="120"/>
    </w:pPr>
    <w:rPr>
      <w:rFonts w:ascii="Times New Roman" w:eastAsia="Times New Roman" w:hAnsi="Times New Roman" w:cs="Times New Roman"/>
      <w:color w:val="000000"/>
      <w:szCs w:val="20"/>
      <w:lang w:val="en-GB"/>
    </w:rPr>
  </w:style>
  <w:style w:type="character" w:customStyle="1" w:styleId="paraChar">
    <w:name w:val="para Char"/>
    <w:link w:val="para"/>
    <w:uiPriority w:val="99"/>
    <w:locked/>
    <w:rsid w:val="00DA1D3E"/>
    <w:rPr>
      <w:rFonts w:ascii="Times New Roman" w:eastAsia="Times New Roman" w:hAnsi="Times New Roman" w:cs="Times New Roman"/>
      <w:color w:val="000000"/>
      <w:szCs w:val="20"/>
      <w:lang w:val="en-GB"/>
    </w:rPr>
  </w:style>
  <w:style w:type="character" w:customStyle="1" w:styleId="cf01">
    <w:name w:val="cf01"/>
    <w:basedOn w:val="DefaultParagraphFont"/>
    <w:rsid w:val="00C91FD1"/>
    <w:rPr>
      <w:rFonts w:ascii="Segoe UI" w:hAnsi="Segoe UI" w:cs="Segoe UI" w:hint="default"/>
      <w:sz w:val="18"/>
      <w:szCs w:val="18"/>
    </w:rPr>
  </w:style>
  <w:style w:type="table" w:customStyle="1" w:styleId="TableGrid2">
    <w:name w:val="Table Grid2"/>
    <w:basedOn w:val="TableNormal"/>
    <w:next w:val="TableGrid"/>
    <w:uiPriority w:val="59"/>
    <w:rsid w:val="009E48C3"/>
    <w:pPr>
      <w:widowControl/>
      <w:spacing w:after="0" w:line="240" w:lineRule="auto"/>
    </w:pPr>
    <w:rPr>
      <w:kern w:val="2"/>
      <w:lang w:val="en-GB"/>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1C425B"/>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1C425B"/>
    <w:rPr>
      <w:rFonts w:ascii="Times New Roman" w:eastAsia="Times New Roman" w:hAnsi="Times New Roman" w:cs="Times New Roman"/>
    </w:rPr>
  </w:style>
  <w:style w:type="paragraph" w:customStyle="1" w:styleId="Paragraph">
    <w:name w:val="Paragraph"/>
    <w:basedOn w:val="Normal"/>
    <w:link w:val="ParagraphChar"/>
    <w:uiPriority w:val="1"/>
    <w:qFormat/>
    <w:rsid w:val="001C425B"/>
    <w:pPr>
      <w:keepNext/>
      <w:widowControl/>
      <w:outlineLvl w:val="0"/>
    </w:pPr>
    <w:rPr>
      <w:rFonts w:ascii="Times New Roman" w:eastAsia="Century Gothic" w:hAnsi="Times New Roman" w:cs="Century Gothic"/>
      <w:color w:val="000000" w:themeColor="text1"/>
      <w:szCs w:val="20"/>
      <w:lang w:val="en-GB"/>
    </w:rPr>
  </w:style>
  <w:style w:type="character" w:customStyle="1" w:styleId="ParagraphChar">
    <w:name w:val="Paragraph Char"/>
    <w:basedOn w:val="DefaultParagraphFont"/>
    <w:link w:val="Paragraph"/>
    <w:uiPriority w:val="1"/>
    <w:rsid w:val="001C425B"/>
    <w:rPr>
      <w:rFonts w:ascii="Times New Roman" w:eastAsia="Century Gothic" w:hAnsi="Times New Roman" w:cs="Century Gothic"/>
      <w:color w:val="000000" w:themeColor="text1"/>
      <w:szCs w:val="20"/>
      <w:lang w:val="en-GB"/>
    </w:rPr>
  </w:style>
  <w:style w:type="table" w:customStyle="1" w:styleId="TableGrid4">
    <w:name w:val="Table Grid4"/>
    <w:basedOn w:val="TableNormal"/>
    <w:next w:val="TableGrid"/>
    <w:uiPriority w:val="59"/>
    <w:rsid w:val="008E1ACA"/>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DefaultParagraphFont"/>
    <w:rsid w:val="008E1ACA"/>
    <w:rPr>
      <w:rFonts w:ascii="Times New Roman" w:eastAsia="Times New Roman" w:hAnsi="Times New Roman" w:cs="Times New Roman"/>
    </w:rPr>
  </w:style>
  <w:style w:type="table" w:customStyle="1" w:styleId="TableGrid5">
    <w:name w:val="Table Grid5"/>
    <w:basedOn w:val="TableNormal"/>
    <w:next w:val="TableGrid"/>
    <w:uiPriority w:val="59"/>
    <w:rsid w:val="00FA23E6"/>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D0659C"/>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F9016C"/>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DE14DA"/>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533303"/>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951620"/>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497003"/>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B13E21"/>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6125B0"/>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270D60"/>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59"/>
    <w:rsid w:val="007B5A3A"/>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
    <w:name w:val="Table Grid16"/>
    <w:basedOn w:val="TableNormal"/>
    <w:next w:val="TableGrid"/>
    <w:uiPriority w:val="59"/>
    <w:rsid w:val="002D5595"/>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4E7FEE"/>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dg1">
    <w:name w:val="hdg1"/>
    <w:basedOn w:val="Normal"/>
    <w:next w:val="para"/>
    <w:qFormat/>
    <w:rsid w:val="005E18FD"/>
    <w:pPr>
      <w:keepNext/>
      <w:widowControl/>
      <w:outlineLvl w:val="0"/>
    </w:pPr>
    <w:rPr>
      <w:rFonts w:ascii="Times New Roman" w:eastAsia="Times New Roman" w:hAnsi="Times New Roman" w:cs="Times New Roman"/>
      <w:b/>
      <w:color w:val="000000"/>
      <w:sz w:val="28"/>
      <w:szCs w:val="20"/>
      <w:lang w:val="en-GB"/>
    </w:rPr>
  </w:style>
  <w:style w:type="character" w:customStyle="1" w:styleId="A6">
    <w:name w:val="A6"/>
    <w:uiPriority w:val="99"/>
    <w:rsid w:val="005E18FD"/>
    <w:rPr>
      <w:rFonts w:cs="FS Lola"/>
      <w:color w:val="000000"/>
      <w:sz w:val="17"/>
      <w:szCs w:val="17"/>
    </w:rPr>
  </w:style>
  <w:style w:type="table" w:customStyle="1" w:styleId="TableGrid18">
    <w:name w:val="Table Grid18"/>
    <w:basedOn w:val="TableNormal"/>
    <w:next w:val="TableGrid"/>
    <w:uiPriority w:val="59"/>
    <w:rsid w:val="00617035"/>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4D311B"/>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1D1AD9"/>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DD6657"/>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AE40AB"/>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59"/>
    <w:rsid w:val="00074CBC"/>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59"/>
    <w:rsid w:val="00A117EF"/>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117EF"/>
    <w:pPr>
      <w:widowControl/>
      <w:spacing w:after="0" w:line="240" w:lineRule="auto"/>
    </w:pPr>
    <w:rPr>
      <w:rFonts w:ascii="Times New Roman" w:eastAsia="Times New Roman" w:hAnsi="Times New Roman" w:cs="Times New Roman"/>
      <w:sz w:val="20"/>
      <w:szCs w:val="20"/>
      <w:lang w:val="en-GB"/>
    </w:rPr>
  </w:style>
  <w:style w:type="table" w:customStyle="1" w:styleId="TableGrid25">
    <w:name w:val="Table Grid25"/>
    <w:basedOn w:val="TableNormal"/>
    <w:next w:val="TableGrid"/>
    <w:uiPriority w:val="59"/>
    <w:rsid w:val="005B577E"/>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6">
    <w:name w:val="Table Grid26"/>
    <w:basedOn w:val="TableNormal"/>
    <w:next w:val="TableGrid"/>
    <w:uiPriority w:val="59"/>
    <w:rsid w:val="00181ED8"/>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59"/>
    <w:rsid w:val="00C765CC"/>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8">
    <w:name w:val="Table Grid28"/>
    <w:basedOn w:val="TableNormal"/>
    <w:next w:val="TableGrid"/>
    <w:uiPriority w:val="59"/>
    <w:rsid w:val="008C13C4"/>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9">
    <w:name w:val="Table Grid29"/>
    <w:basedOn w:val="TableNormal"/>
    <w:next w:val="TableGrid"/>
    <w:uiPriority w:val="59"/>
    <w:rsid w:val="00791DC9"/>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0"/>
    <w:basedOn w:val="TableNormal"/>
    <w:next w:val="TableGrid"/>
    <w:uiPriority w:val="59"/>
    <w:rsid w:val="00FB2483"/>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bullet">
    <w:name w:val="Paragraph_bullet"/>
    <w:basedOn w:val="Normal"/>
    <w:link w:val="ParagraphbulletChar"/>
    <w:uiPriority w:val="1"/>
    <w:qFormat/>
    <w:rsid w:val="00261A17"/>
    <w:pPr>
      <w:keepNext/>
      <w:widowControl/>
      <w:spacing w:before="480" w:after="240"/>
      <w:outlineLvl w:val="0"/>
    </w:pPr>
    <w:rPr>
      <w:rFonts w:eastAsia="Century Gothic" w:cs="Century Gothic"/>
      <w:color w:val="000000" w:themeColor="text1"/>
      <w:szCs w:val="20"/>
      <w:lang w:val="en-GB"/>
    </w:rPr>
  </w:style>
  <w:style w:type="character" w:customStyle="1" w:styleId="ParagraphbulletChar">
    <w:name w:val="Paragraph_bullet Char"/>
    <w:basedOn w:val="DefaultParagraphFont"/>
    <w:link w:val="Paragraphbullet"/>
    <w:uiPriority w:val="1"/>
    <w:rsid w:val="00261A17"/>
    <w:rPr>
      <w:rFonts w:ascii="Century Gothic" w:eastAsia="Century Gothic" w:hAnsi="Century Gothic" w:cs="Century Gothic"/>
      <w:color w:val="000000" w:themeColor="text1"/>
      <w:sz w:val="20"/>
      <w:szCs w:val="20"/>
      <w:lang w:val="en-GB"/>
    </w:rPr>
  </w:style>
  <w:style w:type="table" w:customStyle="1" w:styleId="TableGrid31">
    <w:name w:val="Table Grid31"/>
    <w:basedOn w:val="TableNormal"/>
    <w:next w:val="TableGrid"/>
    <w:uiPriority w:val="59"/>
    <w:rsid w:val="00800526"/>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2">
    <w:name w:val="Table Grid32"/>
    <w:basedOn w:val="TableNormal"/>
    <w:next w:val="TableGrid"/>
    <w:uiPriority w:val="59"/>
    <w:rsid w:val="00D05F09"/>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C90F61"/>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4">
    <w:name w:val="Table Grid34"/>
    <w:basedOn w:val="TableNormal"/>
    <w:next w:val="TableGrid"/>
    <w:uiPriority w:val="59"/>
    <w:rsid w:val="00E8238C"/>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5">
    <w:name w:val="Table Grid35"/>
    <w:basedOn w:val="TableNormal"/>
    <w:next w:val="TableGrid"/>
    <w:uiPriority w:val="59"/>
    <w:rsid w:val="00E94EA5"/>
    <w:pPr>
      <w:widowControl/>
      <w:spacing w:after="0" w:line="240" w:lineRule="auto"/>
    </w:pPr>
    <w:rPr>
      <w:kern w:val="2"/>
      <w:lang w:val="en-GB"/>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852CDA"/>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7">
    <w:name w:val="Table Grid37"/>
    <w:basedOn w:val="TableNormal"/>
    <w:next w:val="TableGrid"/>
    <w:uiPriority w:val="59"/>
    <w:rsid w:val="008D02EB"/>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8">
    <w:name w:val="Table Grid38"/>
    <w:basedOn w:val="TableNormal"/>
    <w:next w:val="TableGrid"/>
    <w:uiPriority w:val="59"/>
    <w:rsid w:val="00F27C0A"/>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9">
    <w:name w:val="Table Grid39"/>
    <w:basedOn w:val="TableNormal"/>
    <w:next w:val="TableGrid"/>
    <w:uiPriority w:val="59"/>
    <w:rsid w:val="00E17F57"/>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0">
    <w:name w:val="Table Grid40"/>
    <w:basedOn w:val="TableNormal"/>
    <w:next w:val="TableGrid"/>
    <w:uiPriority w:val="59"/>
    <w:rsid w:val="00182EDC"/>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1">
    <w:name w:val="Table Grid41"/>
    <w:basedOn w:val="TableNormal"/>
    <w:next w:val="TableGrid"/>
    <w:uiPriority w:val="59"/>
    <w:rsid w:val="007325E9"/>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2">
    <w:name w:val="Table Grid42"/>
    <w:basedOn w:val="TableNormal"/>
    <w:next w:val="TableGrid"/>
    <w:uiPriority w:val="59"/>
    <w:rsid w:val="005A7D7B"/>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3">
    <w:name w:val="Table Grid43"/>
    <w:basedOn w:val="TableNormal"/>
    <w:next w:val="TableGrid"/>
    <w:uiPriority w:val="59"/>
    <w:rsid w:val="002874C0"/>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4">
    <w:name w:val="Table Grid44"/>
    <w:basedOn w:val="TableNormal"/>
    <w:next w:val="TableGrid"/>
    <w:uiPriority w:val="59"/>
    <w:rsid w:val="001642FE"/>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5">
    <w:name w:val="Table Grid45"/>
    <w:basedOn w:val="TableNormal"/>
    <w:next w:val="TableGrid"/>
    <w:uiPriority w:val="59"/>
    <w:rsid w:val="009A3119"/>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6">
    <w:name w:val="Table Grid46"/>
    <w:basedOn w:val="TableNormal"/>
    <w:next w:val="TableGrid"/>
    <w:uiPriority w:val="59"/>
    <w:rsid w:val="00FC73F1"/>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7">
    <w:name w:val="Table Grid47"/>
    <w:basedOn w:val="TableNormal"/>
    <w:next w:val="TableGrid"/>
    <w:uiPriority w:val="59"/>
    <w:rsid w:val="0023763D"/>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8">
    <w:name w:val="Table Grid48"/>
    <w:basedOn w:val="TableNormal"/>
    <w:next w:val="TableGrid"/>
    <w:uiPriority w:val="59"/>
    <w:rsid w:val="00A40BEA"/>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9">
    <w:name w:val="Table Grid49"/>
    <w:basedOn w:val="TableNormal"/>
    <w:next w:val="TableGrid"/>
    <w:uiPriority w:val="59"/>
    <w:rsid w:val="00A13582"/>
    <w:pPr>
      <w:widowControl/>
      <w:spacing w:after="0" w:line="240" w:lineRule="auto"/>
    </w:pPr>
    <w:rPr>
      <w:kern w:val="2"/>
      <w:lang w:val="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071916"/>
    <w:rPr>
      <w:color w:val="800080" w:themeColor="followedHyperlink"/>
      <w:u w:val="single"/>
    </w:rPr>
  </w:style>
  <w:style w:type="character" w:customStyle="1" w:styleId="findhit">
    <w:name w:val="findhit"/>
    <w:basedOn w:val="DefaultParagraphFont"/>
    <w:rsid w:val="00790AEE"/>
  </w:style>
  <w:style w:type="paragraph" w:customStyle="1" w:styleId="paragraph0">
    <w:name w:val="paragraph"/>
    <w:basedOn w:val="Normal"/>
    <w:rsid w:val="00790AEE"/>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rsid w:val="00376B26"/>
    <w:pPr>
      <w:autoSpaceDE w:val="0"/>
      <w:autoSpaceDN w:val="0"/>
      <w:spacing w:before="80" w:after="0"/>
      <w:ind w:left="113"/>
    </w:pPr>
    <w:rPr>
      <w:rFonts w:ascii="Arial" w:eastAsia="Arial" w:hAnsi="Arial" w:cs="Arial"/>
      <w:lang w:val="it-IT"/>
    </w:rPr>
  </w:style>
  <w:style w:type="character" w:customStyle="1" w:styleId="Heading7Char">
    <w:name w:val="Heading 7 Char"/>
    <w:basedOn w:val="DefaultParagraphFont"/>
    <w:link w:val="Heading7"/>
    <w:uiPriority w:val="9"/>
    <w:semiHidden/>
    <w:rsid w:val="00B32B40"/>
    <w:rPr>
      <w:rFonts w:asciiTheme="majorHAnsi" w:eastAsiaTheme="majorEastAsia" w:hAnsiTheme="majorHAnsi" w:cstheme="majorBidi"/>
      <w:i/>
      <w:iCs/>
      <w:color w:val="243F60" w:themeColor="accent1" w:themeShade="7F"/>
    </w:rPr>
  </w:style>
  <w:style w:type="table" w:customStyle="1" w:styleId="TableNormal1">
    <w:name w:val="Table Normal1"/>
    <w:uiPriority w:val="2"/>
    <w:semiHidden/>
    <w:unhideWhenUsed/>
    <w:qFormat/>
    <w:rsid w:val="00AD12E0"/>
    <w:pPr>
      <w:autoSpaceDE w:val="0"/>
      <w:autoSpaceDN w:val="0"/>
      <w:spacing w:after="0" w:line="240" w:lineRule="auto"/>
    </w:pPr>
    <w:tblPr>
      <w:tblInd w:w="0" w:type="dxa"/>
      <w:tblCellMar>
        <w:top w:w="0" w:type="dxa"/>
        <w:left w:w="0" w:type="dxa"/>
        <w:bottom w:w="0" w:type="dxa"/>
        <w:right w:w="0" w:type="dxa"/>
      </w:tblCellMar>
    </w:tblPr>
  </w:style>
  <w:style w:type="paragraph" w:customStyle="1" w:styleId="Normalwhite">
    <w:name w:val="Normal white"/>
    <w:basedOn w:val="Normal"/>
    <w:link w:val="NormalwhiteChar"/>
    <w:qFormat/>
    <w:rsid w:val="002735A7"/>
    <w:pPr>
      <w:spacing w:before="120" w:after="0"/>
    </w:pPr>
    <w:rPr>
      <w:b/>
      <w:color w:val="FFFFFF" w:themeColor="background1"/>
    </w:rPr>
  </w:style>
  <w:style w:type="character" w:customStyle="1" w:styleId="NormalwhiteChar">
    <w:name w:val="Normal white Char"/>
    <w:basedOn w:val="DefaultParagraphFont"/>
    <w:link w:val="Normalwhite"/>
    <w:rsid w:val="002735A7"/>
    <w:rPr>
      <w:rFonts w:ascii="Century Gothic" w:hAnsi="Century Gothic"/>
      <w:b/>
      <w:color w:val="FFFFFF" w:themeColor="background1"/>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0018">
      <w:bodyDiv w:val="1"/>
      <w:marLeft w:val="0"/>
      <w:marRight w:val="0"/>
      <w:marTop w:val="0"/>
      <w:marBottom w:val="0"/>
      <w:divBdr>
        <w:top w:val="none" w:sz="0" w:space="0" w:color="auto"/>
        <w:left w:val="none" w:sz="0" w:space="0" w:color="auto"/>
        <w:bottom w:val="none" w:sz="0" w:space="0" w:color="auto"/>
        <w:right w:val="none" w:sz="0" w:space="0" w:color="auto"/>
      </w:divBdr>
      <w:divsChild>
        <w:div w:id="1575973936">
          <w:marLeft w:val="0"/>
          <w:marRight w:val="0"/>
          <w:marTop w:val="0"/>
          <w:marBottom w:val="0"/>
          <w:divBdr>
            <w:top w:val="none" w:sz="0" w:space="0" w:color="auto"/>
            <w:left w:val="none" w:sz="0" w:space="0" w:color="auto"/>
            <w:bottom w:val="none" w:sz="0" w:space="0" w:color="auto"/>
            <w:right w:val="none" w:sz="0" w:space="0" w:color="auto"/>
          </w:divBdr>
          <w:divsChild>
            <w:div w:id="1047879331">
              <w:marLeft w:val="0"/>
              <w:marRight w:val="0"/>
              <w:marTop w:val="0"/>
              <w:marBottom w:val="0"/>
              <w:divBdr>
                <w:top w:val="none" w:sz="0" w:space="0" w:color="auto"/>
                <w:left w:val="none" w:sz="0" w:space="0" w:color="auto"/>
                <w:bottom w:val="none" w:sz="0" w:space="0" w:color="auto"/>
                <w:right w:val="none" w:sz="0" w:space="0" w:color="auto"/>
              </w:divBdr>
            </w:div>
            <w:div w:id="1059940799">
              <w:marLeft w:val="0"/>
              <w:marRight w:val="0"/>
              <w:marTop w:val="0"/>
              <w:marBottom w:val="0"/>
              <w:divBdr>
                <w:top w:val="none" w:sz="0" w:space="0" w:color="auto"/>
                <w:left w:val="none" w:sz="0" w:space="0" w:color="auto"/>
                <w:bottom w:val="none" w:sz="0" w:space="0" w:color="auto"/>
                <w:right w:val="none" w:sz="0" w:space="0" w:color="auto"/>
              </w:divBdr>
            </w:div>
            <w:div w:id="1213037461">
              <w:marLeft w:val="0"/>
              <w:marRight w:val="0"/>
              <w:marTop w:val="0"/>
              <w:marBottom w:val="0"/>
              <w:divBdr>
                <w:top w:val="none" w:sz="0" w:space="0" w:color="auto"/>
                <w:left w:val="none" w:sz="0" w:space="0" w:color="auto"/>
                <w:bottom w:val="none" w:sz="0" w:space="0" w:color="auto"/>
                <w:right w:val="none" w:sz="0" w:space="0" w:color="auto"/>
              </w:divBdr>
            </w:div>
            <w:div w:id="1453747178">
              <w:marLeft w:val="0"/>
              <w:marRight w:val="0"/>
              <w:marTop w:val="0"/>
              <w:marBottom w:val="0"/>
              <w:divBdr>
                <w:top w:val="none" w:sz="0" w:space="0" w:color="auto"/>
                <w:left w:val="none" w:sz="0" w:space="0" w:color="auto"/>
                <w:bottom w:val="none" w:sz="0" w:space="0" w:color="auto"/>
                <w:right w:val="none" w:sz="0" w:space="0" w:color="auto"/>
              </w:divBdr>
            </w:div>
            <w:div w:id="1454323373">
              <w:marLeft w:val="0"/>
              <w:marRight w:val="0"/>
              <w:marTop w:val="0"/>
              <w:marBottom w:val="0"/>
              <w:divBdr>
                <w:top w:val="none" w:sz="0" w:space="0" w:color="auto"/>
                <w:left w:val="none" w:sz="0" w:space="0" w:color="auto"/>
                <w:bottom w:val="none" w:sz="0" w:space="0" w:color="auto"/>
                <w:right w:val="none" w:sz="0" w:space="0" w:color="auto"/>
              </w:divBdr>
            </w:div>
            <w:div w:id="1605578451">
              <w:marLeft w:val="0"/>
              <w:marRight w:val="0"/>
              <w:marTop w:val="0"/>
              <w:marBottom w:val="0"/>
              <w:divBdr>
                <w:top w:val="none" w:sz="0" w:space="0" w:color="auto"/>
                <w:left w:val="none" w:sz="0" w:space="0" w:color="auto"/>
                <w:bottom w:val="none" w:sz="0" w:space="0" w:color="auto"/>
                <w:right w:val="none" w:sz="0" w:space="0" w:color="auto"/>
              </w:divBdr>
            </w:div>
            <w:div w:id="1748265085">
              <w:marLeft w:val="0"/>
              <w:marRight w:val="0"/>
              <w:marTop w:val="0"/>
              <w:marBottom w:val="0"/>
              <w:divBdr>
                <w:top w:val="none" w:sz="0" w:space="0" w:color="auto"/>
                <w:left w:val="none" w:sz="0" w:space="0" w:color="auto"/>
                <w:bottom w:val="none" w:sz="0" w:space="0" w:color="auto"/>
                <w:right w:val="none" w:sz="0" w:space="0" w:color="auto"/>
              </w:divBdr>
            </w:div>
          </w:divsChild>
        </w:div>
        <w:div w:id="2103064179">
          <w:marLeft w:val="0"/>
          <w:marRight w:val="0"/>
          <w:marTop w:val="0"/>
          <w:marBottom w:val="0"/>
          <w:divBdr>
            <w:top w:val="none" w:sz="0" w:space="0" w:color="auto"/>
            <w:left w:val="none" w:sz="0" w:space="0" w:color="auto"/>
            <w:bottom w:val="none" w:sz="0" w:space="0" w:color="auto"/>
            <w:right w:val="none" w:sz="0" w:space="0" w:color="auto"/>
          </w:divBdr>
          <w:divsChild>
            <w:div w:id="1934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49888">
      <w:bodyDiv w:val="1"/>
      <w:marLeft w:val="0"/>
      <w:marRight w:val="0"/>
      <w:marTop w:val="0"/>
      <w:marBottom w:val="0"/>
      <w:divBdr>
        <w:top w:val="none" w:sz="0" w:space="0" w:color="auto"/>
        <w:left w:val="none" w:sz="0" w:space="0" w:color="auto"/>
        <w:bottom w:val="none" w:sz="0" w:space="0" w:color="auto"/>
        <w:right w:val="none" w:sz="0" w:space="0" w:color="auto"/>
      </w:divBdr>
      <w:divsChild>
        <w:div w:id="32312211">
          <w:marLeft w:val="0"/>
          <w:marRight w:val="0"/>
          <w:marTop w:val="0"/>
          <w:marBottom w:val="0"/>
          <w:divBdr>
            <w:top w:val="none" w:sz="0" w:space="0" w:color="auto"/>
            <w:left w:val="none" w:sz="0" w:space="0" w:color="auto"/>
            <w:bottom w:val="none" w:sz="0" w:space="0" w:color="auto"/>
            <w:right w:val="none" w:sz="0" w:space="0" w:color="auto"/>
          </w:divBdr>
          <w:divsChild>
            <w:div w:id="8728416">
              <w:marLeft w:val="0"/>
              <w:marRight w:val="0"/>
              <w:marTop w:val="0"/>
              <w:marBottom w:val="0"/>
              <w:divBdr>
                <w:top w:val="none" w:sz="0" w:space="0" w:color="auto"/>
                <w:left w:val="none" w:sz="0" w:space="0" w:color="auto"/>
                <w:bottom w:val="none" w:sz="0" w:space="0" w:color="auto"/>
                <w:right w:val="none" w:sz="0" w:space="0" w:color="auto"/>
              </w:divBdr>
            </w:div>
            <w:div w:id="894049235">
              <w:marLeft w:val="0"/>
              <w:marRight w:val="0"/>
              <w:marTop w:val="0"/>
              <w:marBottom w:val="0"/>
              <w:divBdr>
                <w:top w:val="none" w:sz="0" w:space="0" w:color="auto"/>
                <w:left w:val="none" w:sz="0" w:space="0" w:color="auto"/>
                <w:bottom w:val="none" w:sz="0" w:space="0" w:color="auto"/>
                <w:right w:val="none" w:sz="0" w:space="0" w:color="auto"/>
              </w:divBdr>
            </w:div>
            <w:div w:id="1173226433">
              <w:marLeft w:val="0"/>
              <w:marRight w:val="0"/>
              <w:marTop w:val="0"/>
              <w:marBottom w:val="0"/>
              <w:divBdr>
                <w:top w:val="none" w:sz="0" w:space="0" w:color="auto"/>
                <w:left w:val="none" w:sz="0" w:space="0" w:color="auto"/>
                <w:bottom w:val="none" w:sz="0" w:space="0" w:color="auto"/>
                <w:right w:val="none" w:sz="0" w:space="0" w:color="auto"/>
              </w:divBdr>
            </w:div>
            <w:div w:id="1231041817">
              <w:marLeft w:val="0"/>
              <w:marRight w:val="0"/>
              <w:marTop w:val="0"/>
              <w:marBottom w:val="0"/>
              <w:divBdr>
                <w:top w:val="none" w:sz="0" w:space="0" w:color="auto"/>
                <w:left w:val="none" w:sz="0" w:space="0" w:color="auto"/>
                <w:bottom w:val="none" w:sz="0" w:space="0" w:color="auto"/>
                <w:right w:val="none" w:sz="0" w:space="0" w:color="auto"/>
              </w:divBdr>
            </w:div>
            <w:div w:id="1449398368">
              <w:marLeft w:val="0"/>
              <w:marRight w:val="0"/>
              <w:marTop w:val="0"/>
              <w:marBottom w:val="0"/>
              <w:divBdr>
                <w:top w:val="none" w:sz="0" w:space="0" w:color="auto"/>
                <w:left w:val="none" w:sz="0" w:space="0" w:color="auto"/>
                <w:bottom w:val="none" w:sz="0" w:space="0" w:color="auto"/>
                <w:right w:val="none" w:sz="0" w:space="0" w:color="auto"/>
              </w:divBdr>
            </w:div>
            <w:div w:id="1730613002">
              <w:marLeft w:val="0"/>
              <w:marRight w:val="0"/>
              <w:marTop w:val="0"/>
              <w:marBottom w:val="0"/>
              <w:divBdr>
                <w:top w:val="none" w:sz="0" w:space="0" w:color="auto"/>
                <w:left w:val="none" w:sz="0" w:space="0" w:color="auto"/>
                <w:bottom w:val="none" w:sz="0" w:space="0" w:color="auto"/>
                <w:right w:val="none" w:sz="0" w:space="0" w:color="auto"/>
              </w:divBdr>
            </w:div>
          </w:divsChild>
        </w:div>
        <w:div w:id="568735096">
          <w:marLeft w:val="0"/>
          <w:marRight w:val="0"/>
          <w:marTop w:val="0"/>
          <w:marBottom w:val="0"/>
          <w:divBdr>
            <w:top w:val="none" w:sz="0" w:space="0" w:color="auto"/>
            <w:left w:val="none" w:sz="0" w:space="0" w:color="auto"/>
            <w:bottom w:val="none" w:sz="0" w:space="0" w:color="auto"/>
            <w:right w:val="none" w:sz="0" w:space="0" w:color="auto"/>
          </w:divBdr>
          <w:divsChild>
            <w:div w:id="16977265">
              <w:marLeft w:val="0"/>
              <w:marRight w:val="0"/>
              <w:marTop w:val="0"/>
              <w:marBottom w:val="0"/>
              <w:divBdr>
                <w:top w:val="none" w:sz="0" w:space="0" w:color="auto"/>
                <w:left w:val="none" w:sz="0" w:space="0" w:color="auto"/>
                <w:bottom w:val="none" w:sz="0" w:space="0" w:color="auto"/>
                <w:right w:val="none" w:sz="0" w:space="0" w:color="auto"/>
              </w:divBdr>
            </w:div>
            <w:div w:id="117383848">
              <w:marLeft w:val="0"/>
              <w:marRight w:val="0"/>
              <w:marTop w:val="0"/>
              <w:marBottom w:val="0"/>
              <w:divBdr>
                <w:top w:val="none" w:sz="0" w:space="0" w:color="auto"/>
                <w:left w:val="none" w:sz="0" w:space="0" w:color="auto"/>
                <w:bottom w:val="none" w:sz="0" w:space="0" w:color="auto"/>
                <w:right w:val="none" w:sz="0" w:space="0" w:color="auto"/>
              </w:divBdr>
            </w:div>
            <w:div w:id="620038031">
              <w:marLeft w:val="0"/>
              <w:marRight w:val="0"/>
              <w:marTop w:val="0"/>
              <w:marBottom w:val="0"/>
              <w:divBdr>
                <w:top w:val="none" w:sz="0" w:space="0" w:color="auto"/>
                <w:left w:val="none" w:sz="0" w:space="0" w:color="auto"/>
                <w:bottom w:val="none" w:sz="0" w:space="0" w:color="auto"/>
                <w:right w:val="none" w:sz="0" w:space="0" w:color="auto"/>
              </w:divBdr>
            </w:div>
            <w:div w:id="654337165">
              <w:marLeft w:val="0"/>
              <w:marRight w:val="0"/>
              <w:marTop w:val="0"/>
              <w:marBottom w:val="0"/>
              <w:divBdr>
                <w:top w:val="none" w:sz="0" w:space="0" w:color="auto"/>
                <w:left w:val="none" w:sz="0" w:space="0" w:color="auto"/>
                <w:bottom w:val="none" w:sz="0" w:space="0" w:color="auto"/>
                <w:right w:val="none" w:sz="0" w:space="0" w:color="auto"/>
              </w:divBdr>
            </w:div>
            <w:div w:id="784736088">
              <w:marLeft w:val="0"/>
              <w:marRight w:val="0"/>
              <w:marTop w:val="0"/>
              <w:marBottom w:val="0"/>
              <w:divBdr>
                <w:top w:val="none" w:sz="0" w:space="0" w:color="auto"/>
                <w:left w:val="none" w:sz="0" w:space="0" w:color="auto"/>
                <w:bottom w:val="none" w:sz="0" w:space="0" w:color="auto"/>
                <w:right w:val="none" w:sz="0" w:space="0" w:color="auto"/>
              </w:divBdr>
            </w:div>
            <w:div w:id="810249805">
              <w:marLeft w:val="0"/>
              <w:marRight w:val="0"/>
              <w:marTop w:val="0"/>
              <w:marBottom w:val="0"/>
              <w:divBdr>
                <w:top w:val="none" w:sz="0" w:space="0" w:color="auto"/>
                <w:left w:val="none" w:sz="0" w:space="0" w:color="auto"/>
                <w:bottom w:val="none" w:sz="0" w:space="0" w:color="auto"/>
                <w:right w:val="none" w:sz="0" w:space="0" w:color="auto"/>
              </w:divBdr>
            </w:div>
            <w:div w:id="1430006279">
              <w:marLeft w:val="0"/>
              <w:marRight w:val="0"/>
              <w:marTop w:val="0"/>
              <w:marBottom w:val="0"/>
              <w:divBdr>
                <w:top w:val="none" w:sz="0" w:space="0" w:color="auto"/>
                <w:left w:val="none" w:sz="0" w:space="0" w:color="auto"/>
                <w:bottom w:val="none" w:sz="0" w:space="0" w:color="auto"/>
                <w:right w:val="none" w:sz="0" w:space="0" w:color="auto"/>
              </w:divBdr>
            </w:div>
            <w:div w:id="1550142625">
              <w:marLeft w:val="0"/>
              <w:marRight w:val="0"/>
              <w:marTop w:val="0"/>
              <w:marBottom w:val="0"/>
              <w:divBdr>
                <w:top w:val="none" w:sz="0" w:space="0" w:color="auto"/>
                <w:left w:val="none" w:sz="0" w:space="0" w:color="auto"/>
                <w:bottom w:val="none" w:sz="0" w:space="0" w:color="auto"/>
                <w:right w:val="none" w:sz="0" w:space="0" w:color="auto"/>
              </w:divBdr>
            </w:div>
            <w:div w:id="214264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96152">
      <w:bodyDiv w:val="1"/>
      <w:marLeft w:val="0"/>
      <w:marRight w:val="0"/>
      <w:marTop w:val="0"/>
      <w:marBottom w:val="0"/>
      <w:divBdr>
        <w:top w:val="none" w:sz="0" w:space="0" w:color="auto"/>
        <w:left w:val="none" w:sz="0" w:space="0" w:color="auto"/>
        <w:bottom w:val="none" w:sz="0" w:space="0" w:color="auto"/>
        <w:right w:val="none" w:sz="0" w:space="0" w:color="auto"/>
      </w:divBdr>
      <w:divsChild>
        <w:div w:id="163203530">
          <w:marLeft w:val="0"/>
          <w:marRight w:val="0"/>
          <w:marTop w:val="0"/>
          <w:marBottom w:val="0"/>
          <w:divBdr>
            <w:top w:val="none" w:sz="0" w:space="0" w:color="auto"/>
            <w:left w:val="none" w:sz="0" w:space="0" w:color="auto"/>
            <w:bottom w:val="none" w:sz="0" w:space="0" w:color="auto"/>
            <w:right w:val="none" w:sz="0" w:space="0" w:color="auto"/>
          </w:divBdr>
          <w:divsChild>
            <w:div w:id="695666556">
              <w:marLeft w:val="0"/>
              <w:marRight w:val="0"/>
              <w:marTop w:val="0"/>
              <w:marBottom w:val="0"/>
              <w:divBdr>
                <w:top w:val="none" w:sz="0" w:space="0" w:color="auto"/>
                <w:left w:val="none" w:sz="0" w:space="0" w:color="auto"/>
                <w:bottom w:val="none" w:sz="0" w:space="0" w:color="auto"/>
                <w:right w:val="none" w:sz="0" w:space="0" w:color="auto"/>
              </w:divBdr>
            </w:div>
          </w:divsChild>
        </w:div>
        <w:div w:id="2015917261">
          <w:marLeft w:val="0"/>
          <w:marRight w:val="0"/>
          <w:marTop w:val="0"/>
          <w:marBottom w:val="0"/>
          <w:divBdr>
            <w:top w:val="none" w:sz="0" w:space="0" w:color="auto"/>
            <w:left w:val="none" w:sz="0" w:space="0" w:color="auto"/>
            <w:bottom w:val="none" w:sz="0" w:space="0" w:color="auto"/>
            <w:right w:val="none" w:sz="0" w:space="0" w:color="auto"/>
          </w:divBdr>
          <w:divsChild>
            <w:div w:id="153992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cgs.enquiries@lgcgroup.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cgs.com/training/overview/"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A7989C8406C409438A514032A6E32" ma:contentTypeVersion="32" ma:contentTypeDescription="Create a new document." ma:contentTypeScope="" ma:versionID="2d8842c6257437d486a3eb0b6e4d6797">
  <xsd:schema xmlns:xsd="http://www.w3.org/2001/XMLSchema" xmlns:xs="http://www.w3.org/2001/XMLSchema" xmlns:p="http://schemas.microsoft.com/office/2006/metadata/properties" xmlns:ns2="1e1f2461-e372-4c1b-95fc-d1185a78404a" xmlns:ns3="9d9532fb-ab88-4435-99c3-bf53b77d21d7" targetNamespace="http://schemas.microsoft.com/office/2006/metadata/properties" ma:root="true" ma:fieldsID="4ed7feec0ee7e9588c0c97bfdb594b3c" ns2:_="" ns3:_="">
    <xsd:import namespace="1e1f2461-e372-4c1b-95fc-d1185a78404a"/>
    <xsd:import namespace="9d9532fb-ab88-4435-99c3-bf53b77d2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Location" minOccurs="0"/>
                <xsd:element ref="ns3:MediaServiceSearchProperties" minOccurs="0"/>
                <xsd:element ref="ns3:CBID" minOccurs="0"/>
                <xsd:element ref="ns3:CBNam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f2461-e372-4c1b-95fc-d1185a78404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932d14a-f356-4ef8-bfcd-c38970dcbb96}" ma:internalName="TaxCatchAll" ma:readOnly="false" ma:showField="CatchAllData" ma:web="1e1f2461-e372-4c1b-95fc-d1185a7840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9532fb-ab88-4435-99c3-bf53b77d2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19" nillable="true" ma:displayName="Image Tags_0" ma:hidden="true" ma:internalName="lcf76f155ced4ddcb4097134ff3c332f" ma:readOnly="fals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BID" ma:index="22" nillable="true" ma:displayName="CBID" ma:format="Dropdown" ma:internalName="CBID">
      <xsd:simpleType>
        <xsd:restriction base="dms:Text">
          <xsd:maxLength value="255"/>
        </xsd:restriction>
      </xsd:simpleType>
    </xsd:element>
    <xsd:element name="CBName" ma:index="23" nillable="true" ma:displayName="CB Name" ma:format="Dropdown" ma:internalName="CBName">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e1f2461-e372-4c1b-95fc-d1185a78404a" xsi:nil="true"/>
    <lcf76f155ced4ddcb4097134ff3c332f xmlns="9d9532fb-ab88-4435-99c3-bf53b77d21d7" xsi:nil="true"/>
    <CBID xmlns="9d9532fb-ab88-4435-99c3-bf53b77d21d7" xsi:nil="true"/>
    <CBName xmlns="9d9532fb-ab88-4435-99c3-bf53b77d21d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163FF6D8-2991-44DA-B953-B8E0F1FE7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f2461-e372-4c1b-95fc-d1185a78404a"/>
    <ds:schemaRef ds:uri="9d9532fb-ab88-4435-99c3-bf53b77d2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22948D-DA0D-4372-974C-F2B24D912DB5}">
  <ds:schemaRefs>
    <ds:schemaRef ds:uri="http://schemas.microsoft.com/office/2006/metadata/properties"/>
    <ds:schemaRef ds:uri="http://schemas.microsoft.com/office/infopath/2007/PartnerControls"/>
    <ds:schemaRef ds:uri="1e1f2461-e372-4c1b-95fc-d1185a78404a"/>
    <ds:schemaRef ds:uri="9d9532fb-ab88-4435-99c3-bf53b77d21d7"/>
  </ds:schemaRefs>
</ds:datastoreItem>
</file>

<file path=customXml/itemProps3.xml><?xml version="1.0" encoding="utf-8"?>
<ds:datastoreItem xmlns:ds="http://schemas.openxmlformats.org/officeDocument/2006/customXml" ds:itemID="{16B13310-99BD-4B50-8333-A9C8C6D7AA7A}">
  <ds:schemaRefs>
    <ds:schemaRef ds:uri="http://schemas.openxmlformats.org/officeDocument/2006/bibliography"/>
  </ds:schemaRefs>
</ds:datastoreItem>
</file>

<file path=customXml/itemProps4.xml><?xml version="1.0" encoding="utf-8"?>
<ds:datastoreItem xmlns:ds="http://schemas.openxmlformats.org/officeDocument/2006/customXml" ds:itemID="{D908102F-3329-4CCE-922F-96AFFA70BC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92</Pages>
  <Words>19985</Words>
  <Characters>113921</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Pretlove</dc:creator>
  <cp:keywords/>
  <cp:lastModifiedBy>Monica Pretlove</cp:lastModifiedBy>
  <cp:revision>24</cp:revision>
  <dcterms:created xsi:type="dcterms:W3CDTF">2025-07-01T11:48:00Z</dcterms:created>
  <dcterms:modified xsi:type="dcterms:W3CDTF">2025-07-02T10:47:00Z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2019-07-17T00:00:00Z</vt:filetime>
  </property>
  <property fmtid="{D5CDD505-2E9C-101B-9397-08002B2CF9AE}" pid="3" name="LastSaved">
    <vt:filetime>2019-07-17T00:00:00Z</vt:filetime>
  </property>
  <property fmtid="{D5CDD505-2E9C-101B-9397-08002B2CF9AE}" pid="4" name="Order">
    <vt:r8>431400</vt:r8>
  </property>
  <property fmtid="{D5CDD505-2E9C-101B-9397-08002B2CF9AE}" pid="5" name="_ExtendedDescription">
    <vt:lpwstr/>
  </property>
  <property fmtid="{D5CDD505-2E9C-101B-9397-08002B2CF9AE}" pid="6" name="MSIP_Label_6687f5b3-551c-4708-8732-6b514fbfad40_Enabled">
    <vt:lpwstr>true</vt:lpwstr>
  </property>
  <property fmtid="{D5CDD505-2E9C-101B-9397-08002B2CF9AE}" pid="7" name="MSIP_Label_6687f5b3-551c-4708-8732-6b514fbfad40_SetDate">
    <vt:lpwstr>2025-06-27T07:53:20Z</vt:lpwstr>
  </property>
  <property fmtid="{D5CDD505-2E9C-101B-9397-08002B2CF9AE}" pid="8" name="MSIP_Label_6687f5b3-551c-4708-8732-6b514fbfad40_Method">
    <vt:lpwstr>Privileged</vt:lpwstr>
  </property>
  <property fmtid="{D5CDD505-2E9C-101B-9397-08002B2CF9AE}" pid="9" name="MSIP_Label_6687f5b3-551c-4708-8732-6b514fbfad40_Name">
    <vt:lpwstr>LGC Public</vt:lpwstr>
  </property>
  <property fmtid="{D5CDD505-2E9C-101B-9397-08002B2CF9AE}" pid="10" name="MSIP_Label_6687f5b3-551c-4708-8732-6b514fbfad40_SiteId">
    <vt:lpwstr>1f45c592-bd51-4f38-adb6-2e948108bb2d</vt:lpwstr>
  </property>
  <property fmtid="{D5CDD505-2E9C-101B-9397-08002B2CF9AE}" pid="11" name="MSIP_Label_6687f5b3-551c-4708-8732-6b514fbfad40_ActionId">
    <vt:lpwstr>0faeda84-0e2f-4750-89a3-e186b7794d49</vt:lpwstr>
  </property>
  <property fmtid="{D5CDD505-2E9C-101B-9397-08002B2CF9AE}" pid="12" name="MSIP_Label_6687f5b3-551c-4708-8732-6b514fbfad40_ContentBits">
    <vt:lpwstr>0</vt:lpwstr>
  </property>
  <property fmtid="{D5CDD505-2E9C-101B-9397-08002B2CF9AE}" pid="13" name="MSIP_Label_6687f5b3-551c-4708-8732-6b514fbfad40_Tag">
    <vt:lpwstr>10, 0, 1, 2</vt:lpwstr>
  </property>
  <property fmtid="{D5CDD505-2E9C-101B-9397-08002B2CF9AE}" pid="14" name="ContentTypeId">
    <vt:lpwstr>0x010100FBBA7989C8406C409438A514032A6E32</vt:lpwstr>
  </property>
  <property fmtid="{D5CDD505-2E9C-101B-9397-08002B2CF9AE}" pid="15" name="MediaServiceImageTags">
    <vt:lpwstr/>
  </property>
</Properties>
</file>