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A6E46" w14:textId="507BE4B6" w:rsidR="00FD4436" w:rsidRPr="00C45CC3" w:rsidRDefault="00A07197" w:rsidP="00D92DBD">
      <w:pPr>
        <w:pStyle w:val="Title"/>
        <w:pBdr>
          <w:bottom w:val="none" w:sz="0" w:space="0" w:color="auto"/>
        </w:pBdr>
        <w:rPr>
          <w:rFonts w:ascii="Century Gothic" w:hAnsi="Century Gothic" w:cstheme="minorHAnsi"/>
          <w:b/>
          <w:color w:val="auto"/>
          <w:sz w:val="40"/>
          <w:szCs w:val="40"/>
        </w:rPr>
      </w:pPr>
      <w:r w:rsidRPr="00C45CC3">
        <w:rPr>
          <w:rFonts w:ascii="Century Gothic" w:hAnsi="Century Gothic" w:cstheme="minorHAnsi"/>
          <w:b/>
          <w:color w:val="auto"/>
          <w:sz w:val="40"/>
          <w:szCs w:val="40"/>
        </w:rPr>
        <w:t xml:space="preserve">Global Standard </w:t>
      </w:r>
      <w:r w:rsidR="006C02FC" w:rsidRPr="00C45CC3">
        <w:rPr>
          <w:rFonts w:ascii="Century Gothic" w:hAnsi="Century Gothic" w:cstheme="minorHAnsi"/>
          <w:b/>
          <w:color w:val="auto"/>
          <w:sz w:val="40"/>
          <w:szCs w:val="40"/>
        </w:rPr>
        <w:t>Gluten-Free</w:t>
      </w:r>
      <w:r w:rsidR="00447131" w:rsidRPr="00C45CC3">
        <w:rPr>
          <w:rFonts w:ascii="Century Gothic" w:hAnsi="Century Gothic" w:cstheme="minorHAnsi"/>
          <w:b/>
          <w:color w:val="auto"/>
          <w:sz w:val="40"/>
          <w:szCs w:val="40"/>
        </w:rPr>
        <w:t xml:space="preserve">, Issue </w:t>
      </w:r>
      <w:r w:rsidR="002F6F1E" w:rsidRPr="00C45CC3">
        <w:rPr>
          <w:rFonts w:ascii="Century Gothic" w:hAnsi="Century Gothic" w:cstheme="minorHAnsi"/>
          <w:b/>
          <w:color w:val="auto"/>
          <w:sz w:val="40"/>
          <w:szCs w:val="40"/>
        </w:rPr>
        <w:t>4</w:t>
      </w:r>
      <w:r w:rsidR="006C02FC" w:rsidRPr="00C45CC3">
        <w:rPr>
          <w:rFonts w:ascii="Century Gothic" w:hAnsi="Century Gothic" w:cstheme="minorHAnsi"/>
          <w:b/>
          <w:color w:val="auto"/>
          <w:sz w:val="40"/>
          <w:szCs w:val="40"/>
        </w:rPr>
        <w:t xml:space="preserve"> </w:t>
      </w:r>
    </w:p>
    <w:p w14:paraId="0C45DBC5" w14:textId="54DB60CB" w:rsidR="002D3278" w:rsidRPr="00172866" w:rsidRDefault="00A07197" w:rsidP="00D92DBD">
      <w:pPr>
        <w:pStyle w:val="Title"/>
        <w:pBdr>
          <w:bottom w:val="single" w:sz="8" w:space="1" w:color="A6A6A6" w:themeColor="background1" w:themeShade="A6"/>
        </w:pBdr>
        <w:rPr>
          <w:rFonts w:ascii="Century Gothic" w:hAnsi="Century Gothic" w:cstheme="minorHAnsi"/>
          <w:sz w:val="40"/>
          <w:szCs w:val="40"/>
        </w:rPr>
      </w:pPr>
      <w:r w:rsidRPr="002D3278">
        <w:rPr>
          <w:rFonts w:ascii="Century Gothic" w:hAnsi="Century Gothic" w:cstheme="minorHAnsi"/>
          <w:color w:val="auto"/>
          <w:sz w:val="40"/>
          <w:szCs w:val="40"/>
        </w:rPr>
        <w:t>GF</w:t>
      </w:r>
      <w:r w:rsidR="00C45CC3">
        <w:rPr>
          <w:rFonts w:ascii="Century Gothic" w:hAnsi="Century Gothic" w:cstheme="minorHAnsi"/>
          <w:color w:val="auto"/>
          <w:sz w:val="40"/>
          <w:szCs w:val="40"/>
        </w:rPr>
        <w:t>402a</w:t>
      </w:r>
      <w:r w:rsidR="002D3278" w:rsidRPr="002D3278">
        <w:rPr>
          <w:rFonts w:ascii="Century Gothic" w:hAnsi="Century Gothic" w:cstheme="minorHAnsi"/>
          <w:sz w:val="40"/>
          <w:szCs w:val="40"/>
        </w:rPr>
        <w:t>:</w:t>
      </w:r>
      <w:r w:rsidR="00D12E00">
        <w:rPr>
          <w:rFonts w:ascii="Century Gothic" w:hAnsi="Century Gothic" w:cstheme="minorHAnsi"/>
          <w:sz w:val="40"/>
          <w:szCs w:val="40"/>
        </w:rPr>
        <w:t xml:space="preserve"> </w:t>
      </w:r>
      <w:r w:rsidR="00C45CC3">
        <w:rPr>
          <w:rFonts w:ascii="Century Gothic" w:hAnsi="Century Gothic" w:cstheme="minorHAnsi"/>
          <w:sz w:val="40"/>
          <w:szCs w:val="40"/>
        </w:rPr>
        <w:t xml:space="preserve">Auditor </w:t>
      </w:r>
      <w:r w:rsidR="00463015">
        <w:rPr>
          <w:rFonts w:ascii="Century Gothic" w:hAnsi="Century Gothic" w:cstheme="minorHAnsi"/>
          <w:sz w:val="40"/>
          <w:szCs w:val="40"/>
        </w:rPr>
        <w:t>C</w:t>
      </w:r>
      <w:r w:rsidR="00C45CC3">
        <w:rPr>
          <w:rFonts w:ascii="Century Gothic" w:hAnsi="Century Gothic" w:cstheme="minorHAnsi"/>
          <w:sz w:val="40"/>
          <w:szCs w:val="40"/>
        </w:rPr>
        <w:t xml:space="preserve">hecklist and </w:t>
      </w:r>
      <w:r w:rsidR="00463015">
        <w:rPr>
          <w:rFonts w:ascii="Century Gothic" w:hAnsi="Century Gothic" w:cstheme="minorHAnsi"/>
          <w:sz w:val="40"/>
          <w:szCs w:val="40"/>
        </w:rPr>
        <w:t>S</w:t>
      </w:r>
      <w:r w:rsidR="00C45CC3">
        <w:rPr>
          <w:rFonts w:ascii="Century Gothic" w:hAnsi="Century Gothic" w:cstheme="minorHAnsi"/>
          <w:sz w:val="40"/>
          <w:szCs w:val="40"/>
        </w:rPr>
        <w:t xml:space="preserve">ite </w:t>
      </w:r>
      <w:r w:rsidR="00463015">
        <w:rPr>
          <w:rFonts w:ascii="Century Gothic" w:hAnsi="Century Gothic" w:cstheme="minorHAnsi"/>
          <w:sz w:val="40"/>
          <w:szCs w:val="40"/>
        </w:rPr>
        <w:t>S</w:t>
      </w:r>
      <w:r w:rsidR="00C45CC3">
        <w:rPr>
          <w:rFonts w:ascii="Century Gothic" w:hAnsi="Century Gothic" w:cstheme="minorHAnsi"/>
          <w:sz w:val="40"/>
          <w:szCs w:val="40"/>
        </w:rPr>
        <w:t>elf-</w:t>
      </w:r>
      <w:r w:rsidR="00463015">
        <w:rPr>
          <w:rFonts w:ascii="Century Gothic" w:hAnsi="Century Gothic" w:cstheme="minorHAnsi"/>
          <w:sz w:val="40"/>
          <w:szCs w:val="40"/>
        </w:rPr>
        <w:t>A</w:t>
      </w:r>
      <w:r w:rsidR="00C45CC3">
        <w:rPr>
          <w:rFonts w:ascii="Century Gothic" w:hAnsi="Century Gothic" w:cstheme="minorHAnsi"/>
          <w:sz w:val="40"/>
          <w:szCs w:val="40"/>
        </w:rPr>
        <w:t xml:space="preserve">ssessment </w:t>
      </w:r>
      <w:r w:rsidR="00463015">
        <w:rPr>
          <w:rFonts w:ascii="Century Gothic" w:hAnsi="Century Gothic" w:cstheme="minorHAnsi"/>
          <w:sz w:val="40"/>
          <w:szCs w:val="40"/>
        </w:rPr>
        <w:t>T</w:t>
      </w:r>
      <w:r w:rsidR="00C45CC3">
        <w:rPr>
          <w:rFonts w:ascii="Century Gothic" w:hAnsi="Century Gothic" w:cstheme="minorHAnsi"/>
          <w:sz w:val="40"/>
          <w:szCs w:val="40"/>
        </w:rPr>
        <w:t xml:space="preserve">ool </w:t>
      </w:r>
    </w:p>
    <w:p w14:paraId="1CA83766" w14:textId="1B91049A" w:rsidR="00F80459" w:rsidRPr="007100C0" w:rsidRDefault="00F80459" w:rsidP="00F80459">
      <w:pPr>
        <w:tabs>
          <w:tab w:val="left" w:leader="dot" w:pos="1134"/>
          <w:tab w:val="left" w:leader="hyphen" w:pos="1701"/>
          <w:tab w:val="right" w:pos="10206"/>
        </w:tabs>
        <w:rPr>
          <w:rFonts w:ascii="Century Gothic" w:hAnsi="Century Gothic"/>
          <w:b/>
          <w:sz w:val="20"/>
          <w:szCs w:val="20"/>
          <w:u w:val="single"/>
        </w:rPr>
      </w:pPr>
      <w:r w:rsidRPr="007100C0">
        <w:rPr>
          <w:rFonts w:ascii="Century Gothic" w:hAnsi="Century Gothic"/>
          <w:b/>
          <w:sz w:val="20"/>
          <w:szCs w:val="20"/>
        </w:rPr>
        <w:t xml:space="preserve">Welcome to the BRCGS Auditor Checklist and Site Self-Assessment </w:t>
      </w:r>
      <w:r>
        <w:rPr>
          <w:rFonts w:ascii="Century Gothic" w:hAnsi="Century Gothic"/>
          <w:b/>
          <w:sz w:val="20"/>
          <w:szCs w:val="20"/>
        </w:rPr>
        <w:t>T</w:t>
      </w:r>
      <w:r w:rsidRPr="007100C0">
        <w:rPr>
          <w:rFonts w:ascii="Century Gothic" w:hAnsi="Century Gothic"/>
          <w:b/>
          <w:sz w:val="20"/>
          <w:szCs w:val="20"/>
        </w:rPr>
        <w:t>ool</w:t>
      </w:r>
    </w:p>
    <w:p w14:paraId="7C621127" w14:textId="77777777" w:rsidR="00F80459" w:rsidRPr="007100C0" w:rsidRDefault="00F80459" w:rsidP="00F80459">
      <w:pPr>
        <w:rPr>
          <w:rFonts w:ascii="Century Gothic" w:hAnsi="Century Gothic"/>
          <w:sz w:val="20"/>
          <w:szCs w:val="20"/>
        </w:rPr>
      </w:pPr>
      <w:r w:rsidRPr="007100C0">
        <w:rPr>
          <w:rFonts w:ascii="Century Gothic" w:hAnsi="Century Gothic"/>
          <w:sz w:val="20"/>
          <w:szCs w:val="20"/>
        </w:rPr>
        <w:t xml:space="preserve">We hope that you will find this useful when preparing your site for an audit against the BRCGS Global Standard Gluten-Free (Issue 4).  </w:t>
      </w:r>
    </w:p>
    <w:p w14:paraId="593901D9" w14:textId="7ACC297E" w:rsidR="00F80459" w:rsidRPr="007100C0" w:rsidRDefault="00F80459" w:rsidP="00F80459">
      <w:pPr>
        <w:rPr>
          <w:rFonts w:ascii="Century Gothic" w:hAnsi="Century Gothic"/>
          <w:b/>
          <w:sz w:val="20"/>
          <w:szCs w:val="20"/>
        </w:rPr>
      </w:pPr>
      <w:r w:rsidRPr="007100C0">
        <w:rPr>
          <w:rFonts w:ascii="Century Gothic" w:hAnsi="Century Gothic"/>
          <w:b/>
          <w:sz w:val="20"/>
          <w:szCs w:val="20"/>
        </w:rPr>
        <w:t xml:space="preserve">How to use the BRCGS Auditor Checklist and Site Self-Assessment </w:t>
      </w:r>
      <w:r>
        <w:rPr>
          <w:rFonts w:ascii="Century Gothic" w:hAnsi="Century Gothic"/>
          <w:b/>
          <w:sz w:val="20"/>
          <w:szCs w:val="20"/>
        </w:rPr>
        <w:t>T</w:t>
      </w:r>
      <w:r w:rsidRPr="007100C0">
        <w:rPr>
          <w:rFonts w:ascii="Century Gothic" w:hAnsi="Century Gothic"/>
          <w:b/>
          <w:sz w:val="20"/>
          <w:szCs w:val="20"/>
        </w:rPr>
        <w:t>ool?</w:t>
      </w:r>
    </w:p>
    <w:p w14:paraId="7B08C542" w14:textId="77777777" w:rsidR="00F80459" w:rsidRPr="007100C0" w:rsidRDefault="00F80459" w:rsidP="00F80459">
      <w:pPr>
        <w:rPr>
          <w:rFonts w:ascii="Century Gothic" w:hAnsi="Century Gothic"/>
          <w:sz w:val="20"/>
          <w:szCs w:val="20"/>
        </w:rPr>
      </w:pPr>
      <w:r w:rsidRPr="007100C0">
        <w:rPr>
          <w:rFonts w:ascii="Century Gothic" w:hAnsi="Century Gothic"/>
          <w:sz w:val="20"/>
          <w:szCs w:val="20"/>
        </w:rPr>
        <w:t>This tool is designed to help you assess your operation against the requirements of the Standard and help prepare you for your certification audit.</w:t>
      </w:r>
    </w:p>
    <w:p w14:paraId="1A84769B" w14:textId="77777777" w:rsidR="00F80459" w:rsidRPr="007100C0" w:rsidRDefault="00F80459" w:rsidP="00F80459">
      <w:pPr>
        <w:rPr>
          <w:rFonts w:ascii="Century Gothic" w:hAnsi="Century Gothic"/>
          <w:sz w:val="20"/>
          <w:szCs w:val="20"/>
        </w:rPr>
      </w:pPr>
      <w:r w:rsidRPr="007100C0">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66C6D513" w14:textId="77777777" w:rsidR="00F80459" w:rsidRPr="007100C0" w:rsidRDefault="00F80459" w:rsidP="00F80459">
      <w:pPr>
        <w:rPr>
          <w:rFonts w:ascii="Century Gothic" w:hAnsi="Century Gothic"/>
          <w:sz w:val="20"/>
          <w:szCs w:val="20"/>
        </w:rPr>
      </w:pPr>
      <w:r w:rsidRPr="007100C0">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74E91FA7" w14:textId="77777777" w:rsidR="00F80459" w:rsidRPr="007100C0" w:rsidRDefault="00F80459" w:rsidP="00F80459">
      <w:pPr>
        <w:rPr>
          <w:rFonts w:ascii="Century Gothic" w:hAnsi="Century Gothic"/>
          <w:b/>
          <w:sz w:val="20"/>
          <w:szCs w:val="20"/>
        </w:rPr>
      </w:pPr>
      <w:r w:rsidRPr="007100C0">
        <w:rPr>
          <w:rFonts w:ascii="Century Gothic" w:hAnsi="Century Gothic"/>
          <w:b/>
          <w:sz w:val="20"/>
          <w:szCs w:val="20"/>
        </w:rPr>
        <w:t>Training</w:t>
      </w:r>
    </w:p>
    <w:p w14:paraId="2E703D22" w14:textId="77777777" w:rsidR="00F80459" w:rsidRPr="007100C0" w:rsidRDefault="00F80459" w:rsidP="00F80459">
      <w:pPr>
        <w:rPr>
          <w:rFonts w:ascii="Century Gothic" w:hAnsi="Century Gothic"/>
          <w:sz w:val="20"/>
          <w:szCs w:val="20"/>
        </w:rPr>
      </w:pPr>
      <w:r w:rsidRPr="007100C0">
        <w:rPr>
          <w:rFonts w:ascii="Century Gothic" w:hAnsi="Century Gothic"/>
          <w:sz w:val="20"/>
          <w:szCs w:val="20"/>
        </w:rPr>
        <w:t xml:space="preserve">The BRCGS Store has e-learning courses available to improve the understanding of the requirements for the BRCGS Global Standard Gluten-Free (Issue 4) and may be useful for the person using this document.  For further information on the courses available please visit the </w:t>
      </w:r>
      <w:hyperlink r:id="rId10" w:history="1">
        <w:r w:rsidRPr="007100C0">
          <w:rPr>
            <w:rStyle w:val="Hyperlink"/>
            <w:rFonts w:ascii="Century Gothic" w:hAnsi="Century Gothic"/>
            <w:sz w:val="20"/>
            <w:szCs w:val="20"/>
          </w:rPr>
          <w:t>website</w:t>
        </w:r>
      </w:hyperlink>
      <w:r w:rsidRPr="007100C0">
        <w:rPr>
          <w:rFonts w:ascii="Century Gothic" w:hAnsi="Century Gothic"/>
          <w:sz w:val="20"/>
          <w:szCs w:val="20"/>
        </w:rPr>
        <w:t>.</w:t>
      </w:r>
    </w:p>
    <w:p w14:paraId="22E617BF" w14:textId="77777777" w:rsidR="00F80459" w:rsidRPr="007100C0" w:rsidRDefault="00F80459" w:rsidP="00F80459">
      <w:pPr>
        <w:rPr>
          <w:rFonts w:ascii="Century Gothic" w:hAnsi="Century Gothic"/>
          <w:b/>
          <w:sz w:val="20"/>
          <w:szCs w:val="20"/>
        </w:rPr>
      </w:pPr>
      <w:r w:rsidRPr="007100C0">
        <w:rPr>
          <w:rFonts w:ascii="Century Gothic" w:hAnsi="Century Gothic"/>
          <w:b/>
          <w:sz w:val="20"/>
          <w:szCs w:val="20"/>
        </w:rPr>
        <w:t>Further Information</w:t>
      </w:r>
    </w:p>
    <w:p w14:paraId="7029BE6B" w14:textId="77777777" w:rsidR="00F80459" w:rsidRPr="007100C0" w:rsidRDefault="00F80459" w:rsidP="00F80459">
      <w:pPr>
        <w:rPr>
          <w:rFonts w:ascii="Century Gothic" w:hAnsi="Century Gothic"/>
          <w:sz w:val="20"/>
          <w:szCs w:val="20"/>
        </w:rPr>
      </w:pPr>
      <w:r w:rsidRPr="007100C0">
        <w:rPr>
          <w:rFonts w:ascii="Century Gothic" w:hAnsi="Century Gothic"/>
          <w:sz w:val="20"/>
          <w:szCs w:val="20"/>
        </w:rPr>
        <w:t>If you have any further questions about this document or the BRCGS Global Standard Gluten-Free (Issue 4), please do not hesitate to contact the BRCGS team.</w:t>
      </w:r>
    </w:p>
    <w:p w14:paraId="0C7B0C61" w14:textId="77777777" w:rsidR="00F80459" w:rsidRPr="007100C0" w:rsidRDefault="00F80459" w:rsidP="00F80459">
      <w:pPr>
        <w:rPr>
          <w:rStyle w:val="Hyperlink"/>
          <w:rFonts w:ascii="Century Gothic" w:eastAsiaTheme="majorEastAsia" w:hAnsi="Century Gothic"/>
          <w:sz w:val="20"/>
          <w:szCs w:val="20"/>
          <w:lang w:val="fr-FR"/>
        </w:rPr>
      </w:pPr>
      <w:r w:rsidRPr="007100C0">
        <w:rPr>
          <w:rFonts w:ascii="Century Gothic" w:hAnsi="Century Gothic"/>
          <w:sz w:val="20"/>
          <w:szCs w:val="20"/>
          <w:lang w:val="fr-FR"/>
        </w:rPr>
        <w:t xml:space="preserve">Email – </w:t>
      </w:r>
      <w:hyperlink r:id="rId11" w:history="1">
        <w:r w:rsidRPr="007100C0">
          <w:rPr>
            <w:rStyle w:val="Hyperlink"/>
            <w:rFonts w:ascii="Century Gothic" w:hAnsi="Century Gothic"/>
            <w:sz w:val="20"/>
            <w:szCs w:val="20"/>
            <w:lang w:val="fr-FR"/>
          </w:rPr>
          <w:t>brcgs.</w:t>
        </w:r>
        <w:r w:rsidRPr="007100C0">
          <w:rPr>
            <w:rStyle w:val="Hyperlink"/>
            <w:rFonts w:ascii="Century Gothic" w:eastAsiaTheme="majorEastAsia" w:hAnsi="Century Gothic"/>
            <w:sz w:val="20"/>
            <w:szCs w:val="20"/>
            <w:lang w:val="fr-FR"/>
          </w:rPr>
          <w:t>enquiries@lgcgroup.com</w:t>
        </w:r>
      </w:hyperlink>
    </w:p>
    <w:p w14:paraId="6D39D114" w14:textId="77777777" w:rsidR="00F80459" w:rsidRDefault="00F80459" w:rsidP="009337CC">
      <w:pPr>
        <w:rPr>
          <w:rFonts w:ascii="Century Gothic" w:hAnsi="Century Gothic" w:cstheme="minorHAnsi"/>
          <w:sz w:val="20"/>
          <w:szCs w:val="20"/>
          <w:lang w:val="fr-FR"/>
        </w:rPr>
      </w:pPr>
    </w:p>
    <w:p w14:paraId="2EF0BB22" w14:textId="77777777" w:rsidR="00F80459" w:rsidRDefault="00F80459" w:rsidP="009337CC">
      <w:pPr>
        <w:rPr>
          <w:rFonts w:ascii="Century Gothic" w:hAnsi="Century Gothic" w:cstheme="minorHAnsi"/>
          <w:sz w:val="20"/>
          <w:szCs w:val="20"/>
          <w:lang w:val="fr-FR"/>
        </w:rPr>
      </w:pPr>
    </w:p>
    <w:p w14:paraId="34FB81F2" w14:textId="77777777" w:rsidR="00F80459" w:rsidRDefault="00F80459" w:rsidP="009337CC">
      <w:pPr>
        <w:rPr>
          <w:rFonts w:ascii="Century Gothic" w:hAnsi="Century Gothic" w:cstheme="minorHAnsi"/>
          <w:sz w:val="20"/>
          <w:szCs w:val="20"/>
          <w:lang w:val="fr-FR"/>
        </w:rPr>
      </w:pPr>
    </w:p>
    <w:p w14:paraId="4E54E0A7" w14:textId="77777777" w:rsidR="00F80459" w:rsidRDefault="00F80459" w:rsidP="009337CC">
      <w:pPr>
        <w:rPr>
          <w:rFonts w:ascii="Century Gothic" w:hAnsi="Century Gothic" w:cstheme="minorHAnsi"/>
          <w:sz w:val="20"/>
          <w:szCs w:val="20"/>
          <w:lang w:val="fr-FR"/>
        </w:rPr>
      </w:pPr>
    </w:p>
    <w:p w14:paraId="63909117" w14:textId="77777777" w:rsidR="00F80459" w:rsidRDefault="00F80459" w:rsidP="009337CC">
      <w:pPr>
        <w:rPr>
          <w:rFonts w:ascii="Century Gothic" w:hAnsi="Century Gothic" w:cstheme="minorHAnsi"/>
          <w:sz w:val="20"/>
          <w:szCs w:val="20"/>
          <w:lang w:val="fr-FR"/>
        </w:rPr>
      </w:pPr>
    </w:p>
    <w:p w14:paraId="76F869BB" w14:textId="77777777" w:rsidR="00F80459" w:rsidRDefault="00F80459" w:rsidP="009337CC">
      <w:pPr>
        <w:rPr>
          <w:rFonts w:ascii="Century Gothic" w:hAnsi="Century Gothic" w:cstheme="minorHAnsi"/>
          <w:sz w:val="20"/>
          <w:szCs w:val="20"/>
          <w:lang w:val="fr-FR"/>
        </w:rPr>
      </w:pPr>
    </w:p>
    <w:p w14:paraId="34D45664" w14:textId="77777777" w:rsidR="00F80459" w:rsidRDefault="00F80459" w:rsidP="009337CC">
      <w:pPr>
        <w:rPr>
          <w:rFonts w:ascii="Century Gothic" w:hAnsi="Century Gothic" w:cstheme="minorHAnsi"/>
          <w:sz w:val="20"/>
          <w:szCs w:val="20"/>
          <w:lang w:val="fr-FR"/>
        </w:rPr>
      </w:pPr>
    </w:p>
    <w:p w14:paraId="624D52B0" w14:textId="32FD272A" w:rsidR="009337CC" w:rsidRPr="00F80459" w:rsidRDefault="009337CC" w:rsidP="009337CC">
      <w:pPr>
        <w:rPr>
          <w:rFonts w:ascii="Century Gothic" w:hAnsi="Century Gothic" w:cstheme="minorHAnsi"/>
          <w:sz w:val="20"/>
          <w:szCs w:val="20"/>
          <w:lang w:val="fr-FR"/>
        </w:rPr>
      </w:pPr>
      <w:r w:rsidRPr="00F80459">
        <w:rPr>
          <w:rFonts w:ascii="Century Gothic" w:hAnsi="Century Gothic" w:cstheme="minorHAnsi"/>
          <w:sz w:val="20"/>
          <w:szCs w:val="20"/>
          <w:lang w:val="fr-FR"/>
        </w:rPr>
        <w:lastRenderedPageBreak/>
        <w:t>Change log</w:t>
      </w:r>
      <w:r w:rsidR="00BF3D66" w:rsidRPr="00F80459">
        <w:rPr>
          <w:rFonts w:ascii="Century Gothic" w:hAnsi="Century Gothic" w:cstheme="minorHAnsi"/>
          <w:sz w:val="20"/>
          <w:szCs w:val="20"/>
          <w:lang w:val="fr-FR"/>
        </w:rPr>
        <w:t>:</w:t>
      </w:r>
      <w:r w:rsidRPr="00F80459">
        <w:rPr>
          <w:rFonts w:ascii="Century Gothic" w:hAnsi="Century Gothic" w:cstheme="minorHAnsi"/>
          <w:sz w:val="20"/>
          <w:szCs w:val="20"/>
          <w:lang w:val="fr-FR"/>
        </w:rPr>
        <w:t xml:space="preserve"> </w:t>
      </w:r>
    </w:p>
    <w:tbl>
      <w:tblPr>
        <w:tblStyle w:val="TableGrid"/>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06"/>
        <w:gridCol w:w="1469"/>
        <w:gridCol w:w="6185"/>
      </w:tblGrid>
      <w:tr w:rsidR="00622DD5" w:rsidRPr="00283E6B" w14:paraId="50EB111B" w14:textId="77777777" w:rsidTr="00F80459">
        <w:trPr>
          <w:jc w:val="center"/>
        </w:trPr>
        <w:tc>
          <w:tcPr>
            <w:tcW w:w="1406" w:type="dxa"/>
          </w:tcPr>
          <w:p w14:paraId="4B6A1F5A" w14:textId="50B6F7DA" w:rsidR="009337CC" w:rsidRPr="00283E6B" w:rsidRDefault="00FD4436" w:rsidP="00FB6F80">
            <w:pPr>
              <w:spacing w:before="120" w:after="120"/>
              <w:jc w:val="center"/>
              <w:rPr>
                <w:rFonts w:ascii="Century Gothic" w:hAnsi="Century Gothic" w:cstheme="minorHAnsi"/>
                <w:sz w:val="20"/>
                <w:szCs w:val="20"/>
              </w:rPr>
            </w:pPr>
            <w:r w:rsidRPr="00283E6B">
              <w:rPr>
                <w:rFonts w:ascii="Century Gothic" w:hAnsi="Century Gothic" w:cstheme="minorHAnsi"/>
                <w:sz w:val="20"/>
                <w:szCs w:val="20"/>
              </w:rPr>
              <w:t>Version</w:t>
            </w:r>
            <w:r w:rsidR="009337CC" w:rsidRPr="00283E6B">
              <w:rPr>
                <w:rFonts w:ascii="Century Gothic" w:hAnsi="Century Gothic" w:cstheme="minorHAnsi"/>
                <w:sz w:val="20"/>
                <w:szCs w:val="20"/>
              </w:rPr>
              <w:t xml:space="preserve"> no.</w:t>
            </w:r>
          </w:p>
        </w:tc>
        <w:tc>
          <w:tcPr>
            <w:tcW w:w="1469" w:type="dxa"/>
          </w:tcPr>
          <w:p w14:paraId="41418B60" w14:textId="77777777" w:rsidR="009337CC" w:rsidRPr="00283E6B" w:rsidRDefault="009337CC" w:rsidP="00FB6F80">
            <w:pPr>
              <w:spacing w:before="120" w:after="120"/>
              <w:jc w:val="center"/>
              <w:rPr>
                <w:rFonts w:ascii="Century Gothic" w:hAnsi="Century Gothic" w:cstheme="minorHAnsi"/>
                <w:sz w:val="20"/>
                <w:szCs w:val="20"/>
              </w:rPr>
            </w:pPr>
            <w:r w:rsidRPr="00283E6B">
              <w:rPr>
                <w:rFonts w:ascii="Century Gothic" w:hAnsi="Century Gothic" w:cstheme="minorHAnsi"/>
                <w:sz w:val="20"/>
                <w:szCs w:val="20"/>
              </w:rPr>
              <w:t>Date</w:t>
            </w:r>
          </w:p>
        </w:tc>
        <w:tc>
          <w:tcPr>
            <w:tcW w:w="6185" w:type="dxa"/>
          </w:tcPr>
          <w:p w14:paraId="0A8CA6E3" w14:textId="164F4D00" w:rsidR="009337CC" w:rsidRPr="00283E6B" w:rsidRDefault="009337CC" w:rsidP="00FB6F80">
            <w:pPr>
              <w:spacing w:before="120" w:after="120"/>
              <w:jc w:val="center"/>
              <w:rPr>
                <w:rFonts w:ascii="Century Gothic" w:hAnsi="Century Gothic" w:cstheme="minorHAnsi"/>
                <w:sz w:val="20"/>
                <w:szCs w:val="20"/>
              </w:rPr>
            </w:pPr>
            <w:r w:rsidRPr="00283E6B">
              <w:rPr>
                <w:rFonts w:ascii="Century Gothic" w:hAnsi="Century Gothic" w:cstheme="minorHAnsi"/>
                <w:sz w:val="20"/>
                <w:szCs w:val="20"/>
              </w:rPr>
              <w:t>Description</w:t>
            </w:r>
          </w:p>
        </w:tc>
      </w:tr>
      <w:tr w:rsidR="00F80459" w:rsidRPr="00283E6B" w14:paraId="69D5796E" w14:textId="77777777" w:rsidTr="00F80459">
        <w:trPr>
          <w:jc w:val="center"/>
        </w:trPr>
        <w:tc>
          <w:tcPr>
            <w:tcW w:w="1406" w:type="dxa"/>
          </w:tcPr>
          <w:p w14:paraId="64FC0CF3" w14:textId="3FEA9C59" w:rsidR="00F80459" w:rsidRPr="00283E6B" w:rsidRDefault="00F80459" w:rsidP="00F80459">
            <w:pPr>
              <w:spacing w:before="120" w:after="120"/>
              <w:jc w:val="center"/>
              <w:rPr>
                <w:rFonts w:ascii="Century Gothic" w:hAnsi="Century Gothic" w:cstheme="minorHAnsi"/>
                <w:sz w:val="20"/>
                <w:szCs w:val="20"/>
              </w:rPr>
            </w:pPr>
            <w:r w:rsidRPr="007100C0">
              <w:rPr>
                <w:rFonts w:ascii="Century Gothic" w:hAnsi="Century Gothic" w:cstheme="minorHAnsi"/>
                <w:sz w:val="20"/>
                <w:szCs w:val="20"/>
              </w:rPr>
              <w:t>1</w:t>
            </w:r>
          </w:p>
        </w:tc>
        <w:tc>
          <w:tcPr>
            <w:tcW w:w="1469" w:type="dxa"/>
          </w:tcPr>
          <w:p w14:paraId="3489C5CE" w14:textId="1E53DE74" w:rsidR="00F80459" w:rsidRPr="00283E6B" w:rsidRDefault="00F80459" w:rsidP="00F80459">
            <w:pPr>
              <w:spacing w:before="120" w:after="120"/>
              <w:jc w:val="center"/>
              <w:rPr>
                <w:rFonts w:ascii="Century Gothic" w:hAnsi="Century Gothic" w:cstheme="minorHAnsi"/>
                <w:sz w:val="20"/>
                <w:szCs w:val="20"/>
              </w:rPr>
            </w:pPr>
            <w:r w:rsidRPr="007100C0">
              <w:rPr>
                <w:rFonts w:ascii="Century Gothic" w:hAnsi="Century Gothic" w:cstheme="minorHAnsi"/>
                <w:sz w:val="20"/>
                <w:szCs w:val="20"/>
              </w:rPr>
              <w:t>14/02/2024</w:t>
            </w:r>
          </w:p>
        </w:tc>
        <w:tc>
          <w:tcPr>
            <w:tcW w:w="6185" w:type="dxa"/>
          </w:tcPr>
          <w:p w14:paraId="24764F85" w14:textId="1289C6DC" w:rsidR="00F80459" w:rsidRPr="00283E6B" w:rsidRDefault="00F80459" w:rsidP="00E742EF">
            <w:pPr>
              <w:spacing w:before="120" w:after="120"/>
              <w:jc w:val="center"/>
              <w:rPr>
                <w:rFonts w:ascii="Century Gothic" w:hAnsi="Century Gothic" w:cstheme="minorHAnsi"/>
                <w:sz w:val="20"/>
                <w:szCs w:val="20"/>
              </w:rPr>
            </w:pPr>
            <w:r w:rsidRPr="007100C0">
              <w:rPr>
                <w:rFonts w:ascii="Century Gothic" w:hAnsi="Century Gothic" w:cstheme="minorHAnsi"/>
                <w:sz w:val="20"/>
                <w:szCs w:val="20"/>
              </w:rPr>
              <w:t>New for Issue 4</w:t>
            </w:r>
            <w:r>
              <w:rPr>
                <w:rFonts w:ascii="Century Gothic" w:hAnsi="Century Gothic" w:cstheme="minorHAnsi"/>
                <w:sz w:val="20"/>
                <w:szCs w:val="20"/>
              </w:rPr>
              <w:t>.</w:t>
            </w:r>
          </w:p>
        </w:tc>
      </w:tr>
      <w:tr w:rsidR="00E742EF" w:rsidRPr="00283E6B" w14:paraId="0CB798DF" w14:textId="77777777" w:rsidTr="00F80459">
        <w:trPr>
          <w:jc w:val="center"/>
        </w:trPr>
        <w:tc>
          <w:tcPr>
            <w:tcW w:w="1406" w:type="dxa"/>
          </w:tcPr>
          <w:p w14:paraId="3DA0622E" w14:textId="71F4BEC1" w:rsidR="00E742EF" w:rsidRPr="00283E6B" w:rsidRDefault="00E742EF" w:rsidP="00E742EF">
            <w:pPr>
              <w:spacing w:before="120" w:after="120"/>
              <w:jc w:val="center"/>
              <w:rPr>
                <w:rFonts w:ascii="Century Gothic" w:hAnsi="Century Gothic" w:cstheme="minorHAnsi"/>
                <w:sz w:val="20"/>
                <w:szCs w:val="20"/>
              </w:rPr>
            </w:pPr>
            <w:r>
              <w:rPr>
                <w:rFonts w:ascii="Century Gothic" w:hAnsi="Century Gothic" w:cstheme="minorHAnsi"/>
                <w:sz w:val="20"/>
                <w:szCs w:val="20"/>
              </w:rPr>
              <w:t>1.1</w:t>
            </w:r>
          </w:p>
        </w:tc>
        <w:tc>
          <w:tcPr>
            <w:tcW w:w="1469" w:type="dxa"/>
          </w:tcPr>
          <w:p w14:paraId="4CE343CB" w14:textId="5546D70A" w:rsidR="00E742EF" w:rsidRPr="00283E6B" w:rsidRDefault="00E742EF" w:rsidP="00E742EF">
            <w:pPr>
              <w:spacing w:before="120" w:after="120"/>
              <w:jc w:val="center"/>
              <w:rPr>
                <w:rFonts w:ascii="Century Gothic" w:hAnsi="Century Gothic" w:cstheme="minorHAnsi"/>
                <w:sz w:val="20"/>
                <w:szCs w:val="20"/>
              </w:rPr>
            </w:pPr>
            <w:r>
              <w:rPr>
                <w:rFonts w:ascii="Century Gothic" w:hAnsi="Century Gothic" w:cstheme="minorHAnsi"/>
                <w:sz w:val="20"/>
                <w:szCs w:val="20"/>
              </w:rPr>
              <w:t>22/05/2025</w:t>
            </w:r>
          </w:p>
        </w:tc>
        <w:tc>
          <w:tcPr>
            <w:tcW w:w="6185" w:type="dxa"/>
          </w:tcPr>
          <w:p w14:paraId="45ACAEB8" w14:textId="35ABE7B4" w:rsidR="00E742EF" w:rsidRPr="00283E6B" w:rsidRDefault="00E742EF" w:rsidP="00E742EF">
            <w:pPr>
              <w:spacing w:before="120" w:after="120"/>
              <w:jc w:val="center"/>
              <w:rPr>
                <w:rFonts w:ascii="Century Gothic" w:hAnsi="Century Gothic" w:cstheme="minorHAnsi"/>
                <w:sz w:val="20"/>
                <w:szCs w:val="20"/>
              </w:rPr>
            </w:pPr>
            <w:r>
              <w:rPr>
                <w:rFonts w:ascii="Century Gothic" w:hAnsi="Century Gothic" w:cstheme="minorHAnsi"/>
                <w:sz w:val="20"/>
                <w:szCs w:val="20"/>
              </w:rPr>
              <w:t>Correction to the Integrity email address in clause 3.8.1</w:t>
            </w:r>
            <w:r w:rsidR="00A67635">
              <w:rPr>
                <w:rFonts w:ascii="Century Gothic" w:hAnsi="Century Gothic" w:cstheme="minorHAnsi"/>
                <w:sz w:val="20"/>
                <w:szCs w:val="20"/>
              </w:rPr>
              <w:t>; correction of minor grammatical errors.</w:t>
            </w:r>
          </w:p>
        </w:tc>
      </w:tr>
      <w:tr w:rsidR="00E742EF" w:rsidRPr="00283E6B" w14:paraId="15CC12FA" w14:textId="77777777" w:rsidTr="00F80459">
        <w:trPr>
          <w:jc w:val="center"/>
        </w:trPr>
        <w:tc>
          <w:tcPr>
            <w:tcW w:w="1406" w:type="dxa"/>
          </w:tcPr>
          <w:p w14:paraId="7A70562F" w14:textId="77777777" w:rsidR="00E742EF" w:rsidRPr="00283E6B" w:rsidRDefault="00E742EF" w:rsidP="00E742EF">
            <w:pPr>
              <w:spacing w:before="120" w:after="120"/>
              <w:rPr>
                <w:rFonts w:ascii="Century Gothic" w:hAnsi="Century Gothic" w:cstheme="minorHAnsi"/>
                <w:sz w:val="20"/>
                <w:szCs w:val="20"/>
              </w:rPr>
            </w:pPr>
          </w:p>
        </w:tc>
        <w:tc>
          <w:tcPr>
            <w:tcW w:w="1469" w:type="dxa"/>
          </w:tcPr>
          <w:p w14:paraId="42A74B99" w14:textId="77777777" w:rsidR="00E742EF" w:rsidRPr="00283E6B" w:rsidRDefault="00E742EF" w:rsidP="00E742EF">
            <w:pPr>
              <w:spacing w:before="120" w:after="120"/>
              <w:rPr>
                <w:rFonts w:ascii="Century Gothic" w:hAnsi="Century Gothic" w:cstheme="minorHAnsi"/>
                <w:sz w:val="20"/>
                <w:szCs w:val="20"/>
              </w:rPr>
            </w:pPr>
          </w:p>
        </w:tc>
        <w:tc>
          <w:tcPr>
            <w:tcW w:w="6185" w:type="dxa"/>
          </w:tcPr>
          <w:p w14:paraId="270C169B" w14:textId="77777777" w:rsidR="00E742EF" w:rsidRPr="00283E6B" w:rsidRDefault="00E742EF" w:rsidP="00E742EF">
            <w:pPr>
              <w:spacing w:before="120" w:after="120"/>
              <w:rPr>
                <w:rFonts w:ascii="Century Gothic" w:hAnsi="Century Gothic" w:cstheme="minorHAnsi"/>
                <w:sz w:val="20"/>
                <w:szCs w:val="20"/>
              </w:rPr>
            </w:pPr>
          </w:p>
        </w:tc>
      </w:tr>
      <w:tr w:rsidR="00E742EF" w:rsidRPr="00622DD5" w14:paraId="37E5AAC8" w14:textId="77777777" w:rsidTr="00F80459">
        <w:trPr>
          <w:jc w:val="center"/>
        </w:trPr>
        <w:tc>
          <w:tcPr>
            <w:tcW w:w="1406" w:type="dxa"/>
          </w:tcPr>
          <w:p w14:paraId="5100AC0E" w14:textId="77777777" w:rsidR="00E742EF" w:rsidRPr="00622DD5" w:rsidRDefault="00E742EF" w:rsidP="00E742EF">
            <w:pPr>
              <w:spacing w:before="120" w:after="120"/>
              <w:rPr>
                <w:rFonts w:ascii="Century Gothic" w:hAnsi="Century Gothic" w:cstheme="minorHAnsi"/>
              </w:rPr>
            </w:pPr>
          </w:p>
        </w:tc>
        <w:tc>
          <w:tcPr>
            <w:tcW w:w="1469" w:type="dxa"/>
          </w:tcPr>
          <w:p w14:paraId="21D56782" w14:textId="77777777" w:rsidR="00E742EF" w:rsidRPr="00622DD5" w:rsidRDefault="00E742EF" w:rsidP="00E742EF">
            <w:pPr>
              <w:spacing w:before="120" w:after="120"/>
              <w:rPr>
                <w:rFonts w:ascii="Century Gothic" w:hAnsi="Century Gothic" w:cstheme="minorHAnsi"/>
              </w:rPr>
            </w:pPr>
          </w:p>
        </w:tc>
        <w:tc>
          <w:tcPr>
            <w:tcW w:w="6185" w:type="dxa"/>
          </w:tcPr>
          <w:p w14:paraId="12F0B893" w14:textId="77777777" w:rsidR="00E742EF" w:rsidRPr="00622DD5" w:rsidRDefault="00E742EF" w:rsidP="00E742EF">
            <w:pPr>
              <w:spacing w:before="120" w:after="120"/>
              <w:rPr>
                <w:rFonts w:ascii="Century Gothic" w:hAnsi="Century Gothic" w:cstheme="minorHAnsi"/>
              </w:rPr>
            </w:pPr>
          </w:p>
        </w:tc>
      </w:tr>
      <w:tr w:rsidR="00E742EF" w:rsidRPr="00622DD5" w14:paraId="47E6299A" w14:textId="77777777" w:rsidTr="00F80459">
        <w:trPr>
          <w:jc w:val="center"/>
        </w:trPr>
        <w:tc>
          <w:tcPr>
            <w:tcW w:w="1406" w:type="dxa"/>
          </w:tcPr>
          <w:p w14:paraId="00D58A29" w14:textId="77777777" w:rsidR="00E742EF" w:rsidRPr="00622DD5" w:rsidRDefault="00E742EF" w:rsidP="00E742EF">
            <w:pPr>
              <w:spacing w:before="120" w:after="120"/>
              <w:rPr>
                <w:rFonts w:ascii="Century Gothic" w:hAnsi="Century Gothic" w:cstheme="minorHAnsi"/>
              </w:rPr>
            </w:pPr>
          </w:p>
        </w:tc>
        <w:tc>
          <w:tcPr>
            <w:tcW w:w="1469" w:type="dxa"/>
          </w:tcPr>
          <w:p w14:paraId="1B21EFA8" w14:textId="77777777" w:rsidR="00E742EF" w:rsidRPr="00622DD5" w:rsidRDefault="00E742EF" w:rsidP="00E742EF">
            <w:pPr>
              <w:spacing w:before="120" w:after="120"/>
              <w:rPr>
                <w:rFonts w:ascii="Century Gothic" w:hAnsi="Century Gothic" w:cstheme="minorHAnsi"/>
              </w:rPr>
            </w:pPr>
          </w:p>
        </w:tc>
        <w:tc>
          <w:tcPr>
            <w:tcW w:w="6185" w:type="dxa"/>
          </w:tcPr>
          <w:p w14:paraId="7FF3D2AD" w14:textId="77777777" w:rsidR="00E742EF" w:rsidRPr="00622DD5" w:rsidRDefault="00E742EF" w:rsidP="00E742EF">
            <w:pPr>
              <w:spacing w:before="120" w:after="120"/>
              <w:rPr>
                <w:rFonts w:ascii="Century Gothic" w:hAnsi="Century Gothic" w:cstheme="minorHAnsi"/>
              </w:rPr>
            </w:pPr>
          </w:p>
        </w:tc>
      </w:tr>
    </w:tbl>
    <w:p w14:paraId="1EBB1A2D" w14:textId="77777777" w:rsidR="002203AB" w:rsidRPr="002203AB" w:rsidRDefault="002203AB" w:rsidP="002203AB">
      <w:pPr>
        <w:spacing w:after="0" w:line="240" w:lineRule="auto"/>
        <w:rPr>
          <w:rFonts w:ascii="Century Gothic" w:hAnsi="Century Gothic" w:cstheme="minorHAnsi"/>
          <w:sz w:val="20"/>
          <w:szCs w:val="20"/>
        </w:rPr>
      </w:pPr>
    </w:p>
    <w:p w14:paraId="2E168196" w14:textId="389614E0" w:rsidR="009337CC" w:rsidRPr="00622DD5" w:rsidRDefault="009337CC">
      <w:pPr>
        <w:rPr>
          <w:rFonts w:ascii="Century Gothic" w:hAnsi="Century Gothic" w:cstheme="minorHAnsi"/>
        </w:rPr>
      </w:pPr>
      <w:r w:rsidRPr="00622DD5">
        <w:rPr>
          <w:rFonts w:ascii="Century Gothic" w:hAnsi="Century Gothic" w:cstheme="minorHAnsi"/>
        </w:rPr>
        <w:br w:type="page"/>
      </w:r>
    </w:p>
    <w:p w14:paraId="6DA888AF" w14:textId="77777777" w:rsidR="00403BF5" w:rsidRPr="00D10AE0" w:rsidRDefault="00403BF5" w:rsidP="00403BF5">
      <w:pPr>
        <w:widowControl w:val="0"/>
        <w:spacing w:after="0" w:line="240" w:lineRule="auto"/>
        <w:rPr>
          <w:rFonts w:ascii="Century Gothic" w:eastAsia="Century Gothic" w:hAnsi="Century Gothic" w:cs="Century Gothic"/>
          <w:sz w:val="26"/>
          <w:szCs w:val="26"/>
          <w:lang w:val="es-ES"/>
        </w:rPr>
      </w:pPr>
      <w:r w:rsidRPr="00D10AE0">
        <w:rPr>
          <w:rFonts w:ascii="Century Gothic" w:eastAsia="Century Gothic" w:hAnsi="Century Gothic" w:cs="Century Gothic"/>
          <w:sz w:val="26"/>
          <w:szCs w:val="26"/>
          <w:lang w:val="es-ES"/>
        </w:rPr>
        <w:lastRenderedPageBreak/>
        <w:t xml:space="preserve">1 </w:t>
      </w:r>
      <w:r>
        <w:rPr>
          <w:rFonts w:ascii="Century Gothic" w:eastAsia="Century Gothic" w:hAnsi="Century Gothic" w:cs="Century Gothic"/>
          <w:sz w:val="26"/>
          <w:szCs w:val="26"/>
          <w:lang w:val="es-ES"/>
        </w:rPr>
        <w:t>C</w:t>
      </w:r>
      <w:r w:rsidRPr="00911191">
        <w:rPr>
          <w:rFonts w:ascii="Century Gothic" w:eastAsia="Century Gothic" w:hAnsi="Century Gothic" w:cs="Century Gothic"/>
          <w:sz w:val="26"/>
          <w:szCs w:val="26"/>
          <w:lang w:val="es-ES"/>
        </w:rPr>
        <w:t>ompromiso</w:t>
      </w:r>
      <w:r w:rsidRPr="00D10AE0">
        <w:rPr>
          <w:rFonts w:ascii="Century Gothic" w:eastAsia="Century Gothic" w:hAnsi="Century Gothic" w:cs="Century Gothic"/>
          <w:sz w:val="26"/>
          <w:szCs w:val="26"/>
          <w:lang w:val="es-ES"/>
        </w:rPr>
        <w:t xml:space="preserve"> de la alta dirección</w:t>
      </w:r>
    </w:p>
    <w:p w14:paraId="7590A5AB" w14:textId="77777777" w:rsidR="00403BF5" w:rsidRPr="00D10AE0" w:rsidRDefault="00403BF5" w:rsidP="00403BF5">
      <w:pPr>
        <w:keepNext/>
        <w:keepLines/>
        <w:spacing w:before="40" w:after="0" w:line="259" w:lineRule="auto"/>
        <w:rPr>
          <w:rFonts w:ascii="Century Gothic" w:eastAsia="Century Gothic" w:hAnsi="Century Gothic" w:cs="Century Gothic"/>
          <w:b/>
          <w:color w:val="000000"/>
          <w:lang w:val="es-ES"/>
        </w:rPr>
      </w:pPr>
      <w:r w:rsidRPr="00D10AE0">
        <w:rPr>
          <w:rFonts w:ascii="Century Gothic" w:eastAsia="Century Gothic" w:hAnsi="Century Gothic" w:cs="Century Gothic"/>
          <w:b/>
          <w:lang w:val="es-ES"/>
        </w:rPr>
        <w:t>1.1 Compromiso con el sistema de gestión libre de gluten</w:t>
      </w: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075"/>
      </w:tblGrid>
      <w:tr w:rsidR="00403BF5" w:rsidRPr="00D10AE0" w14:paraId="26049CF2" w14:textId="77777777" w:rsidTr="0013703A">
        <w:trPr>
          <w:trHeight w:val="375"/>
        </w:trPr>
        <w:tc>
          <w:tcPr>
            <w:tcW w:w="1129" w:type="dxa"/>
            <w:shd w:val="clear" w:color="auto" w:fill="808080"/>
            <w:vAlign w:val="center"/>
          </w:tcPr>
          <w:p w14:paraId="49309A51" w14:textId="77777777" w:rsidR="00403BF5" w:rsidRPr="00D10AE0" w:rsidRDefault="00403BF5" w:rsidP="0013703A">
            <w:pPr>
              <w:spacing w:line="259" w:lineRule="auto"/>
              <w:rPr>
                <w:rFonts w:ascii="Century Gothic" w:eastAsia="Century Gothic" w:hAnsi="Century Gothic" w:cs="Century Gothic"/>
                <w:b/>
                <w:color w:val="FFFFFF"/>
                <w:sz w:val="20"/>
                <w:szCs w:val="20"/>
                <w:lang w:val="es-ES"/>
              </w:rPr>
            </w:pPr>
            <w:bookmarkStart w:id="0" w:name="_heading=h.gjdgxs" w:colFirst="0" w:colLast="0"/>
            <w:bookmarkEnd w:id="0"/>
            <w:r w:rsidRPr="00D10AE0">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689CDF61" w14:textId="77777777" w:rsidR="00403BF5" w:rsidRPr="00D10AE0" w:rsidRDefault="00403BF5" w:rsidP="0013703A">
            <w:pPr>
              <w:spacing w:line="259" w:lineRule="auto"/>
              <w:rPr>
                <w:rFonts w:ascii="Century Gothic" w:eastAsia="Century Gothic" w:hAnsi="Century Gothic" w:cs="Century Gothic"/>
                <w:b/>
                <w:color w:val="FFFFFF"/>
                <w:sz w:val="20"/>
                <w:szCs w:val="20"/>
                <w:lang w:val="es-ES"/>
              </w:rPr>
            </w:pPr>
            <w:r w:rsidRPr="00D10AE0">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653270CA" w14:textId="77777777" w:rsidR="00403BF5" w:rsidRPr="00D10AE0" w:rsidRDefault="00403BF5" w:rsidP="0013703A">
            <w:pPr>
              <w:spacing w:line="259" w:lineRule="auto"/>
              <w:rPr>
                <w:rFonts w:ascii="Century Gothic" w:eastAsia="Century Gothic" w:hAnsi="Century Gothic" w:cs="Century Gothic"/>
                <w:b/>
                <w:color w:val="FFFFFF"/>
                <w:sz w:val="20"/>
                <w:szCs w:val="20"/>
                <w:lang w:val="es-ES"/>
              </w:rPr>
            </w:pPr>
            <w:r w:rsidRPr="00D10AE0">
              <w:rPr>
                <w:rFonts w:ascii="Century Gothic" w:eastAsia="Century Gothic" w:hAnsi="Century Gothic" w:cs="Century Gothic"/>
                <w:b/>
                <w:color w:val="FFFFFF"/>
                <w:sz w:val="20"/>
                <w:szCs w:val="20"/>
                <w:lang w:val="es-ES"/>
              </w:rPr>
              <w:t>¿Conforme?</w:t>
            </w:r>
          </w:p>
        </w:tc>
        <w:tc>
          <w:tcPr>
            <w:tcW w:w="2075" w:type="dxa"/>
            <w:shd w:val="clear" w:color="auto" w:fill="808080"/>
            <w:vAlign w:val="center"/>
          </w:tcPr>
          <w:p w14:paraId="5B1DEC71" w14:textId="77777777" w:rsidR="00403BF5" w:rsidRPr="00D10AE0" w:rsidRDefault="00403BF5" w:rsidP="0013703A">
            <w:pPr>
              <w:spacing w:line="259" w:lineRule="auto"/>
              <w:rPr>
                <w:rFonts w:ascii="Century Gothic" w:eastAsia="Century Gothic" w:hAnsi="Century Gothic" w:cs="Century Gothic"/>
                <w:b/>
                <w:color w:val="FFFFFF"/>
                <w:sz w:val="20"/>
                <w:szCs w:val="20"/>
                <w:lang w:val="es-ES"/>
              </w:rPr>
            </w:pPr>
            <w:r w:rsidRPr="00D10AE0">
              <w:rPr>
                <w:rFonts w:ascii="Century Gothic" w:eastAsia="Century Gothic" w:hAnsi="Century Gothic" w:cs="Century Gothic"/>
                <w:b/>
                <w:color w:val="FFFFFF"/>
                <w:sz w:val="20"/>
                <w:szCs w:val="20"/>
                <w:lang w:val="es-ES"/>
              </w:rPr>
              <w:t>Comentarios</w:t>
            </w:r>
          </w:p>
        </w:tc>
      </w:tr>
      <w:tr w:rsidR="00403BF5" w:rsidRPr="001B46CD" w14:paraId="33BAF852" w14:textId="77777777" w:rsidTr="0013703A">
        <w:trPr>
          <w:trHeight w:val="397"/>
        </w:trPr>
        <w:tc>
          <w:tcPr>
            <w:tcW w:w="1129" w:type="dxa"/>
            <w:shd w:val="clear" w:color="auto" w:fill="D9D9D9"/>
          </w:tcPr>
          <w:p w14:paraId="1A05A6FD" w14:textId="77777777" w:rsidR="00403BF5" w:rsidRPr="00F35BFF" w:rsidRDefault="00403BF5" w:rsidP="0013703A">
            <w:pPr>
              <w:spacing w:after="240" w:line="259" w:lineRule="auto"/>
              <w:rPr>
                <w:rFonts w:ascii="Century Gothic" w:eastAsia="Century Gothic" w:hAnsi="Century Gothic" w:cs="Century Gothic"/>
                <w:sz w:val="16"/>
                <w:szCs w:val="16"/>
                <w:lang w:val="es-ES"/>
              </w:rPr>
            </w:pPr>
            <w:r w:rsidRPr="00F35BFF">
              <w:rPr>
                <w:rFonts w:ascii="Century Gothic" w:eastAsia="Century Gothic" w:hAnsi="Century Gothic" w:cs="Century Gothic"/>
                <w:sz w:val="20"/>
                <w:szCs w:val="20"/>
                <w:lang w:val="es-ES"/>
              </w:rPr>
              <w:t>1.1.1</w:t>
            </w:r>
          </w:p>
        </w:tc>
        <w:tc>
          <w:tcPr>
            <w:tcW w:w="4676" w:type="dxa"/>
            <w:vAlign w:val="center"/>
          </w:tcPr>
          <w:p w14:paraId="65E3FECA" w14:textId="77777777" w:rsidR="00403BF5" w:rsidRPr="00D10AE0" w:rsidRDefault="00403BF5" w:rsidP="0013703A">
            <w:pPr>
              <w:spacing w:after="120"/>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 xml:space="preserve">El emplazamiento debe tener una política que confirme: </w:t>
            </w:r>
          </w:p>
          <w:p w14:paraId="76B28523" w14:textId="77777777" w:rsidR="00403BF5" w:rsidRPr="00D10AE0" w:rsidRDefault="00403BF5" w:rsidP="00403BF5">
            <w:pPr>
              <w:numPr>
                <w:ilvl w:val="0"/>
                <w:numId w:val="4"/>
              </w:numPr>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el pleno apoyo de la alta dirección para desarrollar, implementar, mejorar continuamente y mantener un sistema eficaz de gestión libre de gluten</w:t>
            </w:r>
          </w:p>
          <w:p w14:paraId="39AA9649" w14:textId="77777777" w:rsidR="00403BF5" w:rsidRPr="00D10AE0" w:rsidRDefault="00403BF5" w:rsidP="00403BF5">
            <w:pPr>
              <w:numPr>
                <w:ilvl w:val="0"/>
                <w:numId w:val="4"/>
              </w:numPr>
              <w:spacing w:after="120"/>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el compromiso del emplazamiento de producir productos libres de gluten de conformidad con todos los requisitos de la Norma.</w:t>
            </w:r>
          </w:p>
          <w:p w14:paraId="6054510C" w14:textId="77777777" w:rsidR="00403BF5" w:rsidRPr="00D10AE0" w:rsidRDefault="00403BF5" w:rsidP="0013703A">
            <w:pPr>
              <w:spacing w:after="120" w:line="259" w:lineRule="auto"/>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La política debe estar firmada y fechada por un representante de la alta dirección del emplazamiento con autoridad para garantizar el cumplimiento de las responsabilidades descritas en esta sección.</w:t>
            </w:r>
          </w:p>
          <w:p w14:paraId="1DB63418" w14:textId="77777777" w:rsidR="00403BF5" w:rsidRPr="00D10AE0" w:rsidRDefault="00403BF5" w:rsidP="0013703A">
            <w:pPr>
              <w:spacing w:after="120" w:line="259" w:lineRule="auto"/>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La política debe ser:</w:t>
            </w:r>
          </w:p>
          <w:p w14:paraId="71F9446C" w14:textId="77777777" w:rsidR="00403BF5" w:rsidRPr="00D10AE0" w:rsidRDefault="00403BF5" w:rsidP="00403BF5">
            <w:pPr>
              <w:numPr>
                <w:ilvl w:val="0"/>
                <w:numId w:val="6"/>
              </w:numPr>
              <w:pBdr>
                <w:top w:val="nil"/>
                <w:left w:val="nil"/>
                <w:bottom w:val="nil"/>
                <w:right w:val="nil"/>
                <w:between w:val="nil"/>
              </w:pBdr>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renovada anualmente</w:t>
            </w:r>
          </w:p>
          <w:p w14:paraId="02C2DCEC" w14:textId="77777777" w:rsidR="00403BF5" w:rsidRPr="00D10AE0" w:rsidRDefault="00403BF5" w:rsidP="00403BF5">
            <w:pPr>
              <w:numPr>
                <w:ilvl w:val="0"/>
                <w:numId w:val="4"/>
              </w:numPr>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renovada si se reemplaza al representante de la alta dirección</w:t>
            </w:r>
          </w:p>
          <w:p w14:paraId="08A1FC9D" w14:textId="77777777" w:rsidR="00403BF5" w:rsidRPr="00D10AE0" w:rsidRDefault="00403BF5" w:rsidP="00403BF5">
            <w:pPr>
              <w:numPr>
                <w:ilvl w:val="0"/>
                <w:numId w:val="4"/>
              </w:numPr>
              <w:spacing w:after="120"/>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comunicada a todo el personal</w:t>
            </w:r>
          </w:p>
        </w:tc>
        <w:tc>
          <w:tcPr>
            <w:tcW w:w="1420" w:type="dxa"/>
          </w:tcPr>
          <w:p w14:paraId="4964D353" w14:textId="77777777" w:rsidR="00403BF5" w:rsidRPr="00D10AE0" w:rsidRDefault="00403BF5" w:rsidP="0013703A">
            <w:pPr>
              <w:spacing w:after="120"/>
              <w:rPr>
                <w:rFonts w:ascii="Century Gothic" w:eastAsia="Century Gothic" w:hAnsi="Century Gothic" w:cs="Century Gothic"/>
                <w:sz w:val="20"/>
                <w:szCs w:val="20"/>
                <w:lang w:val="es-ES"/>
              </w:rPr>
            </w:pPr>
          </w:p>
        </w:tc>
        <w:tc>
          <w:tcPr>
            <w:tcW w:w="2075" w:type="dxa"/>
          </w:tcPr>
          <w:p w14:paraId="3C0C0224" w14:textId="77777777" w:rsidR="00403BF5" w:rsidRPr="00D10AE0" w:rsidRDefault="00403BF5" w:rsidP="0013703A">
            <w:pPr>
              <w:spacing w:after="120"/>
              <w:rPr>
                <w:rFonts w:ascii="Century Gothic" w:eastAsia="Century Gothic" w:hAnsi="Century Gothic" w:cs="Century Gothic"/>
                <w:sz w:val="20"/>
                <w:szCs w:val="20"/>
                <w:lang w:val="es-ES"/>
              </w:rPr>
            </w:pPr>
          </w:p>
        </w:tc>
      </w:tr>
      <w:tr w:rsidR="00403BF5" w:rsidRPr="00D10AE0" w14:paraId="3A5111FD" w14:textId="77777777" w:rsidTr="0013703A">
        <w:trPr>
          <w:trHeight w:val="397"/>
        </w:trPr>
        <w:tc>
          <w:tcPr>
            <w:tcW w:w="1129" w:type="dxa"/>
            <w:shd w:val="clear" w:color="auto" w:fill="D9D9D9"/>
          </w:tcPr>
          <w:p w14:paraId="26D52214" w14:textId="77777777" w:rsidR="00403BF5" w:rsidRPr="00D10AE0" w:rsidRDefault="00403BF5" w:rsidP="0013703A">
            <w:pPr>
              <w:spacing w:after="240" w:line="259" w:lineRule="auto"/>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1.1.2</w:t>
            </w:r>
          </w:p>
        </w:tc>
        <w:tc>
          <w:tcPr>
            <w:tcW w:w="4676" w:type="dxa"/>
            <w:vAlign w:val="center"/>
          </w:tcPr>
          <w:p w14:paraId="59892D42" w14:textId="77777777" w:rsidR="00403BF5" w:rsidRPr="00D10AE0" w:rsidRDefault="00403BF5" w:rsidP="0013703A">
            <w:pPr>
              <w:spacing w:after="120" w:line="259" w:lineRule="auto"/>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La alta dirección del emplazamiento debe demostrar un compromiso con el sistema de gestión libre de gluten:</w:t>
            </w:r>
          </w:p>
          <w:p w14:paraId="7E9A2E90" w14:textId="77777777" w:rsidR="00403BF5" w:rsidRPr="00D10AE0" w:rsidRDefault="00403BF5" w:rsidP="00403BF5">
            <w:pPr>
              <w:numPr>
                <w:ilvl w:val="0"/>
                <w:numId w:val="4"/>
              </w:numPr>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Proporcionando los recursos y el tiempo necesarios para el desarrollo, implementación y mantenimiento efectivo del sistema de gestión libre de gluten y para la formación del personal apropiado en su(s) área(s) de responsabilidad.</w:t>
            </w:r>
          </w:p>
          <w:p w14:paraId="7BF95899" w14:textId="77777777" w:rsidR="00403BF5" w:rsidRPr="00D10AE0" w:rsidRDefault="00403BF5" w:rsidP="00403BF5">
            <w:pPr>
              <w:numPr>
                <w:ilvl w:val="0"/>
                <w:numId w:val="4"/>
              </w:numPr>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 xml:space="preserve">Proporcionando los recursos financieros necesarios para garantizar que la construcción de las instalaciones, sus accesorios internos, la instalación de los equipos, el mantenimiento de las instalaciones y equipos, así como los suministros necesarios para llevar a cabo lo anterior, cumplan con la regulación aplicable y todos los requisitos del </w:t>
            </w:r>
            <w:r w:rsidRPr="00D10AE0">
              <w:rPr>
                <w:rFonts w:ascii="Century Gothic" w:eastAsia="Century Gothic" w:hAnsi="Century Gothic" w:cs="Century Gothic"/>
                <w:sz w:val="20"/>
                <w:szCs w:val="20"/>
                <w:lang w:val="es-ES"/>
              </w:rPr>
              <w:lastRenderedPageBreak/>
              <w:t>programa y apoyen la implementación y eficacia del sistema de gestión libre de gluten.</w:t>
            </w:r>
          </w:p>
          <w:p w14:paraId="27C8E363" w14:textId="77777777" w:rsidR="00403BF5" w:rsidRPr="00D10AE0" w:rsidRDefault="00403BF5" w:rsidP="00403BF5">
            <w:pPr>
              <w:numPr>
                <w:ilvl w:val="0"/>
                <w:numId w:val="4"/>
              </w:numPr>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Designando personal con responsabilidades definidas y la autoridad para iniciar, implementar y registrar acciones correctivas.</w:t>
            </w:r>
          </w:p>
          <w:p w14:paraId="60C825E7" w14:textId="77777777" w:rsidR="00403BF5" w:rsidRPr="00D10AE0" w:rsidRDefault="00403BF5" w:rsidP="00403BF5">
            <w:pPr>
              <w:numPr>
                <w:ilvl w:val="0"/>
                <w:numId w:val="4"/>
              </w:numPr>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Comunicando a los empleados la importancia de cumplir con los requisitos del sistema de gestión libre de gluten del emplazamiento, incluidos los requisitos regulatorios relacionados con la seguridad del producto y el control del gluten, y la importancia de reportar los problemas a las personas identificadas.</w:t>
            </w:r>
          </w:p>
          <w:p w14:paraId="7963000E" w14:textId="77777777" w:rsidR="00403BF5" w:rsidRPr="00D10AE0" w:rsidRDefault="00403BF5" w:rsidP="00403BF5">
            <w:pPr>
              <w:numPr>
                <w:ilvl w:val="0"/>
                <w:numId w:val="4"/>
              </w:numPr>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Designar personal con autoridad para hacer cumplir la conformidad de los procedimientos de seguridad del producto identificados en el sistema de gestión libre de gluten del emplazamiento para cualquier persona que ingrese o trabaje dentro del emplazamiento.</w:t>
            </w:r>
          </w:p>
          <w:p w14:paraId="660623ED" w14:textId="77777777" w:rsidR="00403BF5" w:rsidRPr="00D10AE0" w:rsidRDefault="00403BF5" w:rsidP="00403BF5">
            <w:pPr>
              <w:numPr>
                <w:ilvl w:val="0"/>
                <w:numId w:val="4"/>
              </w:numPr>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Proporcionar tiempo suficiente para las reuniones del equipo del sistema de gestión libre de gluten.</w:t>
            </w:r>
          </w:p>
          <w:p w14:paraId="149D2B45" w14:textId="77777777" w:rsidR="00403BF5" w:rsidRPr="00D10AE0" w:rsidRDefault="00403BF5" w:rsidP="00403BF5">
            <w:pPr>
              <w:numPr>
                <w:ilvl w:val="0"/>
                <w:numId w:val="4"/>
              </w:numPr>
              <w:ind w:left="357"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Fomentar la mejora continua del sistema de gestión libre de gluten para asegurar su eficacia. A modo de guía, esto puede incluir lo siguiente, aunque no es una lista exhaustiva:</w:t>
            </w:r>
          </w:p>
          <w:p w14:paraId="6C91A651" w14:textId="77777777" w:rsidR="00403BF5" w:rsidRPr="00D10AE0" w:rsidRDefault="00403BF5" w:rsidP="00403BF5">
            <w:pPr>
              <w:numPr>
                <w:ilvl w:val="0"/>
                <w:numId w:val="4"/>
              </w:numPr>
              <w:ind w:left="754"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verificación de medidas de control</w:t>
            </w:r>
          </w:p>
          <w:p w14:paraId="2AA670BB" w14:textId="77777777" w:rsidR="00403BF5" w:rsidRPr="00D10AE0" w:rsidRDefault="00403BF5" w:rsidP="00403BF5">
            <w:pPr>
              <w:numPr>
                <w:ilvl w:val="0"/>
                <w:numId w:val="5"/>
              </w:numPr>
              <w:ind w:left="754"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realizar cambios en el sistema como resultado de acciones correctivas o actividades de reevaluación</w:t>
            </w:r>
          </w:p>
          <w:p w14:paraId="4E3F80C9" w14:textId="77777777" w:rsidR="00403BF5" w:rsidRPr="00D10AE0" w:rsidRDefault="00403BF5" w:rsidP="00403BF5">
            <w:pPr>
              <w:numPr>
                <w:ilvl w:val="0"/>
                <w:numId w:val="4"/>
              </w:numPr>
              <w:spacing w:after="120"/>
              <w:ind w:left="754" w:hanging="357"/>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asegurar la participación activa en las reuniones del equipo del sistema de gestión libre de gluten.</w:t>
            </w:r>
          </w:p>
        </w:tc>
        <w:tc>
          <w:tcPr>
            <w:tcW w:w="1420" w:type="dxa"/>
            <w:vAlign w:val="center"/>
          </w:tcPr>
          <w:p w14:paraId="753C8A77" w14:textId="77777777" w:rsidR="00403BF5" w:rsidRPr="00D10AE0" w:rsidRDefault="00403BF5" w:rsidP="0013703A">
            <w:pPr>
              <w:spacing w:after="120"/>
              <w:rPr>
                <w:rFonts w:ascii="Century Gothic" w:eastAsia="Century Gothic" w:hAnsi="Century Gothic" w:cs="Century Gothic"/>
                <w:color w:val="655F57"/>
                <w:sz w:val="20"/>
                <w:szCs w:val="20"/>
                <w:lang w:val="es-ES"/>
              </w:rPr>
            </w:pPr>
          </w:p>
        </w:tc>
        <w:tc>
          <w:tcPr>
            <w:tcW w:w="2075" w:type="dxa"/>
            <w:vAlign w:val="center"/>
          </w:tcPr>
          <w:p w14:paraId="2E98E334" w14:textId="77777777" w:rsidR="00403BF5" w:rsidRPr="00D10AE0" w:rsidRDefault="00403BF5" w:rsidP="0013703A">
            <w:pPr>
              <w:spacing w:after="120"/>
              <w:rPr>
                <w:rFonts w:ascii="Century Gothic" w:eastAsia="Century Gothic" w:hAnsi="Century Gothic" w:cs="Century Gothic"/>
                <w:color w:val="000000"/>
                <w:sz w:val="20"/>
                <w:szCs w:val="20"/>
                <w:lang w:val="es-ES"/>
              </w:rPr>
            </w:pPr>
          </w:p>
        </w:tc>
      </w:tr>
      <w:tr w:rsidR="00403BF5" w:rsidRPr="001B46CD" w14:paraId="7AFBFB49" w14:textId="77777777" w:rsidTr="0013703A">
        <w:trPr>
          <w:trHeight w:val="397"/>
        </w:trPr>
        <w:tc>
          <w:tcPr>
            <w:tcW w:w="1129" w:type="dxa"/>
            <w:shd w:val="clear" w:color="auto" w:fill="D9D9D9"/>
          </w:tcPr>
          <w:p w14:paraId="532BF76B" w14:textId="77777777" w:rsidR="00403BF5" w:rsidRPr="00D10AE0" w:rsidRDefault="00403BF5" w:rsidP="0013703A">
            <w:pPr>
              <w:spacing w:after="240" w:line="259" w:lineRule="auto"/>
              <w:rPr>
                <w:rFonts w:ascii="Century Gothic" w:eastAsia="Century Gothic" w:hAnsi="Century Gothic" w:cs="Century Gothic"/>
                <w:sz w:val="20"/>
                <w:szCs w:val="20"/>
                <w:lang w:val="es-ES"/>
              </w:rPr>
            </w:pPr>
            <w:r w:rsidRPr="00D10AE0">
              <w:rPr>
                <w:rFonts w:ascii="Century Gothic" w:eastAsia="Century Gothic" w:hAnsi="Century Gothic" w:cs="Century Gothic"/>
                <w:sz w:val="20"/>
                <w:szCs w:val="20"/>
                <w:lang w:val="es-ES"/>
              </w:rPr>
              <w:t>1.1.3</w:t>
            </w:r>
          </w:p>
        </w:tc>
        <w:tc>
          <w:tcPr>
            <w:tcW w:w="4676" w:type="dxa"/>
            <w:vAlign w:val="center"/>
          </w:tcPr>
          <w:p w14:paraId="58BF9BE9"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 xml:space="preserve">El emplazamiento debe tener disponible una copia impresa original genuina o una versión electrónica del Estándar actual y estar al tanto de cualquier cambio en el Estándar o </w:t>
            </w:r>
            <w:r w:rsidRPr="00B32700">
              <w:rPr>
                <w:rFonts w:ascii="Century Gothic" w:eastAsia="Century Gothic" w:hAnsi="Century Gothic" w:cs="Century Gothic"/>
                <w:sz w:val="20"/>
                <w:szCs w:val="20"/>
                <w:lang w:val="es-ES"/>
              </w:rPr>
              <w:lastRenderedPageBreak/>
              <w:t>protocolo que se publique en el sitio web de BRCGS.</w:t>
            </w:r>
          </w:p>
        </w:tc>
        <w:tc>
          <w:tcPr>
            <w:tcW w:w="1420" w:type="dxa"/>
          </w:tcPr>
          <w:p w14:paraId="49CD23E4"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p>
        </w:tc>
        <w:tc>
          <w:tcPr>
            <w:tcW w:w="2075" w:type="dxa"/>
          </w:tcPr>
          <w:p w14:paraId="5DE6D165"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047B4905" w14:textId="77777777" w:rsidTr="0013703A">
        <w:trPr>
          <w:trHeight w:val="397"/>
        </w:trPr>
        <w:tc>
          <w:tcPr>
            <w:tcW w:w="1129" w:type="dxa"/>
            <w:shd w:val="clear" w:color="auto" w:fill="D9D9D9"/>
          </w:tcPr>
          <w:p w14:paraId="2FE4196E" w14:textId="77777777" w:rsidR="00403BF5" w:rsidRPr="00B32700" w:rsidRDefault="00403BF5" w:rsidP="0013703A">
            <w:pPr>
              <w:spacing w:after="240" w:line="259" w:lineRule="auto"/>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1.1.4</w:t>
            </w:r>
          </w:p>
        </w:tc>
        <w:tc>
          <w:tcPr>
            <w:tcW w:w="4676" w:type="dxa"/>
            <w:vAlign w:val="center"/>
          </w:tcPr>
          <w:p w14:paraId="5CB058D1"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Cuando el emplazamiento esté certificado según el estándar, debe garantizar que las auditorías de recertificación se realicen en o antes de la fecha límite indicada en el certificado.</w:t>
            </w:r>
          </w:p>
        </w:tc>
        <w:tc>
          <w:tcPr>
            <w:tcW w:w="1420" w:type="dxa"/>
          </w:tcPr>
          <w:p w14:paraId="744C2B2E"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p>
        </w:tc>
        <w:tc>
          <w:tcPr>
            <w:tcW w:w="2075" w:type="dxa"/>
          </w:tcPr>
          <w:p w14:paraId="29217B13"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p>
        </w:tc>
      </w:tr>
    </w:tbl>
    <w:p w14:paraId="08ACF260" w14:textId="77777777" w:rsidR="00403BF5" w:rsidRPr="00B32700" w:rsidRDefault="00403BF5" w:rsidP="00403BF5">
      <w:pPr>
        <w:rPr>
          <w:rFonts w:ascii="Century Gothic" w:eastAsia="Century Gothic" w:hAnsi="Century Gothic" w:cs="Century Gothic"/>
          <w:sz w:val="20"/>
          <w:szCs w:val="20"/>
          <w:lang w:val="es-ES"/>
        </w:rPr>
      </w:pPr>
    </w:p>
    <w:p w14:paraId="6DDB1122" w14:textId="77777777" w:rsidR="00403BF5" w:rsidRPr="00B32700" w:rsidRDefault="00403BF5" w:rsidP="00403BF5">
      <w:pPr>
        <w:keepNext/>
        <w:keepLines/>
        <w:spacing w:before="40" w:after="0" w:line="259" w:lineRule="auto"/>
        <w:rPr>
          <w:rFonts w:ascii="Century Gothic" w:eastAsia="Century Gothic" w:hAnsi="Century Gothic" w:cs="Century Gothic"/>
          <w:b/>
          <w:color w:val="000000"/>
          <w:lang w:val="es-ES"/>
        </w:rPr>
      </w:pPr>
      <w:r w:rsidRPr="00B32700">
        <w:rPr>
          <w:rFonts w:ascii="Century Gothic" w:eastAsia="Century Gothic" w:hAnsi="Century Gothic" w:cs="Century Gothic"/>
          <w:b/>
          <w:color w:val="000000"/>
          <w:lang w:val="es-ES"/>
        </w:rPr>
        <w:t xml:space="preserve">1.2 </w:t>
      </w:r>
      <w:r w:rsidRPr="00B32700">
        <w:rPr>
          <w:rFonts w:ascii="Century Gothic" w:eastAsia="Century Gothic" w:hAnsi="Century Gothic" w:cs="Century Gothic"/>
          <w:b/>
          <w:lang w:val="es-ES"/>
        </w:rPr>
        <w:t>El líder del equipo del sistema de gestión libre de gluten</w:t>
      </w: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075"/>
      </w:tblGrid>
      <w:tr w:rsidR="00403BF5" w:rsidRPr="00B32700" w14:paraId="5C9C8BD9" w14:textId="77777777" w:rsidTr="0013703A">
        <w:trPr>
          <w:trHeight w:val="397"/>
        </w:trPr>
        <w:tc>
          <w:tcPr>
            <w:tcW w:w="1129" w:type="dxa"/>
            <w:shd w:val="clear" w:color="auto" w:fill="808080"/>
            <w:vAlign w:val="center"/>
          </w:tcPr>
          <w:p w14:paraId="082D3167" w14:textId="77777777" w:rsidR="00403BF5" w:rsidRPr="00B32700" w:rsidRDefault="00403BF5" w:rsidP="0013703A">
            <w:pPr>
              <w:spacing w:line="259" w:lineRule="auto"/>
              <w:rPr>
                <w:rFonts w:ascii="Century Gothic" w:eastAsia="Century Gothic" w:hAnsi="Century Gothic" w:cs="Century Gothic"/>
                <w:b/>
                <w:color w:val="FFFFFF"/>
                <w:sz w:val="20"/>
                <w:szCs w:val="20"/>
                <w:lang w:val="es-ES"/>
              </w:rPr>
            </w:pPr>
            <w:r w:rsidRPr="00B32700">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48CCED32" w14:textId="77777777" w:rsidR="00403BF5" w:rsidRPr="00B32700" w:rsidRDefault="00403BF5" w:rsidP="0013703A">
            <w:pPr>
              <w:spacing w:line="259" w:lineRule="auto"/>
              <w:rPr>
                <w:rFonts w:ascii="Century Gothic" w:eastAsia="Century Gothic" w:hAnsi="Century Gothic" w:cs="Century Gothic"/>
                <w:b/>
                <w:color w:val="FFFFFF"/>
                <w:sz w:val="20"/>
                <w:szCs w:val="20"/>
                <w:lang w:val="es-ES"/>
              </w:rPr>
            </w:pPr>
            <w:r w:rsidRPr="00B32700">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78B47A84" w14:textId="77777777" w:rsidR="00403BF5" w:rsidRPr="00B32700" w:rsidRDefault="00403BF5" w:rsidP="0013703A">
            <w:pPr>
              <w:spacing w:line="259" w:lineRule="auto"/>
              <w:rPr>
                <w:rFonts w:ascii="Century Gothic" w:eastAsia="Century Gothic" w:hAnsi="Century Gothic" w:cs="Century Gothic"/>
                <w:b/>
                <w:color w:val="FFFFFF"/>
                <w:sz w:val="20"/>
                <w:szCs w:val="20"/>
                <w:lang w:val="es-ES"/>
              </w:rPr>
            </w:pPr>
            <w:r w:rsidRPr="00B32700">
              <w:rPr>
                <w:rFonts w:ascii="Century Gothic" w:eastAsia="Century Gothic" w:hAnsi="Century Gothic" w:cs="Century Gothic"/>
                <w:b/>
                <w:color w:val="FFFFFF"/>
                <w:sz w:val="20"/>
                <w:szCs w:val="20"/>
                <w:lang w:val="es-ES"/>
              </w:rPr>
              <w:t>¿Conforme?</w:t>
            </w:r>
          </w:p>
        </w:tc>
        <w:tc>
          <w:tcPr>
            <w:tcW w:w="2075" w:type="dxa"/>
            <w:shd w:val="clear" w:color="auto" w:fill="808080"/>
            <w:vAlign w:val="center"/>
          </w:tcPr>
          <w:p w14:paraId="3ECD149C" w14:textId="77777777" w:rsidR="00403BF5" w:rsidRPr="00B32700" w:rsidRDefault="00403BF5" w:rsidP="0013703A">
            <w:pPr>
              <w:spacing w:line="259" w:lineRule="auto"/>
              <w:rPr>
                <w:rFonts w:ascii="Century Gothic" w:eastAsia="Century Gothic" w:hAnsi="Century Gothic" w:cs="Century Gothic"/>
                <w:b/>
                <w:color w:val="FFFFFF"/>
                <w:sz w:val="20"/>
                <w:szCs w:val="20"/>
                <w:lang w:val="es-ES"/>
              </w:rPr>
            </w:pPr>
            <w:r w:rsidRPr="00B32700">
              <w:rPr>
                <w:rFonts w:ascii="Century Gothic" w:eastAsia="Century Gothic" w:hAnsi="Century Gothic" w:cs="Century Gothic"/>
                <w:b/>
                <w:color w:val="FFFFFF"/>
                <w:sz w:val="20"/>
                <w:szCs w:val="20"/>
                <w:lang w:val="es-ES"/>
              </w:rPr>
              <w:t>Comentarios</w:t>
            </w:r>
          </w:p>
        </w:tc>
      </w:tr>
      <w:tr w:rsidR="00403BF5" w:rsidRPr="001B46CD" w14:paraId="48BDE7BB" w14:textId="77777777" w:rsidTr="0013703A">
        <w:trPr>
          <w:trHeight w:val="397"/>
        </w:trPr>
        <w:tc>
          <w:tcPr>
            <w:tcW w:w="1129" w:type="dxa"/>
            <w:shd w:val="clear" w:color="auto" w:fill="D9D9D9"/>
          </w:tcPr>
          <w:p w14:paraId="7CADE23D" w14:textId="77777777" w:rsidR="00403BF5" w:rsidRPr="00B32700" w:rsidRDefault="00403BF5" w:rsidP="0013703A">
            <w:pPr>
              <w:spacing w:after="240" w:line="259" w:lineRule="auto"/>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1.2.1</w:t>
            </w:r>
          </w:p>
        </w:tc>
        <w:tc>
          <w:tcPr>
            <w:tcW w:w="4676" w:type="dxa"/>
            <w:vAlign w:val="center"/>
          </w:tcPr>
          <w:p w14:paraId="35CD3945"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La alta dirección debe designar un líder de equipo del sistema de gestión libre de gluten quien, independientemente de otras responsabilidades, debe tener la responsabilidad y autoridad para:</w:t>
            </w:r>
          </w:p>
          <w:p w14:paraId="1D1AD054" w14:textId="77777777" w:rsidR="00403BF5" w:rsidRPr="00B32700" w:rsidRDefault="00403BF5" w:rsidP="00403BF5">
            <w:pPr>
              <w:numPr>
                <w:ilvl w:val="0"/>
                <w:numId w:val="4"/>
              </w:numPr>
              <w:ind w:left="357" w:hanging="357"/>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garantizar que el sistema de gestión libre de gluten se desarrolle, valide, revise periódicamente, implemente, mejore y mantenga continuamente</w:t>
            </w:r>
          </w:p>
          <w:p w14:paraId="28B6EC33" w14:textId="77777777" w:rsidR="00403BF5" w:rsidRPr="00B32700" w:rsidRDefault="00403BF5" w:rsidP="00403BF5">
            <w:pPr>
              <w:numPr>
                <w:ilvl w:val="0"/>
                <w:numId w:val="4"/>
              </w:numPr>
              <w:ind w:left="357" w:hanging="357"/>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Ser el contacto principal con el personal designado y los auditores.</w:t>
            </w:r>
          </w:p>
          <w:p w14:paraId="0C903786" w14:textId="77777777" w:rsidR="00403BF5" w:rsidRPr="00B32700" w:rsidRDefault="00403BF5" w:rsidP="0013703A">
            <w:pPr>
              <w:spacing w:after="120"/>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Deberá quedar claramente documentado quién sustituirá al líder del equipo de gestión del sistema de gestión sin gluten en caso de ausencia.</w:t>
            </w:r>
          </w:p>
        </w:tc>
        <w:tc>
          <w:tcPr>
            <w:tcW w:w="1420" w:type="dxa"/>
          </w:tcPr>
          <w:p w14:paraId="13AEBEBD" w14:textId="77777777" w:rsidR="00403BF5" w:rsidRPr="00B32700" w:rsidRDefault="00403BF5" w:rsidP="0013703A">
            <w:pPr>
              <w:spacing w:after="120"/>
              <w:rPr>
                <w:rFonts w:ascii="Century Gothic" w:eastAsia="Century Gothic" w:hAnsi="Century Gothic" w:cs="Century Gothic"/>
                <w:sz w:val="20"/>
                <w:szCs w:val="20"/>
                <w:lang w:val="es-ES"/>
              </w:rPr>
            </w:pPr>
          </w:p>
        </w:tc>
        <w:tc>
          <w:tcPr>
            <w:tcW w:w="2075" w:type="dxa"/>
          </w:tcPr>
          <w:p w14:paraId="31D80ED6" w14:textId="77777777" w:rsidR="00403BF5" w:rsidRPr="00B32700" w:rsidRDefault="00403BF5" w:rsidP="0013703A">
            <w:pPr>
              <w:spacing w:line="259" w:lineRule="auto"/>
              <w:rPr>
                <w:rFonts w:ascii="Century Gothic" w:eastAsia="Century Gothic" w:hAnsi="Century Gothic" w:cs="Century Gothic"/>
                <w:sz w:val="20"/>
                <w:szCs w:val="20"/>
                <w:lang w:val="es-ES"/>
              </w:rPr>
            </w:pPr>
          </w:p>
        </w:tc>
      </w:tr>
      <w:tr w:rsidR="00403BF5" w:rsidRPr="001B46CD" w14:paraId="14E2AD3A" w14:textId="77777777" w:rsidTr="0013703A">
        <w:trPr>
          <w:trHeight w:val="397"/>
        </w:trPr>
        <w:tc>
          <w:tcPr>
            <w:tcW w:w="1129" w:type="dxa"/>
            <w:shd w:val="clear" w:color="auto" w:fill="D9D9D9"/>
          </w:tcPr>
          <w:p w14:paraId="386FCF6B" w14:textId="77777777" w:rsidR="00403BF5" w:rsidRPr="00B32700" w:rsidRDefault="00403BF5" w:rsidP="0013703A">
            <w:pPr>
              <w:spacing w:after="240" w:line="259" w:lineRule="auto"/>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1.2.2</w:t>
            </w:r>
          </w:p>
        </w:tc>
        <w:tc>
          <w:tcPr>
            <w:tcW w:w="4676" w:type="dxa"/>
            <w:vAlign w:val="center"/>
          </w:tcPr>
          <w:p w14:paraId="34751796"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El líder del equipo del sistema de gestión libre de gluten debe tener un conocimiento profundo y demostrar competencia en los principios del sistema de gestión libre de gluten del emplazamiento.</w:t>
            </w:r>
          </w:p>
        </w:tc>
        <w:tc>
          <w:tcPr>
            <w:tcW w:w="1420" w:type="dxa"/>
            <w:vAlign w:val="center"/>
          </w:tcPr>
          <w:p w14:paraId="0B16958F"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p>
        </w:tc>
        <w:tc>
          <w:tcPr>
            <w:tcW w:w="2075" w:type="dxa"/>
            <w:vAlign w:val="center"/>
          </w:tcPr>
          <w:p w14:paraId="7C744E09"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33FB2412" w14:textId="77777777" w:rsidTr="0013703A">
        <w:trPr>
          <w:trHeight w:val="397"/>
        </w:trPr>
        <w:tc>
          <w:tcPr>
            <w:tcW w:w="1129" w:type="dxa"/>
            <w:shd w:val="clear" w:color="auto" w:fill="D9D9D9"/>
          </w:tcPr>
          <w:p w14:paraId="571C4A95"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1.2.3</w:t>
            </w:r>
          </w:p>
        </w:tc>
        <w:tc>
          <w:tcPr>
            <w:tcW w:w="4676" w:type="dxa"/>
            <w:vAlign w:val="center"/>
          </w:tcPr>
          <w:p w14:paraId="73661F07"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 xml:space="preserve">El líder del equipo del sistema de gestión libre de gluten debe haber realizado y aprobado el curso de formación </w:t>
            </w:r>
            <w:r w:rsidRPr="00B32700">
              <w:rPr>
                <w:rFonts w:ascii="Century Gothic" w:eastAsia="Century Gothic" w:hAnsi="Century Gothic" w:cs="Century Gothic"/>
                <w:i/>
                <w:iCs/>
                <w:sz w:val="20"/>
                <w:szCs w:val="20"/>
                <w:lang w:val="es-ES"/>
              </w:rPr>
              <w:t>BRCGS Global Standard Gluten-Free (Issue 4)</w:t>
            </w:r>
            <w:r w:rsidRPr="00B32700">
              <w:rPr>
                <w:rFonts w:ascii="Century Gothic" w:eastAsia="Century Gothic" w:hAnsi="Century Gothic" w:cs="Century Gothic"/>
                <w:sz w:val="20"/>
                <w:szCs w:val="20"/>
                <w:lang w:val="es-ES"/>
              </w:rPr>
              <w:t xml:space="preserve"> para emplazamientos.</w:t>
            </w:r>
          </w:p>
        </w:tc>
        <w:tc>
          <w:tcPr>
            <w:tcW w:w="1420" w:type="dxa"/>
            <w:vAlign w:val="center"/>
          </w:tcPr>
          <w:p w14:paraId="2FC134C6"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075" w:type="dxa"/>
            <w:vAlign w:val="center"/>
          </w:tcPr>
          <w:p w14:paraId="221252B1"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44A3A33A" w14:textId="77777777" w:rsidR="00403BF5" w:rsidRPr="00671587" w:rsidRDefault="00403BF5" w:rsidP="00403BF5">
      <w:pPr>
        <w:spacing w:after="0" w:line="240" w:lineRule="auto"/>
        <w:rPr>
          <w:rFonts w:ascii="Century Gothic" w:eastAsia="Century Gothic" w:hAnsi="Century Gothic" w:cs="Century Gothic"/>
          <w:b/>
          <w:sz w:val="20"/>
          <w:szCs w:val="20"/>
          <w:lang w:val="es-ES"/>
        </w:rPr>
      </w:pPr>
    </w:p>
    <w:p w14:paraId="54B9B5FF"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1.3 El equipo del sistema de gestión libre de gluten</w:t>
      </w: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075"/>
      </w:tblGrid>
      <w:tr w:rsidR="00403BF5" w:rsidRPr="00671587" w14:paraId="1222DB5F" w14:textId="77777777" w:rsidTr="0013703A">
        <w:trPr>
          <w:trHeight w:val="397"/>
        </w:trPr>
        <w:tc>
          <w:tcPr>
            <w:tcW w:w="1129" w:type="dxa"/>
            <w:shd w:val="clear" w:color="auto" w:fill="808080"/>
            <w:vAlign w:val="center"/>
          </w:tcPr>
          <w:p w14:paraId="7387CDE0"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3BF20D33"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4FF13D0F"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075" w:type="dxa"/>
            <w:shd w:val="clear" w:color="auto" w:fill="808080"/>
            <w:vAlign w:val="center"/>
          </w:tcPr>
          <w:p w14:paraId="74C058FD"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6517E7CA" w14:textId="77777777" w:rsidTr="0013703A">
        <w:trPr>
          <w:trHeight w:val="397"/>
        </w:trPr>
        <w:tc>
          <w:tcPr>
            <w:tcW w:w="1129" w:type="dxa"/>
            <w:shd w:val="clear" w:color="auto" w:fill="D9D9D9"/>
          </w:tcPr>
          <w:p w14:paraId="5E468FEB"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1.3.1</w:t>
            </w:r>
          </w:p>
        </w:tc>
        <w:tc>
          <w:tcPr>
            <w:tcW w:w="4676" w:type="dxa"/>
            <w:vAlign w:val="center"/>
          </w:tcPr>
          <w:p w14:paraId="540C245A"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El equipo del sistema de gestión libre de gluten debe ser multidisciplinario y debe incluir a los responsables de calidad/técnico, compras, desarrollo de productos, limpieza y desinfección, operaciones de producción, </w:t>
            </w:r>
            <w:r w:rsidRPr="00F353AC">
              <w:rPr>
                <w:rFonts w:ascii="Century Gothic" w:eastAsia="Century Gothic" w:hAnsi="Century Gothic" w:cs="Century Gothic"/>
                <w:sz w:val="20"/>
                <w:szCs w:val="20"/>
                <w:lang w:val="es-ES"/>
              </w:rPr>
              <w:lastRenderedPageBreak/>
              <w:t>ingeniería/mantenimiento y otras funciones relevantes.</w:t>
            </w:r>
          </w:p>
        </w:tc>
        <w:tc>
          <w:tcPr>
            <w:tcW w:w="1420" w:type="dxa"/>
          </w:tcPr>
          <w:p w14:paraId="70DB85CE"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075" w:type="dxa"/>
          </w:tcPr>
          <w:p w14:paraId="30A92C5E"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52669777" w14:textId="77777777" w:rsidTr="0013703A">
        <w:trPr>
          <w:trHeight w:val="397"/>
        </w:trPr>
        <w:tc>
          <w:tcPr>
            <w:tcW w:w="1129" w:type="dxa"/>
            <w:shd w:val="clear" w:color="auto" w:fill="D9D9D9"/>
          </w:tcPr>
          <w:p w14:paraId="612421D3"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1.3.2</w:t>
            </w:r>
          </w:p>
        </w:tc>
        <w:tc>
          <w:tcPr>
            <w:tcW w:w="4676" w:type="dxa"/>
            <w:vAlign w:val="center"/>
          </w:tcPr>
          <w:p w14:paraId="423275A4"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miembros del equipo del sistema de gestión libre de gluten deben tener conocimientos específicos sobre los controles del gluten y conocimientos relevantes del producto, el proceso, las declaraciones de comerciales, la legislación pertinente y los peligros asociados.</w:t>
            </w:r>
          </w:p>
        </w:tc>
        <w:tc>
          <w:tcPr>
            <w:tcW w:w="1420" w:type="dxa"/>
          </w:tcPr>
          <w:p w14:paraId="24D7F430"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075" w:type="dxa"/>
          </w:tcPr>
          <w:p w14:paraId="0BBFA697"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6E70C442" w14:textId="77777777" w:rsidTr="0013703A">
        <w:trPr>
          <w:trHeight w:val="397"/>
        </w:trPr>
        <w:tc>
          <w:tcPr>
            <w:tcW w:w="1129" w:type="dxa"/>
            <w:shd w:val="clear" w:color="auto" w:fill="D9D9D9"/>
          </w:tcPr>
          <w:p w14:paraId="44CD9B4E"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1.3.3</w:t>
            </w:r>
          </w:p>
        </w:tc>
        <w:tc>
          <w:tcPr>
            <w:tcW w:w="4676" w:type="dxa"/>
            <w:vAlign w:val="center"/>
          </w:tcPr>
          <w:p w14:paraId="1ECBC878"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Cuando el emplazamiento no tenga el conocimiento interno adecuado sobre los controles del gluten, se podrá recurrir a expertos externos. Sin embargo, la gestión diaria del sistema de gestión libre de gluten debe seguir siendo responsabilidad del emplazamiento.</w:t>
            </w:r>
          </w:p>
        </w:tc>
        <w:tc>
          <w:tcPr>
            <w:tcW w:w="1420" w:type="dxa"/>
          </w:tcPr>
          <w:p w14:paraId="0AD661DD"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075" w:type="dxa"/>
          </w:tcPr>
          <w:p w14:paraId="5D750C96"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77261C26" w14:textId="77777777" w:rsidR="00403BF5" w:rsidRPr="00671587" w:rsidRDefault="00403BF5" w:rsidP="00403BF5">
      <w:pPr>
        <w:spacing w:after="0" w:line="240" w:lineRule="auto"/>
        <w:rPr>
          <w:rFonts w:ascii="Century Gothic" w:eastAsia="Century Gothic" w:hAnsi="Century Gothic" w:cs="Century Gothic"/>
          <w:sz w:val="20"/>
          <w:szCs w:val="20"/>
          <w:lang w:val="es-ES"/>
        </w:rPr>
      </w:pPr>
    </w:p>
    <w:p w14:paraId="0C12C788" w14:textId="77777777" w:rsidR="00403BF5" w:rsidRPr="00671587" w:rsidRDefault="00403BF5" w:rsidP="00403BF5">
      <w:pPr>
        <w:spacing w:after="0" w:line="240" w:lineRule="auto"/>
        <w:rPr>
          <w:rFonts w:ascii="Century Gothic" w:eastAsia="Century Gothic" w:hAnsi="Century Gothic" w:cs="Century Gothic"/>
          <w:sz w:val="20"/>
          <w:szCs w:val="20"/>
          <w:lang w:val="es-ES"/>
        </w:rPr>
      </w:pPr>
    </w:p>
    <w:p w14:paraId="477D6B45"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1.4 </w:t>
      </w:r>
      <w:r w:rsidRPr="00671587">
        <w:rPr>
          <w:rFonts w:ascii="Century Gothic" w:eastAsia="Century Gothic" w:hAnsi="Century Gothic" w:cs="Century Gothic"/>
          <w:b/>
          <w:lang w:val="es-ES"/>
        </w:rPr>
        <w:t>Reuniones del equipo del sistema de gestión libre de gluten</w:t>
      </w: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075"/>
      </w:tblGrid>
      <w:tr w:rsidR="00403BF5" w:rsidRPr="00671587" w14:paraId="292B6B03" w14:textId="77777777" w:rsidTr="0013703A">
        <w:trPr>
          <w:trHeight w:val="397"/>
        </w:trPr>
        <w:tc>
          <w:tcPr>
            <w:tcW w:w="1129" w:type="dxa"/>
            <w:shd w:val="clear" w:color="auto" w:fill="808080"/>
            <w:vAlign w:val="center"/>
          </w:tcPr>
          <w:p w14:paraId="31891F1E"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747B8EB2"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431E49D6"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075" w:type="dxa"/>
            <w:shd w:val="clear" w:color="auto" w:fill="808080"/>
            <w:vAlign w:val="center"/>
          </w:tcPr>
          <w:p w14:paraId="7C03644A"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6BC67C9D" w14:textId="77777777" w:rsidTr="0013703A">
        <w:trPr>
          <w:trHeight w:val="397"/>
        </w:trPr>
        <w:tc>
          <w:tcPr>
            <w:tcW w:w="1129" w:type="dxa"/>
            <w:shd w:val="clear" w:color="auto" w:fill="D9D9D9"/>
          </w:tcPr>
          <w:p w14:paraId="01B51CF3"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1.4.1</w:t>
            </w:r>
          </w:p>
        </w:tc>
        <w:tc>
          <w:tcPr>
            <w:tcW w:w="4676" w:type="dxa"/>
            <w:vAlign w:val="center"/>
          </w:tcPr>
          <w:p w14:paraId="1C243500"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equipo del sistema de gestión libre de gluten se debe reunir a intervalos planificados adecuadamente, como mínimo anualmente, para discutir, entre otros puntos:</w:t>
            </w:r>
          </w:p>
          <w:p w14:paraId="3412069D"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planes de acción y plazos de las revisiones de reuniones anteriores del equipo del sistema de gestión libre de gluten</w:t>
            </w:r>
          </w:p>
          <w:p w14:paraId="329475B3"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cambios en el sistema de gestión libre de gluten</w:t>
            </w:r>
          </w:p>
          <w:p w14:paraId="04742481"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resultados de auditorías internas, de segunda y/o tercera parte al sistema de gestión de productos libre de gluten</w:t>
            </w:r>
          </w:p>
          <w:p w14:paraId="76A91F7C"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reclamaciones de clientes y resultados de cualquier comentario de los clientes</w:t>
            </w:r>
          </w:p>
          <w:p w14:paraId="5129C1D8"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incidentes (incluidos ambos retirada y recuperación de producto), acciones correctivas, resultados fuera de las especificaciones y productos no conformes</w:t>
            </w:r>
          </w:p>
          <w:p w14:paraId="49FE6797"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revisiones de la efectividad del sistema de gestión libre de gluten</w:t>
            </w:r>
          </w:p>
          <w:p w14:paraId="3FD8E9D1"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lastRenderedPageBreak/>
              <w:t>requisitos de recursos.</w:t>
            </w:r>
          </w:p>
          <w:p w14:paraId="7F8EC838" w14:textId="77777777" w:rsidR="00403BF5" w:rsidRPr="00F353AC" w:rsidRDefault="00403BF5" w:rsidP="0013703A">
            <w:pPr>
              <w:rPr>
                <w:rFonts w:ascii="Century Gothic" w:eastAsia="Century Gothic" w:hAnsi="Century Gothic" w:cs="Century Gothic"/>
                <w:sz w:val="20"/>
                <w:szCs w:val="20"/>
                <w:lang w:val="es-ES"/>
              </w:rPr>
            </w:pPr>
          </w:p>
          <w:p w14:paraId="23A40F9F"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frecuencia de las reuniones debe ser suficiente para gestionar los riesgos asociados a los temas tratados y podrá incrementarse según las circunstancias. A modo de guía, pueden incluirse los siguientes, aunque esta no es una lista exhaustiva:</w:t>
            </w:r>
          </w:p>
          <w:p w14:paraId="67F8033A"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desarrollo de nuevos productos</w:t>
            </w:r>
          </w:p>
          <w:p w14:paraId="30A0B850"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seguimiento de un incidente importante de seguridad del producto (por ejemplo, una retirada de producto)</w:t>
            </w:r>
          </w:p>
          <w:p w14:paraId="20CBB2A6"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aparición de un nuevo riesgo (por ejemplo, adulteración conocida de un ingrediente, un riesgo para la cadena de suministro debido a una cosecha afectada por el clima u otra información relevante publicada, como la retirada de un producto similar)</w:t>
            </w:r>
          </w:p>
          <w:p w14:paraId="41915F20"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 de materias primas o proveedor de materias primas.</w:t>
            </w:r>
          </w:p>
          <w:p w14:paraId="00FB19C8"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 de ingredientes/receta</w:t>
            </w:r>
          </w:p>
          <w:p w14:paraId="3C18C840"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 en las condiciones de procesamiento, procedimientos de limpieza y desinfección, flujo de proceso o equipo.</w:t>
            </w:r>
          </w:p>
          <w:p w14:paraId="1DC71ABE" w14:textId="77777777" w:rsidR="00403BF5" w:rsidRPr="00F353AC" w:rsidRDefault="00403BF5" w:rsidP="0013703A">
            <w:pPr>
              <w:rPr>
                <w:rFonts w:ascii="Century Gothic" w:eastAsia="Century Gothic" w:hAnsi="Century Gothic" w:cs="Century Gothic"/>
                <w:sz w:val="20"/>
                <w:szCs w:val="20"/>
                <w:lang w:val="es-ES"/>
              </w:rPr>
            </w:pPr>
          </w:p>
          <w:p w14:paraId="7A59A1A5" w14:textId="7D2C7F47" w:rsidR="00403BF5" w:rsidRPr="00F353AC" w:rsidRDefault="00403BF5" w:rsidP="0013703A">
            <w:p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Los registros de la reunión debe </w:t>
            </w:r>
            <w:r w:rsidR="005A74FC" w:rsidRPr="00F353AC">
              <w:rPr>
                <w:rFonts w:ascii="Century Gothic" w:eastAsia="Century Gothic" w:hAnsi="Century Gothic" w:cs="Century Gothic"/>
                <w:sz w:val="20"/>
                <w:szCs w:val="20"/>
                <w:lang w:val="es-ES"/>
              </w:rPr>
              <w:t>estar documentada</w:t>
            </w:r>
            <w:r w:rsidRPr="00F353AC">
              <w:rPr>
                <w:rFonts w:ascii="Century Gothic" w:eastAsia="Century Gothic" w:hAnsi="Century Gothic" w:cs="Century Gothic"/>
                <w:sz w:val="20"/>
                <w:szCs w:val="20"/>
                <w:lang w:val="es-ES"/>
              </w:rPr>
              <w:t xml:space="preserve"> y usarse para fomentar la mejora continua. Las decisiones y acciones acordadas dentro del proceso de revisión deben ser comunicadas de manera efectiva al personal apropiado (incluida la alta dirección), y acciones implementadas dentro de los plazos acordados.</w:t>
            </w:r>
          </w:p>
        </w:tc>
        <w:tc>
          <w:tcPr>
            <w:tcW w:w="1420" w:type="dxa"/>
            <w:vAlign w:val="center"/>
          </w:tcPr>
          <w:p w14:paraId="5B9B20BD"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075" w:type="dxa"/>
            <w:vAlign w:val="center"/>
          </w:tcPr>
          <w:p w14:paraId="6943DEC8"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1B2D76B7" w14:textId="77777777" w:rsidTr="0013703A">
        <w:trPr>
          <w:trHeight w:val="397"/>
        </w:trPr>
        <w:tc>
          <w:tcPr>
            <w:tcW w:w="1129" w:type="dxa"/>
            <w:shd w:val="clear" w:color="auto" w:fill="D9D9D9"/>
          </w:tcPr>
          <w:p w14:paraId="38A78AB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1.4.2</w:t>
            </w:r>
          </w:p>
        </w:tc>
        <w:tc>
          <w:tcPr>
            <w:tcW w:w="4676" w:type="dxa"/>
            <w:vAlign w:val="center"/>
          </w:tcPr>
          <w:p w14:paraId="0E80ABA7"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Un miembro del equipo de alta dirección debe asistir, como mínimo, a una reunión del equipo del sistema de gestión libre de gluten al año.</w:t>
            </w:r>
          </w:p>
        </w:tc>
        <w:tc>
          <w:tcPr>
            <w:tcW w:w="1420" w:type="dxa"/>
            <w:vAlign w:val="center"/>
          </w:tcPr>
          <w:p w14:paraId="7945E91A"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075" w:type="dxa"/>
            <w:vAlign w:val="center"/>
          </w:tcPr>
          <w:p w14:paraId="0A0C7692"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169E8BF9" w14:textId="77777777" w:rsidTr="0013703A">
        <w:trPr>
          <w:trHeight w:val="397"/>
        </w:trPr>
        <w:tc>
          <w:tcPr>
            <w:tcW w:w="1129" w:type="dxa"/>
            <w:shd w:val="clear" w:color="auto" w:fill="D9D9D9"/>
          </w:tcPr>
          <w:p w14:paraId="3A2FFC6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1.4.3</w:t>
            </w:r>
          </w:p>
        </w:tc>
        <w:tc>
          <w:tcPr>
            <w:tcW w:w="4676" w:type="dxa"/>
            <w:vAlign w:val="center"/>
          </w:tcPr>
          <w:p w14:paraId="5DF21464"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El emplazamiento debe contar con un sistema de notificación que permita informar </w:t>
            </w:r>
            <w:r w:rsidRPr="00F353AC">
              <w:rPr>
                <w:rFonts w:ascii="Century Gothic" w:eastAsia="Century Gothic" w:hAnsi="Century Gothic" w:cs="Century Gothic"/>
                <w:sz w:val="20"/>
                <w:szCs w:val="20"/>
                <w:lang w:val="es-ES"/>
              </w:rPr>
              <w:lastRenderedPageBreak/>
              <w:t>a la alta dirección los problemas relacionados con el sistema de gestión libre de gluten.</w:t>
            </w:r>
          </w:p>
        </w:tc>
        <w:tc>
          <w:tcPr>
            <w:tcW w:w="1420" w:type="dxa"/>
            <w:vAlign w:val="center"/>
          </w:tcPr>
          <w:p w14:paraId="2B052389"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075" w:type="dxa"/>
            <w:vAlign w:val="center"/>
          </w:tcPr>
          <w:p w14:paraId="7F310520"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41B11727" w14:textId="77777777" w:rsidR="009337CC" w:rsidRDefault="009337CC" w:rsidP="009337CC">
      <w:pPr>
        <w:rPr>
          <w:rFonts w:ascii="Century Gothic" w:hAnsi="Century Gothic" w:cstheme="minorHAnsi"/>
          <w:lang w:val="it-IT"/>
        </w:rPr>
      </w:pPr>
    </w:p>
    <w:p w14:paraId="6DF5F0D5" w14:textId="77777777" w:rsidR="00403BF5" w:rsidRPr="00671587" w:rsidRDefault="00403BF5" w:rsidP="00403BF5">
      <w:pPr>
        <w:widowControl w:val="0"/>
        <w:spacing w:after="0" w:line="240" w:lineRule="auto"/>
        <w:rPr>
          <w:rFonts w:ascii="Century Gothic" w:eastAsia="Century Gothic" w:hAnsi="Century Gothic" w:cs="Century Gothic"/>
          <w:sz w:val="26"/>
          <w:szCs w:val="26"/>
          <w:lang w:val="es-ES"/>
        </w:rPr>
      </w:pPr>
      <w:r w:rsidRPr="00671587">
        <w:rPr>
          <w:rFonts w:ascii="Century Gothic" w:eastAsia="Century Gothic" w:hAnsi="Century Gothic" w:cs="Century Gothic"/>
          <w:sz w:val="26"/>
          <w:szCs w:val="26"/>
          <w:lang w:val="es-ES"/>
        </w:rPr>
        <w:t>2 El plan de seguridad alimentaria - HACCP</w:t>
      </w:r>
    </w:p>
    <w:p w14:paraId="0F25131E"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2.1 </w:t>
      </w:r>
      <w:r w:rsidRPr="00671587">
        <w:rPr>
          <w:rFonts w:ascii="Century Gothic" w:eastAsia="Century Gothic" w:hAnsi="Century Gothic" w:cs="Century Gothic"/>
          <w:b/>
          <w:lang w:val="es-ES"/>
        </w:rPr>
        <w:t>El plan de seguridad alimentaria - Principios HACCP</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0"/>
        <w:gridCol w:w="469"/>
        <w:gridCol w:w="4676"/>
        <w:gridCol w:w="1420"/>
        <w:gridCol w:w="2120"/>
      </w:tblGrid>
      <w:tr w:rsidR="00403BF5" w:rsidRPr="00671587" w14:paraId="4F5EF020" w14:textId="77777777" w:rsidTr="0013703A">
        <w:trPr>
          <w:trHeight w:val="397"/>
        </w:trPr>
        <w:tc>
          <w:tcPr>
            <w:tcW w:w="1129" w:type="dxa"/>
            <w:gridSpan w:val="2"/>
            <w:shd w:val="clear" w:color="auto" w:fill="808080"/>
            <w:vAlign w:val="center"/>
          </w:tcPr>
          <w:p w14:paraId="1C5B2391"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6F7037F5"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3F1F9A61"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3A725621"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466DC8F8" w14:textId="77777777" w:rsidTr="0013703A">
        <w:trPr>
          <w:trHeight w:val="397"/>
        </w:trPr>
        <w:tc>
          <w:tcPr>
            <w:tcW w:w="660" w:type="dxa"/>
            <w:shd w:val="clear" w:color="auto" w:fill="D9D9D9"/>
          </w:tcPr>
          <w:p w14:paraId="082EE80D"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2.1.1</w:t>
            </w:r>
          </w:p>
        </w:tc>
        <w:tc>
          <w:tcPr>
            <w:tcW w:w="469" w:type="dxa"/>
            <w:shd w:val="clear" w:color="auto" w:fill="FFFFCC"/>
          </w:tcPr>
          <w:p w14:paraId="0A88E7D5"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vAlign w:val="center"/>
          </w:tcPr>
          <w:p w14:paraId="41329731"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contar con un plan de seguridad alimentaria totalmente implementado y efectivo basado en los principios HACCP del Codex Alimentarius que considere específicamente el gluten como un peligro.</w:t>
            </w:r>
          </w:p>
        </w:tc>
        <w:tc>
          <w:tcPr>
            <w:tcW w:w="1420" w:type="dxa"/>
          </w:tcPr>
          <w:p w14:paraId="4CDF1136"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24A4195D"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76694345" w14:textId="77777777" w:rsidTr="0013703A">
        <w:trPr>
          <w:trHeight w:val="397"/>
        </w:trPr>
        <w:tc>
          <w:tcPr>
            <w:tcW w:w="660" w:type="dxa"/>
            <w:shd w:val="clear" w:color="auto" w:fill="D9D9D9"/>
          </w:tcPr>
          <w:p w14:paraId="7CC3B72B"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2.1.2</w:t>
            </w:r>
          </w:p>
        </w:tc>
        <w:tc>
          <w:tcPr>
            <w:tcW w:w="469" w:type="dxa"/>
            <w:shd w:val="clear" w:color="auto" w:fill="FFFFCC"/>
          </w:tcPr>
          <w:p w14:paraId="7B56EE18"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vAlign w:val="center"/>
          </w:tcPr>
          <w:p w14:paraId="50F90A20" w14:textId="5251FBF2"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Toda la información relevante necesaria para llevar a cabo los pasos preliminares, el análisis de peligros y la determinación </w:t>
            </w:r>
            <w:r w:rsidR="00083365" w:rsidRPr="00F353AC">
              <w:rPr>
                <w:rFonts w:ascii="Century Gothic" w:eastAsia="Century Gothic" w:hAnsi="Century Gothic" w:cs="Century Gothic"/>
                <w:sz w:val="20"/>
                <w:szCs w:val="20"/>
                <w:lang w:val="es-ES"/>
              </w:rPr>
              <w:t>de PCC</w:t>
            </w:r>
            <w:r w:rsidRPr="00F353AC">
              <w:rPr>
                <w:rFonts w:ascii="Century Gothic" w:eastAsia="Century Gothic" w:hAnsi="Century Gothic" w:cs="Century Gothic"/>
                <w:sz w:val="20"/>
                <w:szCs w:val="20"/>
                <w:lang w:val="es-ES"/>
              </w:rPr>
              <w:t>(s) y los controles de proceso deben ser documentado, actualizarse siempre que haya cambios, e incluirse en el desarrollo y las revisiones del sistema de gestión libre de gluten.</w:t>
            </w:r>
          </w:p>
        </w:tc>
        <w:tc>
          <w:tcPr>
            <w:tcW w:w="1420" w:type="dxa"/>
          </w:tcPr>
          <w:p w14:paraId="7D064DC1"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75E1E709"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3F46A9C6" w14:textId="77777777" w:rsidR="00403BF5" w:rsidRPr="00671587" w:rsidRDefault="00403BF5" w:rsidP="00403BF5">
      <w:pPr>
        <w:spacing w:after="0" w:line="240" w:lineRule="auto"/>
        <w:rPr>
          <w:rFonts w:ascii="Century Gothic" w:eastAsia="Century Gothic" w:hAnsi="Century Gothic" w:cs="Century Gothic"/>
          <w:sz w:val="24"/>
          <w:szCs w:val="24"/>
          <w:lang w:val="es-ES"/>
        </w:rPr>
      </w:pPr>
    </w:p>
    <w:p w14:paraId="14EBE693"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2.2 </w:t>
      </w:r>
      <w:r w:rsidRPr="00671587">
        <w:rPr>
          <w:rFonts w:ascii="Century Gothic" w:eastAsia="Century Gothic" w:hAnsi="Century Gothic" w:cs="Century Gothic"/>
          <w:b/>
          <w:lang w:val="es-ES"/>
        </w:rPr>
        <w:t>Programas prerrequisitos</w:t>
      </w: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24"/>
        <w:gridCol w:w="4676"/>
        <w:gridCol w:w="1420"/>
        <w:gridCol w:w="2075"/>
      </w:tblGrid>
      <w:tr w:rsidR="00403BF5" w:rsidRPr="00671587" w14:paraId="3CB456A0" w14:textId="77777777" w:rsidTr="0013703A">
        <w:trPr>
          <w:trHeight w:val="397"/>
        </w:trPr>
        <w:tc>
          <w:tcPr>
            <w:tcW w:w="1129" w:type="dxa"/>
            <w:gridSpan w:val="2"/>
            <w:shd w:val="clear" w:color="auto" w:fill="808080"/>
            <w:vAlign w:val="center"/>
          </w:tcPr>
          <w:p w14:paraId="38F9607B"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51F728AC"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11E02E19"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075" w:type="dxa"/>
            <w:shd w:val="clear" w:color="auto" w:fill="808080"/>
            <w:vAlign w:val="center"/>
          </w:tcPr>
          <w:p w14:paraId="60551FDD"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2366DD59" w14:textId="77777777" w:rsidTr="0013703A">
        <w:trPr>
          <w:trHeight w:val="397"/>
        </w:trPr>
        <w:tc>
          <w:tcPr>
            <w:tcW w:w="705" w:type="dxa"/>
            <w:shd w:val="clear" w:color="auto" w:fill="D9D9D9"/>
          </w:tcPr>
          <w:p w14:paraId="6D6BFCD5"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2.2.1</w:t>
            </w:r>
          </w:p>
        </w:tc>
        <w:tc>
          <w:tcPr>
            <w:tcW w:w="424" w:type="dxa"/>
            <w:shd w:val="clear" w:color="auto" w:fill="FFFFCC"/>
          </w:tcPr>
          <w:p w14:paraId="62CF66DF"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vAlign w:val="center"/>
          </w:tcPr>
          <w:p w14:paraId="49AA5DA4"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establecer y mantener programas operacionales y de ambiente de trabajo (programas prerrequisitos) que controlen el riesgo del gluten. A modo de guía, estos pueden incluir lo siguiente, aunque esta no es una lista exhaustiva:</w:t>
            </w:r>
          </w:p>
          <w:p w14:paraId="27D7343F"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instalaciones</w:t>
            </w:r>
          </w:p>
          <w:p w14:paraId="05FC1C4C"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compras</w:t>
            </w:r>
          </w:p>
          <w:p w14:paraId="33D6470F"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transporte, recepción, expedición y almacenamiento</w:t>
            </w:r>
          </w:p>
          <w:p w14:paraId="3E70CDCF"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equipos y mantenimiento</w:t>
            </w:r>
          </w:p>
          <w:p w14:paraId="0894635B"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personal y formación</w:t>
            </w:r>
          </w:p>
          <w:p w14:paraId="3FB455C7"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saneamiento</w:t>
            </w:r>
          </w:p>
          <w:p w14:paraId="044B8438"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control de plagas</w:t>
            </w:r>
          </w:p>
          <w:p w14:paraId="601C1269"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lastRenderedPageBreak/>
              <w:t>trazabilidad, retirada y recuperación de producto</w:t>
            </w:r>
          </w:p>
          <w:p w14:paraId="2FFB3D95"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control de alérgenos.</w:t>
            </w:r>
          </w:p>
          <w:p w14:paraId="54764522" w14:textId="77777777" w:rsidR="00403BF5" w:rsidRPr="00F353AC" w:rsidRDefault="00403BF5" w:rsidP="0013703A">
            <w:pPr>
              <w:rPr>
                <w:rFonts w:ascii="Century Gothic" w:eastAsia="Century Gothic" w:hAnsi="Century Gothic" w:cs="Century Gothic"/>
                <w:sz w:val="20"/>
                <w:szCs w:val="20"/>
                <w:lang w:val="es-ES"/>
              </w:rPr>
            </w:pPr>
          </w:p>
          <w:p w14:paraId="5847188B" w14:textId="77777777" w:rsidR="00403BF5" w:rsidRPr="00F353AC" w:rsidRDefault="00403BF5" w:rsidP="0013703A">
            <w:p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Las medidas de control y los procedimientos de vigilancia de los programas prerrequisitos deben estar claramente documentados e incluidos dentro de desarrollo y revisiones del sistema de gestión libre de gluten.</w:t>
            </w:r>
          </w:p>
        </w:tc>
        <w:tc>
          <w:tcPr>
            <w:tcW w:w="1420" w:type="dxa"/>
          </w:tcPr>
          <w:p w14:paraId="3A857B9E"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075" w:type="dxa"/>
          </w:tcPr>
          <w:p w14:paraId="2DE41E30"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3C4664DE" w14:textId="77777777" w:rsidR="00403BF5" w:rsidRPr="00671587" w:rsidRDefault="00403BF5" w:rsidP="00403BF5">
      <w:pPr>
        <w:rPr>
          <w:rFonts w:ascii="Century Gothic" w:eastAsia="Century Gothic" w:hAnsi="Century Gothic" w:cs="Century Gothic"/>
          <w:sz w:val="20"/>
          <w:szCs w:val="20"/>
          <w:lang w:val="es-ES"/>
        </w:rPr>
      </w:pPr>
    </w:p>
    <w:p w14:paraId="739861B3" w14:textId="77777777" w:rsidR="00403BF5" w:rsidRPr="00671587" w:rsidRDefault="00403BF5" w:rsidP="00403BF5">
      <w:pPr>
        <w:rPr>
          <w:rFonts w:ascii="Century Gothic" w:eastAsia="Century Gothic" w:hAnsi="Century Gothic" w:cs="Century Gothic"/>
          <w:sz w:val="20"/>
          <w:szCs w:val="20"/>
          <w:lang w:val="es-ES"/>
        </w:rPr>
      </w:pPr>
    </w:p>
    <w:p w14:paraId="37E9140D"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2.3 Mantenimiento y reevaluación del sistema de gestión libre de gluten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44C65298" w14:textId="77777777" w:rsidTr="0013703A">
        <w:trPr>
          <w:trHeight w:val="397"/>
        </w:trPr>
        <w:tc>
          <w:tcPr>
            <w:tcW w:w="1129" w:type="dxa"/>
            <w:shd w:val="clear" w:color="auto" w:fill="808080"/>
            <w:vAlign w:val="center"/>
          </w:tcPr>
          <w:p w14:paraId="03B312AA"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07DFB25E"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2BCA72E0"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10A5D418"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1D377D8D" w14:textId="77777777" w:rsidTr="0013703A">
        <w:trPr>
          <w:trHeight w:val="397"/>
        </w:trPr>
        <w:tc>
          <w:tcPr>
            <w:tcW w:w="1129" w:type="dxa"/>
            <w:shd w:val="clear" w:color="auto" w:fill="D9D9D9"/>
          </w:tcPr>
          <w:p w14:paraId="075B5BB4"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2.3.1</w:t>
            </w:r>
          </w:p>
        </w:tc>
        <w:tc>
          <w:tcPr>
            <w:tcW w:w="4676" w:type="dxa"/>
            <w:vAlign w:val="center"/>
          </w:tcPr>
          <w:p w14:paraId="56D9AAA2"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equipo del sistema de gestión libre de gluten debe revisar el sistema al menos una vez al año y antes de cualquier cambio que pueda afectar la seguridad del producto (específicamente el gluten).</w:t>
            </w:r>
          </w:p>
          <w:p w14:paraId="7773E310"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A modo de guía, esto puede incluir lo siguiente, aunque no es una lista exhaustiva:</w:t>
            </w:r>
          </w:p>
          <w:p w14:paraId="33DAD154"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 en materiales libres de gluten o en un proveedor de materiales libres de gluten</w:t>
            </w:r>
          </w:p>
          <w:p w14:paraId="6C9D485F"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 de ingredientes/receta</w:t>
            </w:r>
          </w:p>
          <w:p w14:paraId="68EE61F1"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 en las condiciones de procesamiento, flujo de proceso o equipo</w:t>
            </w:r>
          </w:p>
          <w:p w14:paraId="1C303717"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 en las condiciones de envase, almacenamiento o distribución</w:t>
            </w:r>
          </w:p>
          <w:p w14:paraId="00BE2D59"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aparición de un nuevo riesgo (por ejemplo, adulteración conocida de un ingrediente u otra información publicada relevante, como la retirada del mercado de un producto similar)</w:t>
            </w:r>
          </w:p>
          <w:p w14:paraId="1ADE6775"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cambios requeridos después de una retirada o recuperación de producto</w:t>
            </w:r>
          </w:p>
          <w:p w14:paraId="6133A8DA"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nuevos desarrollos en información científica y/o regulatoria asociada con ingredientes, procesos o productos.</w:t>
            </w:r>
          </w:p>
          <w:p w14:paraId="15E1A520"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lastRenderedPageBreak/>
              <w:t>no conformidades identificadas durante las actividades de vigilancia y verificación.</w:t>
            </w:r>
          </w:p>
          <w:p w14:paraId="0C888A67"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reclamaciones del consumidor/cliente</w:t>
            </w:r>
          </w:p>
          <w:p w14:paraId="6D3259B9"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no conformidades identificadas durante las auditorías del BRCGS Global Standard Gluten-Free o inspecciones realizadas por agencias gubernamentales o la autoridad regulatoria nacional competente</w:t>
            </w:r>
          </w:p>
          <w:p w14:paraId="3FA8F2E9"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cambios en el volumen de producción que impactan en el flujo de producto, programación de limpieza, formación de los empleados, etc.</w:t>
            </w:r>
          </w:p>
          <w:p w14:paraId="4F7BB347" w14:textId="77777777" w:rsidR="00403BF5" w:rsidRPr="00F353AC" w:rsidRDefault="00403BF5" w:rsidP="0013703A">
            <w:pPr>
              <w:ind w:left="357"/>
              <w:rPr>
                <w:rFonts w:ascii="Century Gothic" w:eastAsia="Century Gothic" w:hAnsi="Century Gothic" w:cs="Century Gothic"/>
                <w:sz w:val="20"/>
                <w:szCs w:val="20"/>
                <w:lang w:val="es-ES"/>
              </w:rPr>
            </w:pPr>
          </w:p>
          <w:p w14:paraId="57999471" w14:textId="77777777" w:rsidR="00403BF5" w:rsidRPr="00F353AC" w:rsidRDefault="00403BF5" w:rsidP="0013703A">
            <w:p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cambios apropiados que resulten de la revisión deben ser incorporados al sistema de gestión de productos libre de gluten, comunicados mediante la formación pertinente, completamente documentados y la validación registrada.</w:t>
            </w:r>
          </w:p>
        </w:tc>
        <w:tc>
          <w:tcPr>
            <w:tcW w:w="1420" w:type="dxa"/>
            <w:vAlign w:val="center"/>
          </w:tcPr>
          <w:p w14:paraId="39E0913D"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vAlign w:val="center"/>
          </w:tcPr>
          <w:p w14:paraId="773090FF"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74D847E3" w14:textId="77777777" w:rsidR="00403BF5" w:rsidRPr="00671587" w:rsidRDefault="00403BF5" w:rsidP="00403BF5">
      <w:pPr>
        <w:widowControl w:val="0"/>
        <w:spacing w:after="0" w:line="240" w:lineRule="auto"/>
        <w:rPr>
          <w:rFonts w:ascii="Century Gothic" w:eastAsia="Century Gothic" w:hAnsi="Century Gothic" w:cs="Century Gothic"/>
          <w:sz w:val="26"/>
          <w:szCs w:val="26"/>
          <w:lang w:val="es-ES"/>
        </w:rPr>
      </w:pPr>
    </w:p>
    <w:p w14:paraId="561F66B2" w14:textId="77777777" w:rsidR="00403BF5" w:rsidRPr="00671587" w:rsidRDefault="00403BF5" w:rsidP="00403BF5">
      <w:pPr>
        <w:widowControl w:val="0"/>
        <w:spacing w:after="0" w:line="240" w:lineRule="auto"/>
        <w:rPr>
          <w:rFonts w:ascii="Century Gothic" w:eastAsia="Century Gothic" w:hAnsi="Century Gothic" w:cs="Century Gothic"/>
          <w:sz w:val="26"/>
          <w:szCs w:val="26"/>
          <w:lang w:val="es-ES"/>
        </w:rPr>
      </w:pPr>
      <w:r w:rsidRPr="00671587">
        <w:rPr>
          <w:rFonts w:ascii="Century Gothic" w:eastAsia="Century Gothic" w:hAnsi="Century Gothic" w:cs="Century Gothic"/>
          <w:sz w:val="26"/>
          <w:szCs w:val="26"/>
          <w:lang w:val="es-ES"/>
        </w:rPr>
        <w:t>3 El sistema de gestión libre de gluten</w:t>
      </w:r>
    </w:p>
    <w:p w14:paraId="0DB3A36B"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3.1 </w:t>
      </w:r>
      <w:r w:rsidRPr="00671587">
        <w:rPr>
          <w:rFonts w:ascii="Century Gothic" w:eastAsia="Century Gothic" w:hAnsi="Century Gothic" w:cs="Century Gothic"/>
          <w:b/>
          <w:lang w:val="es-ES"/>
        </w:rPr>
        <w:t>Control de documentos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24"/>
        <w:gridCol w:w="4676"/>
        <w:gridCol w:w="1420"/>
        <w:gridCol w:w="2120"/>
      </w:tblGrid>
      <w:tr w:rsidR="00403BF5" w:rsidRPr="00671587" w14:paraId="65D72ECF" w14:textId="77777777" w:rsidTr="0013703A">
        <w:trPr>
          <w:trHeight w:val="397"/>
        </w:trPr>
        <w:tc>
          <w:tcPr>
            <w:tcW w:w="1129" w:type="dxa"/>
            <w:gridSpan w:val="2"/>
            <w:shd w:val="clear" w:color="auto" w:fill="808080"/>
            <w:vAlign w:val="center"/>
          </w:tcPr>
          <w:p w14:paraId="3F90F0CD"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3672B367"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69594278"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2057DD72"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6D1AC321" w14:textId="77777777" w:rsidTr="0013703A">
        <w:trPr>
          <w:trHeight w:val="1210"/>
        </w:trPr>
        <w:tc>
          <w:tcPr>
            <w:tcW w:w="705" w:type="dxa"/>
            <w:shd w:val="clear" w:color="auto" w:fill="D9D9D9"/>
          </w:tcPr>
          <w:p w14:paraId="0B2BB795"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3.1.1</w:t>
            </w:r>
          </w:p>
        </w:tc>
        <w:tc>
          <w:tcPr>
            <w:tcW w:w="424" w:type="dxa"/>
            <w:shd w:val="clear" w:color="auto" w:fill="FFFFCC"/>
          </w:tcPr>
          <w:p w14:paraId="272E96B0"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4157A352" w14:textId="77777777" w:rsidR="00403BF5" w:rsidRPr="00F353AC" w:rsidRDefault="00403BF5" w:rsidP="0013703A">
            <w:pPr>
              <w:spacing w:after="24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operar un sistema efectivo de control de documentos para garantizar que solo estén disponibles y en uso las versiones correctas de los documentos, incluidos los formatos de registro.</w:t>
            </w:r>
          </w:p>
        </w:tc>
        <w:tc>
          <w:tcPr>
            <w:tcW w:w="1420" w:type="dxa"/>
          </w:tcPr>
          <w:p w14:paraId="5A216245"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2120" w:type="dxa"/>
          </w:tcPr>
          <w:p w14:paraId="4DC3D6F8"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r>
      <w:tr w:rsidR="00403BF5" w:rsidRPr="001B46CD" w14:paraId="14EF87D6" w14:textId="77777777" w:rsidTr="0013703A">
        <w:trPr>
          <w:trHeight w:val="397"/>
        </w:trPr>
        <w:tc>
          <w:tcPr>
            <w:tcW w:w="1129" w:type="dxa"/>
            <w:gridSpan w:val="2"/>
            <w:shd w:val="clear" w:color="auto" w:fill="D9D9D9"/>
          </w:tcPr>
          <w:p w14:paraId="36BCBD6E"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3.1.2</w:t>
            </w:r>
          </w:p>
        </w:tc>
        <w:tc>
          <w:tcPr>
            <w:tcW w:w="4676" w:type="dxa"/>
            <w:vAlign w:val="center"/>
          </w:tcPr>
          <w:p w14:paraId="01BBE2EE"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disponer de un procedimiento para la gestión de los documentos que formen parte del sistema de gestión libre de gluten. Esto debe incluir:</w:t>
            </w:r>
          </w:p>
          <w:p w14:paraId="1FFD8042"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una lista de todos los documentos controlados, indicando el número de versión más reciente</w:t>
            </w:r>
          </w:p>
          <w:p w14:paraId="5B2E1581"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método para la identificación y autorización de documentos controlados</w:t>
            </w:r>
          </w:p>
          <w:p w14:paraId="11FBE92E"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lastRenderedPageBreak/>
              <w:t>un registro del motivo de cualquier cambio o enmienda a los documentos</w:t>
            </w:r>
          </w:p>
          <w:p w14:paraId="082D5218"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sistema de remplazo de documentos existentes cuando estos sean actualizados.</w:t>
            </w:r>
          </w:p>
          <w:p w14:paraId="4DB32807" w14:textId="77777777" w:rsidR="00403BF5" w:rsidRPr="00F353AC" w:rsidRDefault="00403BF5" w:rsidP="0013703A">
            <w:pPr>
              <w:rPr>
                <w:rFonts w:ascii="Century Gothic" w:eastAsia="Century Gothic" w:hAnsi="Century Gothic" w:cs="Century Gothic"/>
                <w:sz w:val="20"/>
                <w:szCs w:val="20"/>
                <w:lang w:val="es-ES"/>
              </w:rPr>
            </w:pPr>
          </w:p>
          <w:p w14:paraId="6D136F0E" w14:textId="77777777" w:rsidR="00403BF5" w:rsidRPr="00F353AC" w:rsidRDefault="00403BF5" w:rsidP="0013703A">
            <w:p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Cuando los documentos se almacenen en formato electrónico, deben ser:</w:t>
            </w:r>
          </w:p>
          <w:p w14:paraId="1D98561D"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almacenados de forma segura (por ejemplo, con acceso autorizado, control de modificaciones, protección con contraseña)</w:t>
            </w:r>
          </w:p>
          <w:p w14:paraId="782C4AE8" w14:textId="77777777" w:rsidR="00403BF5" w:rsidRPr="00F353AC" w:rsidRDefault="00403BF5" w:rsidP="00403BF5">
            <w:pPr>
              <w:numPr>
                <w:ilvl w:val="0"/>
                <w:numId w:val="4"/>
              </w:numPr>
              <w:spacing w:after="120"/>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realizarse copias de seguridad para evitar pérdidas.</w:t>
            </w:r>
          </w:p>
        </w:tc>
        <w:tc>
          <w:tcPr>
            <w:tcW w:w="1420" w:type="dxa"/>
          </w:tcPr>
          <w:p w14:paraId="5642A535"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55C8D711" w14:textId="77777777" w:rsidR="00403BF5" w:rsidRPr="00671587" w:rsidRDefault="00403BF5" w:rsidP="0013703A">
            <w:pPr>
              <w:spacing w:after="120"/>
              <w:rPr>
                <w:rFonts w:ascii="Century Gothic" w:eastAsia="Century Gothic" w:hAnsi="Century Gothic" w:cs="Century Gothic"/>
                <w:sz w:val="20"/>
                <w:szCs w:val="20"/>
                <w:lang w:val="es-ES"/>
              </w:rPr>
            </w:pPr>
          </w:p>
        </w:tc>
      </w:tr>
    </w:tbl>
    <w:p w14:paraId="443ADC5B" w14:textId="77777777" w:rsidR="00403BF5" w:rsidRPr="00671587" w:rsidRDefault="00403BF5" w:rsidP="00403BF5">
      <w:pPr>
        <w:spacing w:after="0" w:line="240" w:lineRule="auto"/>
        <w:rPr>
          <w:rFonts w:ascii="Century Gothic" w:eastAsia="Century Gothic" w:hAnsi="Century Gothic" w:cs="Century Gothic"/>
          <w:sz w:val="20"/>
          <w:szCs w:val="20"/>
          <w:lang w:val="es-ES"/>
        </w:rPr>
      </w:pPr>
    </w:p>
    <w:p w14:paraId="21247111"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3.2 </w:t>
      </w:r>
      <w:r w:rsidRPr="00671587">
        <w:rPr>
          <w:rFonts w:ascii="Century Gothic" w:eastAsia="Century Gothic" w:hAnsi="Century Gothic" w:cs="Century Gothic"/>
          <w:b/>
          <w:lang w:val="es-ES"/>
        </w:rPr>
        <w:t>Registros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4EFB569B" w14:textId="77777777" w:rsidTr="0013703A">
        <w:trPr>
          <w:trHeight w:val="397"/>
        </w:trPr>
        <w:tc>
          <w:tcPr>
            <w:tcW w:w="1129" w:type="dxa"/>
            <w:shd w:val="clear" w:color="auto" w:fill="808080"/>
            <w:vAlign w:val="center"/>
          </w:tcPr>
          <w:p w14:paraId="0E126322"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7271CD8A"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12E71E32"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477E2FC4"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62A648FF" w14:textId="77777777" w:rsidTr="0013703A">
        <w:trPr>
          <w:trHeight w:val="397"/>
        </w:trPr>
        <w:tc>
          <w:tcPr>
            <w:tcW w:w="1129" w:type="dxa"/>
            <w:shd w:val="clear" w:color="auto" w:fill="D9D9D9"/>
          </w:tcPr>
          <w:p w14:paraId="1B366170" w14:textId="77777777" w:rsidR="00403BF5" w:rsidRPr="00F353AC" w:rsidRDefault="00403BF5" w:rsidP="0013703A">
            <w:pPr>
              <w:spacing w:after="24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3.2.1</w:t>
            </w:r>
          </w:p>
        </w:tc>
        <w:tc>
          <w:tcPr>
            <w:tcW w:w="4676" w:type="dxa"/>
          </w:tcPr>
          <w:p w14:paraId="1044B319"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dirección del emplazamiento debe garantizar que toda la información y documentación este accesible durante los procesos de evaluación y las actividades posteriores de verificación/auditoría.</w:t>
            </w:r>
          </w:p>
        </w:tc>
        <w:tc>
          <w:tcPr>
            <w:tcW w:w="1420" w:type="dxa"/>
          </w:tcPr>
          <w:p w14:paraId="36977C68"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6C8C6FB4"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671587" w14:paraId="6272663F" w14:textId="77777777" w:rsidTr="0013703A">
        <w:trPr>
          <w:trHeight w:val="397"/>
        </w:trPr>
        <w:tc>
          <w:tcPr>
            <w:tcW w:w="1129" w:type="dxa"/>
            <w:shd w:val="clear" w:color="auto" w:fill="D9D9D9"/>
          </w:tcPr>
          <w:p w14:paraId="204B3B2D" w14:textId="77777777" w:rsidR="00403BF5" w:rsidRPr="00F353AC" w:rsidRDefault="00403BF5" w:rsidP="0013703A">
            <w:pPr>
              <w:spacing w:after="24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3.2.2</w:t>
            </w:r>
          </w:p>
        </w:tc>
        <w:tc>
          <w:tcPr>
            <w:tcW w:w="4676" w:type="dxa"/>
            <w:vAlign w:val="center"/>
          </w:tcPr>
          <w:p w14:paraId="0129ED57"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establecer registros para documentar:</w:t>
            </w:r>
          </w:p>
          <w:p w14:paraId="4082DABA"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resultados de la vigilancia, incluyendo, cuando sea necesario, el registro de valores cuantificables según lo prescrito en las medidas de control del gluten</w:t>
            </w:r>
          </w:p>
          <w:p w14:paraId="770DED48"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toda la información y acciones tomadas en respuesta a una desviación identificada como resultado de la vigilancia y verificación</w:t>
            </w:r>
          </w:p>
          <w:p w14:paraId="6C54D50B"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resultados de la verificación.</w:t>
            </w:r>
          </w:p>
          <w:p w14:paraId="0D7E0ACC" w14:textId="77777777" w:rsidR="00403BF5" w:rsidRPr="00F353AC" w:rsidRDefault="00403BF5" w:rsidP="0013703A">
            <w:pPr>
              <w:rPr>
                <w:rFonts w:ascii="Century Gothic" w:eastAsia="Century Gothic" w:hAnsi="Century Gothic" w:cs="Century Gothic"/>
                <w:sz w:val="20"/>
                <w:szCs w:val="20"/>
                <w:lang w:val="es-ES"/>
              </w:rPr>
            </w:pPr>
          </w:p>
          <w:p w14:paraId="3770FB11" w14:textId="77777777" w:rsidR="00403BF5" w:rsidRPr="00F353AC" w:rsidRDefault="00403BF5" w:rsidP="0013703A">
            <w:p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registros deben ser mantenidos para demostrar la aplicación efectiva de las medidas de control del gluten.</w:t>
            </w:r>
          </w:p>
        </w:tc>
        <w:tc>
          <w:tcPr>
            <w:tcW w:w="1420" w:type="dxa"/>
          </w:tcPr>
          <w:p w14:paraId="045C958B"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6EE1AB38"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59C97619" w14:textId="77777777" w:rsidR="00403BF5" w:rsidRPr="00671587" w:rsidRDefault="00403BF5" w:rsidP="00403BF5">
      <w:pPr>
        <w:spacing w:after="0" w:line="240" w:lineRule="auto"/>
        <w:rPr>
          <w:rFonts w:ascii="Century Gothic" w:eastAsia="Century Gothic" w:hAnsi="Century Gothic" w:cs="Century Gothic"/>
          <w:sz w:val="24"/>
          <w:szCs w:val="24"/>
          <w:lang w:val="es-ES"/>
        </w:rPr>
      </w:pPr>
    </w:p>
    <w:p w14:paraId="20C4768C"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lastRenderedPageBreak/>
        <w:t xml:space="preserve">3.3 </w:t>
      </w:r>
      <w:r w:rsidRPr="00671587">
        <w:rPr>
          <w:rFonts w:ascii="Century Gothic" w:eastAsia="Century Gothic" w:hAnsi="Century Gothic" w:cs="Century Gothic"/>
          <w:b/>
          <w:lang w:val="es-ES"/>
        </w:rPr>
        <w:t>Auditorías internas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50FC0F1B" w14:textId="77777777" w:rsidTr="0013703A">
        <w:trPr>
          <w:trHeight w:val="601"/>
        </w:trPr>
        <w:tc>
          <w:tcPr>
            <w:tcW w:w="1129" w:type="dxa"/>
            <w:shd w:val="clear" w:color="auto" w:fill="808080" w:themeFill="background1" w:themeFillShade="80"/>
            <w:vAlign w:val="center"/>
          </w:tcPr>
          <w:p w14:paraId="2C04AE0E"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themeFill="background1" w:themeFillShade="80"/>
            <w:vAlign w:val="center"/>
          </w:tcPr>
          <w:p w14:paraId="4A9616B8"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themeFill="background1" w:themeFillShade="80"/>
            <w:vAlign w:val="center"/>
          </w:tcPr>
          <w:p w14:paraId="7AF25D31"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themeFill="background1" w:themeFillShade="80"/>
            <w:vAlign w:val="center"/>
          </w:tcPr>
          <w:p w14:paraId="3EEE2486"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611EA857" w14:textId="77777777" w:rsidTr="0013703A">
        <w:trPr>
          <w:trHeight w:val="397"/>
        </w:trPr>
        <w:tc>
          <w:tcPr>
            <w:tcW w:w="1129" w:type="dxa"/>
            <w:shd w:val="clear" w:color="auto" w:fill="D9D9D9" w:themeFill="background1" w:themeFillShade="D9"/>
          </w:tcPr>
          <w:p w14:paraId="70DC644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3.3.1</w:t>
            </w:r>
          </w:p>
        </w:tc>
        <w:tc>
          <w:tcPr>
            <w:tcW w:w="4676" w:type="dxa"/>
            <w:vAlign w:val="center"/>
          </w:tcPr>
          <w:p w14:paraId="51FF35EE"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programa previsto de auditorías internas debe incluir:</w:t>
            </w:r>
          </w:p>
          <w:p w14:paraId="46C4D256"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sistema de gestión libre de gluten, incluyendo las actividades para implementar el sistema (por ejemplo, aprobación de proveedores, acciones correctivas y verificación)</w:t>
            </w:r>
          </w:p>
          <w:p w14:paraId="07C61625"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programas prerrequisito</w:t>
            </w:r>
          </w:p>
          <w:p w14:paraId="554C484E"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procedimientos implementados para lograr los requisitos de la Norma.</w:t>
            </w:r>
          </w:p>
          <w:p w14:paraId="6A7EC162" w14:textId="77777777" w:rsidR="00403BF5" w:rsidRPr="00F353AC" w:rsidRDefault="00403BF5" w:rsidP="0013703A">
            <w:pPr>
              <w:spacing w:after="24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frecuencia con la que se audite cada actividad dentro del programa previsto debe ser establecida en relación con los riesgos asociados a la actividad y el desempeño de las auditorías anteriores; todas las actividades deben cubrirse al menos una vez al año.</w:t>
            </w:r>
          </w:p>
          <w:p w14:paraId="1BCDBFC5" w14:textId="77777777" w:rsidR="00403BF5" w:rsidRPr="00F353AC" w:rsidRDefault="00403BF5" w:rsidP="0013703A">
            <w:p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Cada auditoría interna dentro del programa debe tener un alcance definido y considerar una actividad o sección definida del sistema de gestión libre de gluten.</w:t>
            </w:r>
          </w:p>
        </w:tc>
        <w:tc>
          <w:tcPr>
            <w:tcW w:w="1420" w:type="dxa"/>
          </w:tcPr>
          <w:p w14:paraId="3F42A303"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7A7477A3"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r>
      <w:tr w:rsidR="00403BF5" w:rsidRPr="001B46CD" w14:paraId="0F8EB3AE" w14:textId="77777777" w:rsidTr="0013703A">
        <w:trPr>
          <w:trHeight w:val="397"/>
        </w:trPr>
        <w:tc>
          <w:tcPr>
            <w:tcW w:w="1129" w:type="dxa"/>
            <w:shd w:val="clear" w:color="auto" w:fill="D9D9D9" w:themeFill="background1" w:themeFillShade="D9"/>
          </w:tcPr>
          <w:p w14:paraId="702D02D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3.3.2</w:t>
            </w:r>
          </w:p>
        </w:tc>
        <w:tc>
          <w:tcPr>
            <w:tcW w:w="4676" w:type="dxa"/>
            <w:vAlign w:val="center"/>
          </w:tcPr>
          <w:p w14:paraId="09D21DBD" w14:textId="77777777" w:rsidR="00403BF5" w:rsidRPr="00803ED8" w:rsidRDefault="00403BF5" w:rsidP="0013703A">
            <w:pPr>
              <w:spacing w:after="120" w:line="259" w:lineRule="auto"/>
              <w:rPr>
                <w:rFonts w:ascii="Century Gothic" w:eastAsia="Century Gothic" w:hAnsi="Century Gothic" w:cs="Century Gothic"/>
                <w:sz w:val="20"/>
                <w:szCs w:val="20"/>
                <w:lang w:val="es-ES"/>
              </w:rPr>
            </w:pPr>
            <w:r w:rsidRPr="00803ED8">
              <w:rPr>
                <w:rFonts w:ascii="Century Gothic" w:eastAsia="Century Gothic" w:hAnsi="Century Gothic" w:cs="Century Gothic"/>
                <w:sz w:val="20"/>
                <w:szCs w:val="20"/>
                <w:lang w:val="es-ES"/>
              </w:rPr>
              <w:t>Las auditorías internas deben ser realizadas por auditores competentes y debidamente formados.  Los auditores deben ser independientes (es decir, no deben auditar su propio trabajo).</w:t>
            </w:r>
          </w:p>
        </w:tc>
        <w:tc>
          <w:tcPr>
            <w:tcW w:w="1420" w:type="dxa"/>
          </w:tcPr>
          <w:p w14:paraId="5CCBA16B"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0AFC63D6"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36ED9011" w14:textId="77777777" w:rsidTr="0013703A">
        <w:trPr>
          <w:trHeight w:val="397"/>
        </w:trPr>
        <w:tc>
          <w:tcPr>
            <w:tcW w:w="1129" w:type="dxa"/>
            <w:shd w:val="clear" w:color="auto" w:fill="D9D9D9" w:themeFill="background1" w:themeFillShade="D9"/>
          </w:tcPr>
          <w:p w14:paraId="708FD0C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3.3.3</w:t>
            </w:r>
          </w:p>
        </w:tc>
        <w:tc>
          <w:tcPr>
            <w:tcW w:w="4676" w:type="dxa"/>
            <w:vAlign w:val="center"/>
          </w:tcPr>
          <w:p w14:paraId="5848854E" w14:textId="77777777" w:rsidR="00403BF5" w:rsidRPr="00F353AC" w:rsidRDefault="00403BF5" w:rsidP="0013703A">
            <w:pPr>
              <w:spacing w:after="24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programa de auditoría interna debe estar completamente implementado. Los informes de auditoría interna deben identificar la conformidad y la no conformidad e incluir evidencia objetiva de los hallazgos.</w:t>
            </w:r>
          </w:p>
          <w:p w14:paraId="712EF1A7" w14:textId="77777777" w:rsidR="00403BF5" w:rsidRPr="00F353AC" w:rsidRDefault="00403BF5" w:rsidP="0013703A">
            <w:pPr>
              <w:spacing w:after="24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resultados deben ser comunicados al personal responsable de la actividad auditada.</w:t>
            </w:r>
          </w:p>
          <w:p w14:paraId="30F97839" w14:textId="77777777" w:rsidR="00403BF5" w:rsidRPr="00F353AC" w:rsidRDefault="00403BF5" w:rsidP="0013703A">
            <w:pPr>
              <w:spacing w:after="24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acordar acciones correctivas, acciones preventivas y plazos para su implementación y se debe verificar su cumplimiento.</w:t>
            </w:r>
          </w:p>
        </w:tc>
        <w:tc>
          <w:tcPr>
            <w:tcW w:w="1420" w:type="dxa"/>
          </w:tcPr>
          <w:p w14:paraId="6D85F38D"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46DD680D"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52BCB1BE" w14:textId="77777777" w:rsidR="00403BF5" w:rsidRPr="00671587" w:rsidRDefault="00403BF5" w:rsidP="00403BF5">
      <w:pPr>
        <w:rPr>
          <w:rFonts w:ascii="Century Gothic" w:eastAsia="Century Gothic" w:hAnsi="Century Gothic" w:cs="Century Gothic"/>
          <w:sz w:val="24"/>
          <w:szCs w:val="24"/>
          <w:lang w:val="es-ES"/>
        </w:rPr>
      </w:pPr>
    </w:p>
    <w:p w14:paraId="2BFBB080"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lastRenderedPageBreak/>
        <w:t xml:space="preserve">3.4 </w:t>
      </w:r>
      <w:r w:rsidRPr="00671587">
        <w:rPr>
          <w:rFonts w:ascii="Century Gothic" w:eastAsia="Century Gothic" w:hAnsi="Century Gothic" w:cs="Century Gothic"/>
          <w:b/>
          <w:lang w:val="es-ES"/>
        </w:rPr>
        <w:t>Aprobación de proveedores, compras e ingredientes e insumos entrantes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24"/>
        <w:gridCol w:w="4676"/>
        <w:gridCol w:w="1420"/>
        <w:gridCol w:w="2120"/>
      </w:tblGrid>
      <w:tr w:rsidR="00403BF5" w:rsidRPr="00671587" w14:paraId="5ADFAFB9" w14:textId="77777777" w:rsidTr="0013703A">
        <w:trPr>
          <w:trHeight w:val="397"/>
        </w:trPr>
        <w:tc>
          <w:tcPr>
            <w:tcW w:w="1129" w:type="dxa"/>
            <w:gridSpan w:val="2"/>
            <w:shd w:val="clear" w:color="auto" w:fill="808080"/>
            <w:vAlign w:val="center"/>
          </w:tcPr>
          <w:p w14:paraId="71AED63E"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5B5E0E1F"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42509001"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27B160EA"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673A421E" w14:textId="77777777" w:rsidTr="0013703A">
        <w:trPr>
          <w:trHeight w:val="397"/>
        </w:trPr>
        <w:tc>
          <w:tcPr>
            <w:tcW w:w="1129" w:type="dxa"/>
            <w:gridSpan w:val="2"/>
            <w:shd w:val="clear" w:color="auto" w:fill="D9D9D9"/>
          </w:tcPr>
          <w:p w14:paraId="5265275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3.4.1</w:t>
            </w:r>
          </w:p>
        </w:tc>
        <w:tc>
          <w:tcPr>
            <w:tcW w:w="4676" w:type="dxa"/>
            <w:vAlign w:val="center"/>
          </w:tcPr>
          <w:p w14:paraId="0DA249D6" w14:textId="77777777" w:rsidR="00403BF5" w:rsidRPr="00F353AC" w:rsidRDefault="00403BF5" w:rsidP="0013703A">
            <w:pPr>
              <w:spacing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desarrollar e implementar procedimientos y políticas relacionados con la compra de ingredientes e insumos para garantizar:</w:t>
            </w:r>
          </w:p>
          <w:p w14:paraId="25F75070" w14:textId="77777777" w:rsidR="00403BF5" w:rsidRPr="00F353AC" w:rsidRDefault="00403BF5" w:rsidP="00403BF5">
            <w:pPr>
              <w:numPr>
                <w:ilvl w:val="0"/>
                <w:numId w:val="7"/>
              </w:numPr>
              <w:pBdr>
                <w:top w:val="nil"/>
                <w:left w:val="nil"/>
                <w:bottom w:val="nil"/>
                <w:right w:val="nil"/>
                <w:between w:val="nil"/>
              </w:pBdr>
              <w:spacing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un adecuado control e identificación del gluten</w:t>
            </w:r>
          </w:p>
          <w:p w14:paraId="1BD5AD49" w14:textId="77777777" w:rsidR="00403BF5" w:rsidRPr="00F353AC" w:rsidRDefault="00403BF5" w:rsidP="00403BF5">
            <w:pPr>
              <w:numPr>
                <w:ilvl w:val="0"/>
                <w:numId w:val="7"/>
              </w:numPr>
              <w:pBdr>
                <w:top w:val="nil"/>
                <w:left w:val="nil"/>
                <w:bottom w:val="nil"/>
                <w:right w:val="nil"/>
                <w:between w:val="nil"/>
              </w:pBdr>
              <w:spacing w:after="240"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que cualquier método analítico elegido para verificar el estado “gluten free” de los ingredientes e insumos debe tener una idoneidad demostrada para su propósito</w:t>
            </w:r>
          </w:p>
        </w:tc>
        <w:tc>
          <w:tcPr>
            <w:tcW w:w="1420" w:type="dxa"/>
          </w:tcPr>
          <w:p w14:paraId="6F657FC4"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23E36F87" w14:textId="77777777" w:rsidR="00403BF5" w:rsidRPr="00671587" w:rsidRDefault="00403BF5" w:rsidP="0013703A">
            <w:pPr>
              <w:spacing w:after="120"/>
              <w:rPr>
                <w:rFonts w:ascii="Century Gothic" w:eastAsia="Century Gothic" w:hAnsi="Century Gothic" w:cs="Century Gothic"/>
                <w:sz w:val="20"/>
                <w:szCs w:val="20"/>
                <w:lang w:val="es-ES"/>
              </w:rPr>
            </w:pPr>
          </w:p>
        </w:tc>
      </w:tr>
      <w:tr w:rsidR="00403BF5" w:rsidRPr="001B46CD" w14:paraId="47006063" w14:textId="77777777" w:rsidTr="0013703A">
        <w:trPr>
          <w:trHeight w:val="397"/>
        </w:trPr>
        <w:tc>
          <w:tcPr>
            <w:tcW w:w="1129" w:type="dxa"/>
            <w:gridSpan w:val="2"/>
            <w:shd w:val="clear" w:color="auto" w:fill="D9D9D9"/>
          </w:tcPr>
          <w:p w14:paraId="41075BF4"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3.4.2</w:t>
            </w:r>
          </w:p>
        </w:tc>
        <w:tc>
          <w:tcPr>
            <w:tcW w:w="4676" w:type="dxa"/>
            <w:vAlign w:val="center"/>
          </w:tcPr>
          <w:p w14:paraId="525F7E6D" w14:textId="77777777" w:rsidR="00403BF5" w:rsidRPr="00F353AC" w:rsidRDefault="00403BF5" w:rsidP="0013703A">
            <w:pPr>
              <w:spacing w:after="24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realizar una evaluación de riesgos documentada de todos los ingredientes e insumos para identificar posibles fuentes de gluten (incluidas las fuentes ocultas de contaminación por gluten). La evaluación de riesgos debe ser la base para la aceptación de ingredientes e insumos libres de gluten, así como para los procedimientos de prueba y procesos adoptados para la aprobación y vigilancia de proveedores.</w:t>
            </w:r>
          </w:p>
        </w:tc>
        <w:tc>
          <w:tcPr>
            <w:tcW w:w="1420" w:type="dxa"/>
          </w:tcPr>
          <w:p w14:paraId="3481ECD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2120" w:type="dxa"/>
          </w:tcPr>
          <w:p w14:paraId="77670A3B"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r>
      <w:tr w:rsidR="00403BF5" w:rsidRPr="001B46CD" w14:paraId="47E2CF48" w14:textId="77777777" w:rsidTr="0013703A">
        <w:trPr>
          <w:trHeight w:val="397"/>
        </w:trPr>
        <w:tc>
          <w:tcPr>
            <w:tcW w:w="1129" w:type="dxa"/>
            <w:gridSpan w:val="2"/>
            <w:shd w:val="clear" w:color="auto" w:fill="D9D9D9"/>
          </w:tcPr>
          <w:p w14:paraId="747E7F9E"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3.4.3</w:t>
            </w:r>
          </w:p>
        </w:tc>
        <w:tc>
          <w:tcPr>
            <w:tcW w:w="4676" w:type="dxa"/>
            <w:vAlign w:val="center"/>
          </w:tcPr>
          <w:p w14:paraId="33F2BF71"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evaluación de riesgos para ingredientes e insumos libres de gluten debe estar vigente y debe ser actualizada, como mínimo, cuando:</w:t>
            </w:r>
          </w:p>
          <w:p w14:paraId="02A73363"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haya un cambio en el procesamiento de ingredientes o insumos libres de gluten</w:t>
            </w:r>
          </w:p>
          <w:p w14:paraId="636B0E91"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haya un cambio en el proveedor del ingrediente o insumo libre de gluten</w:t>
            </w:r>
          </w:p>
          <w:p w14:paraId="1D1AB3F6"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surja un nuevo riesgo de contaminación por gluten</w:t>
            </w:r>
          </w:p>
          <w:p w14:paraId="2476A256" w14:textId="77777777" w:rsidR="00403BF5" w:rsidRPr="00F353AC" w:rsidRDefault="00403BF5" w:rsidP="00403BF5">
            <w:pPr>
              <w:numPr>
                <w:ilvl w:val="0"/>
                <w:numId w:val="4"/>
              </w:numPr>
              <w:spacing w:after="120"/>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haya un retiro o recuperación de producto en el que está implicado un ingrediente o insumo específico libre de gluten</w:t>
            </w:r>
          </w:p>
        </w:tc>
        <w:tc>
          <w:tcPr>
            <w:tcW w:w="1420" w:type="dxa"/>
          </w:tcPr>
          <w:p w14:paraId="763E7908"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55B62629" w14:textId="77777777" w:rsidR="00403BF5" w:rsidRPr="00671587" w:rsidRDefault="00403BF5" w:rsidP="0013703A">
            <w:pPr>
              <w:spacing w:after="120"/>
              <w:rPr>
                <w:rFonts w:ascii="Century Gothic" w:eastAsia="Century Gothic" w:hAnsi="Century Gothic" w:cs="Century Gothic"/>
                <w:sz w:val="20"/>
                <w:szCs w:val="20"/>
                <w:lang w:val="es-ES"/>
              </w:rPr>
            </w:pPr>
          </w:p>
        </w:tc>
      </w:tr>
      <w:tr w:rsidR="00403BF5" w:rsidRPr="001B46CD" w14:paraId="5F88294E" w14:textId="77777777" w:rsidTr="0013703A">
        <w:trPr>
          <w:trHeight w:val="397"/>
        </w:trPr>
        <w:tc>
          <w:tcPr>
            <w:tcW w:w="1129" w:type="dxa"/>
            <w:gridSpan w:val="2"/>
            <w:shd w:val="clear" w:color="auto" w:fill="D9D9D9"/>
          </w:tcPr>
          <w:p w14:paraId="6336D59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3.4.4</w:t>
            </w:r>
          </w:p>
        </w:tc>
        <w:tc>
          <w:tcPr>
            <w:tcW w:w="4676" w:type="dxa"/>
            <w:vAlign w:val="center"/>
          </w:tcPr>
          <w:p w14:paraId="49AC28C4"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El emplazamiento debe tener un procedimiento documentado de aprobación de proveedores para asegurar que todos los proveedores y proveedores de emergencia de ingredientes e insumos gestionen efectivamente los riesgos de </w:t>
            </w:r>
            <w:r w:rsidRPr="00F353AC">
              <w:rPr>
                <w:rFonts w:ascii="Century Gothic" w:eastAsia="Century Gothic" w:hAnsi="Century Gothic" w:cs="Century Gothic"/>
                <w:sz w:val="20"/>
                <w:szCs w:val="20"/>
                <w:lang w:val="es-ES"/>
              </w:rPr>
              <w:lastRenderedPageBreak/>
              <w:t>contaminación de gluten y estén implementado procesos de trazabilidad efectivos. La aprobación debe ser en base al riesgo y debe incluir, como mínimo:</w:t>
            </w:r>
          </w:p>
          <w:p w14:paraId="6CA4C22A"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un certificado válido que demuestre que el emplazamiento cumple con </w:t>
            </w:r>
            <w:r w:rsidRPr="00F353AC">
              <w:rPr>
                <w:rFonts w:ascii="Century Gothic" w:eastAsia="Calibri" w:hAnsi="Century Gothic" w:cs="Calibri"/>
                <w:i/>
                <w:iCs/>
                <w:sz w:val="20"/>
                <w:lang w:val="es-ES"/>
              </w:rPr>
              <w:t>BRCGS Global Standard Gluten-Free</w:t>
            </w:r>
            <w:r w:rsidRPr="00F353AC">
              <w:rPr>
                <w:rFonts w:ascii="Century Gothic" w:eastAsia="Century Gothic" w:hAnsi="Century Gothic" w:cs="Century Gothic"/>
                <w:sz w:val="20"/>
                <w:szCs w:val="20"/>
                <w:lang w:val="es-ES"/>
              </w:rPr>
              <w:t>. El alcance de la certificación debe incluir el ingrediente o insumo comprado.</w:t>
            </w:r>
          </w:p>
          <w:p w14:paraId="07B9B2BB" w14:textId="77777777" w:rsidR="00403BF5" w:rsidRPr="00F353AC" w:rsidRDefault="00403BF5" w:rsidP="0013703A">
            <w:pPr>
              <w:rPr>
                <w:rFonts w:ascii="Century Gothic" w:eastAsia="Century Gothic" w:hAnsi="Century Gothic" w:cs="Century Gothic"/>
                <w:lang w:val="es-ES"/>
              </w:rPr>
            </w:pPr>
            <w:r w:rsidRPr="00F353AC">
              <w:rPr>
                <w:rFonts w:ascii="Century Gothic" w:eastAsia="Century Gothic" w:hAnsi="Century Gothic" w:cs="Century Gothic"/>
                <w:b/>
                <w:lang w:val="es-ES"/>
              </w:rPr>
              <w:t>O</w:t>
            </w:r>
          </w:p>
          <w:p w14:paraId="7A0A71F1"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una auditoría de proveedores, con un alcance que incluya el control del gluten. El informe de la auditoría debe ser revisado y verificado por un miembro con competencia demostrablemente del equipo del sistema de gestión libre de gluten. La auditoría de proveedores debe ser realizada por un auditor con experiencia y que demuestre competencia.</w:t>
            </w:r>
          </w:p>
          <w:p w14:paraId="7DC22BB9" w14:textId="77777777" w:rsidR="00403BF5" w:rsidRPr="00F353AC" w:rsidRDefault="00403BF5" w:rsidP="0013703A">
            <w:pPr>
              <w:spacing w:before="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Cuando la auditoría del proveedor sea realizada por una segunda o tercera parte, el emplazamiento debe poder:</w:t>
            </w:r>
          </w:p>
          <w:p w14:paraId="1D145E1B" w14:textId="77777777" w:rsidR="00403BF5" w:rsidRPr="00F353AC" w:rsidRDefault="00403BF5" w:rsidP="00403BF5">
            <w:pPr>
              <w:numPr>
                <w:ilvl w:val="0"/>
                <w:numId w:val="10"/>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demostrar la competencia del auditor</w:t>
            </w:r>
          </w:p>
          <w:p w14:paraId="316AFC10" w14:textId="77777777" w:rsidR="00403BF5" w:rsidRPr="00F353AC" w:rsidRDefault="00403BF5" w:rsidP="00403BF5">
            <w:pPr>
              <w:numPr>
                <w:ilvl w:val="0"/>
                <w:numId w:val="10"/>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confirmar que el alcance de la auditoría cumple con los requisitos de esta cláusula</w:t>
            </w:r>
          </w:p>
          <w:p w14:paraId="7054CBE0" w14:textId="77777777" w:rsidR="00403BF5" w:rsidRPr="00F353AC" w:rsidRDefault="00403BF5" w:rsidP="00403BF5">
            <w:pPr>
              <w:numPr>
                <w:ilvl w:val="0"/>
                <w:numId w:val="10"/>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obtener y revisar una copia del informe de la auditoría completo</w:t>
            </w:r>
          </w:p>
          <w:p w14:paraId="001E36F5" w14:textId="77777777" w:rsidR="00403BF5" w:rsidRPr="00F353AC" w:rsidRDefault="00403BF5" w:rsidP="0013703A">
            <w:pPr>
              <w:spacing w:before="120" w:after="120" w:line="259" w:lineRule="auto"/>
              <w:rPr>
                <w:rFonts w:ascii="Century Gothic" w:eastAsia="Century Gothic" w:hAnsi="Century Gothic" w:cs="Century Gothic"/>
                <w:b/>
                <w:lang w:val="es-ES"/>
              </w:rPr>
            </w:pPr>
            <w:r w:rsidRPr="00F353AC">
              <w:rPr>
                <w:rFonts w:ascii="Century Gothic" w:eastAsia="Century Gothic" w:hAnsi="Century Gothic" w:cs="Century Gothic"/>
                <w:b/>
                <w:lang w:val="es-ES"/>
              </w:rPr>
              <w:t>O todo lo siguiente:</w:t>
            </w:r>
          </w:p>
          <w:p w14:paraId="222EFBBE"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Un cuestionario para proveedores, cuyo alcance incluya el control del gluten, que ha sido revisado y verificado por una persona que demuestre competencia y sea miembro del equipo del sistema de gestión libre de gluten.</w:t>
            </w:r>
          </w:p>
          <w:p w14:paraId="7F7C7E57"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Un cuestionario de alérgenos que incluya preguntas sobre el contenido de gluten e identifique el estado de gluten de cada ingrediente o insumo.</w:t>
            </w:r>
          </w:p>
          <w:p w14:paraId="6607C16B"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La especificación del proveedor para cada ingrediente mezcla de ingredientes </w:t>
            </w:r>
            <w:r w:rsidRPr="00F353AC">
              <w:rPr>
                <w:rFonts w:ascii="Century Gothic" w:eastAsia="Century Gothic" w:hAnsi="Century Gothic" w:cs="Century Gothic"/>
                <w:sz w:val="20"/>
                <w:szCs w:val="20"/>
                <w:lang w:val="es-ES"/>
              </w:rPr>
              <w:lastRenderedPageBreak/>
              <w:t>y componentes de las mezclas de ingredientes (según corresponda), enumerando claramente cada ingrediente y, cuando corresponda, los componentes de los ingredientes. Las especificaciones deben ser revisadas y acordadas por un miembro del equipo del sistema de gestión libre de gluten.</w:t>
            </w:r>
          </w:p>
          <w:p w14:paraId="529422C7" w14:textId="77777777" w:rsidR="00403BF5" w:rsidRPr="00F353AC" w:rsidRDefault="00403BF5" w:rsidP="00403BF5">
            <w:pPr>
              <w:numPr>
                <w:ilvl w:val="0"/>
                <w:numId w:val="4"/>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Documentación (por ejemplo, carta de garantía) que indique que el proveedor debe:</w:t>
            </w:r>
          </w:p>
          <w:p w14:paraId="1806FE44" w14:textId="77777777" w:rsidR="00403BF5" w:rsidRPr="00F353AC" w:rsidRDefault="00403BF5" w:rsidP="00403BF5">
            <w:pPr>
              <w:numPr>
                <w:ilvl w:val="0"/>
                <w:numId w:val="11"/>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cumplir con las especificaciones del emplazamiento</w:t>
            </w:r>
          </w:p>
          <w:p w14:paraId="5F55459A" w14:textId="77777777" w:rsidR="00403BF5" w:rsidRPr="00F353AC" w:rsidRDefault="00403BF5" w:rsidP="00403BF5">
            <w:pPr>
              <w:numPr>
                <w:ilvl w:val="0"/>
                <w:numId w:val="11"/>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notificar al emplazamiento cuando se realiza un cambio en la fórmula de mezcla de ingredientes</w:t>
            </w:r>
          </w:p>
          <w:p w14:paraId="655C090C" w14:textId="77777777" w:rsidR="00403BF5" w:rsidRPr="00F353AC" w:rsidRDefault="00403BF5" w:rsidP="00403BF5">
            <w:pPr>
              <w:numPr>
                <w:ilvl w:val="0"/>
                <w:numId w:val="11"/>
              </w:num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confirmar que dichos cambios no se realizarán sin la aprobación previa del emplazamiento</w:t>
            </w:r>
          </w:p>
        </w:tc>
        <w:tc>
          <w:tcPr>
            <w:tcW w:w="1420" w:type="dxa"/>
          </w:tcPr>
          <w:p w14:paraId="16D404FA"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5ECFA8B6" w14:textId="77777777" w:rsidR="00403BF5" w:rsidRPr="00671587" w:rsidRDefault="00403BF5" w:rsidP="0013703A">
            <w:pPr>
              <w:spacing w:after="120"/>
              <w:rPr>
                <w:rFonts w:ascii="Century Gothic" w:eastAsia="Century Gothic" w:hAnsi="Century Gothic" w:cs="Century Gothic"/>
                <w:color w:val="000000"/>
                <w:sz w:val="20"/>
                <w:szCs w:val="20"/>
                <w:lang w:val="es-ES"/>
              </w:rPr>
            </w:pPr>
          </w:p>
        </w:tc>
      </w:tr>
      <w:tr w:rsidR="00403BF5" w:rsidRPr="001B46CD" w14:paraId="465481F4" w14:textId="77777777" w:rsidTr="0013703A">
        <w:trPr>
          <w:trHeight w:val="397"/>
        </w:trPr>
        <w:tc>
          <w:tcPr>
            <w:tcW w:w="705" w:type="dxa"/>
            <w:shd w:val="clear" w:color="auto" w:fill="D9D9D9"/>
          </w:tcPr>
          <w:p w14:paraId="05A5715A"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lastRenderedPageBreak/>
              <w:t>3.4.5</w:t>
            </w:r>
          </w:p>
        </w:tc>
        <w:tc>
          <w:tcPr>
            <w:tcW w:w="424" w:type="dxa"/>
            <w:shd w:val="clear" w:color="auto" w:fill="FFFFCC"/>
          </w:tcPr>
          <w:p w14:paraId="36FA3F45"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395A0F09"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contar con una lista documentada y actualizada de proveedores aprobados de ingredientes e insumos libre de gluten. La lista debe estar fácilmente disponible para el personal pertinente (por ejemplo, en la recepción de bienes).</w:t>
            </w:r>
          </w:p>
        </w:tc>
        <w:tc>
          <w:tcPr>
            <w:tcW w:w="1420" w:type="dxa"/>
          </w:tcPr>
          <w:p w14:paraId="4EFFA55C"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40779323"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49F1BDE2" w14:textId="77777777" w:rsidTr="0013703A">
        <w:trPr>
          <w:trHeight w:val="397"/>
        </w:trPr>
        <w:tc>
          <w:tcPr>
            <w:tcW w:w="705" w:type="dxa"/>
            <w:shd w:val="clear" w:color="auto" w:fill="D9D9D9"/>
          </w:tcPr>
          <w:p w14:paraId="330A381F"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3.4.6</w:t>
            </w:r>
          </w:p>
        </w:tc>
        <w:tc>
          <w:tcPr>
            <w:tcW w:w="424" w:type="dxa"/>
            <w:shd w:val="clear" w:color="auto" w:fill="FFFFCC"/>
          </w:tcPr>
          <w:p w14:paraId="2A17C5DE"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6D0EAFDC"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contar con un procedimiento para la aceptación de ingredientes e insumos entrantes al recibirlos, basado en la evaluación de riesgos.</w:t>
            </w:r>
          </w:p>
          <w:p w14:paraId="677D7F6F"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Como guía, esto puede incluir lo siguiente, aunque no es una lista exhaustiva:</w:t>
            </w:r>
          </w:p>
          <w:p w14:paraId="548EB08C" w14:textId="77777777" w:rsidR="00403BF5" w:rsidRPr="00F353AC" w:rsidRDefault="00403BF5" w:rsidP="00403BF5">
            <w:pPr>
              <w:numPr>
                <w:ilvl w:val="0"/>
                <w:numId w:val="8"/>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muestreo y análisis</w:t>
            </w:r>
          </w:p>
          <w:p w14:paraId="0117C1EE" w14:textId="77777777" w:rsidR="00403BF5" w:rsidRPr="00F353AC" w:rsidRDefault="00403BF5" w:rsidP="00403BF5">
            <w:pPr>
              <w:numPr>
                <w:ilvl w:val="0"/>
                <w:numId w:val="8"/>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inspección visual en el momento de la recepción</w:t>
            </w:r>
          </w:p>
          <w:p w14:paraId="07777D7D" w14:textId="77777777" w:rsidR="00403BF5" w:rsidRPr="00F353AC" w:rsidRDefault="00403BF5" w:rsidP="00403BF5">
            <w:pPr>
              <w:numPr>
                <w:ilvl w:val="0"/>
                <w:numId w:val="8"/>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certificados de análisis de gluten de un laboratorio acreditado, específicos para cada envío</w:t>
            </w:r>
          </w:p>
          <w:p w14:paraId="0E15D678" w14:textId="77777777" w:rsidR="00403BF5" w:rsidRPr="00F353AC" w:rsidRDefault="00403BF5" w:rsidP="00403BF5">
            <w:pPr>
              <w:numPr>
                <w:ilvl w:val="0"/>
                <w:numId w:val="8"/>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certificados de análisis de gluten, de proveedores que han utilizado un método aprobado (según la </w:t>
            </w:r>
            <w:r w:rsidRPr="00F353AC">
              <w:rPr>
                <w:rFonts w:ascii="Century Gothic" w:eastAsia="Century Gothic" w:hAnsi="Century Gothic" w:cs="Century Gothic"/>
                <w:i/>
                <w:iCs/>
                <w:sz w:val="20"/>
                <w:szCs w:val="20"/>
                <w:lang w:val="es-ES"/>
              </w:rPr>
              <w:t>Guía BRCGS sobre muestreo y pruebas de gluten</w:t>
            </w:r>
            <w:r w:rsidRPr="00F353AC">
              <w:rPr>
                <w:rFonts w:ascii="Century Gothic" w:eastAsia="Century Gothic" w:hAnsi="Century Gothic" w:cs="Century Gothic"/>
                <w:sz w:val="20"/>
                <w:szCs w:val="20"/>
                <w:lang w:val="es-ES"/>
              </w:rPr>
              <w:t xml:space="preserve">) que ha sido validado internamente. La </w:t>
            </w:r>
            <w:r w:rsidRPr="00F353AC">
              <w:rPr>
                <w:rFonts w:ascii="Century Gothic" w:eastAsia="Century Gothic" w:hAnsi="Century Gothic" w:cs="Century Gothic"/>
                <w:sz w:val="20"/>
                <w:szCs w:val="20"/>
                <w:lang w:val="es-ES"/>
              </w:rPr>
              <w:lastRenderedPageBreak/>
              <w:t>validación debe incluir la participación en un programa de pruebas de aptitud, a través de un proveedor de pruebas de aptitud acreditado.</w:t>
            </w:r>
          </w:p>
          <w:p w14:paraId="76D15F18" w14:textId="77777777" w:rsidR="00403BF5" w:rsidRPr="00F353AC" w:rsidRDefault="00403BF5" w:rsidP="00403BF5">
            <w:pPr>
              <w:numPr>
                <w:ilvl w:val="0"/>
                <w:numId w:val="8"/>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controles para garantizar que las etiquetas de los ingredientes e insumos aprobados recibidos coincidan con las especificaciones de ingredientes e insumos del emplazamiento</w:t>
            </w:r>
          </w:p>
          <w:p w14:paraId="593A0554" w14:textId="77777777" w:rsidR="00403BF5" w:rsidRPr="00F353AC" w:rsidRDefault="00403BF5" w:rsidP="00403BF5">
            <w:pPr>
              <w:numPr>
                <w:ilvl w:val="0"/>
                <w:numId w:val="8"/>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cualquier otro medio necesario para satisfacer la evaluación de riesgos</w:t>
            </w:r>
          </w:p>
          <w:p w14:paraId="21EB5570" w14:textId="77777777" w:rsidR="00403BF5" w:rsidRPr="00F353AC" w:rsidRDefault="00403BF5" w:rsidP="0013703A">
            <w:pPr>
              <w:rPr>
                <w:rFonts w:ascii="Century Gothic" w:eastAsia="Century Gothic" w:hAnsi="Century Gothic" w:cs="Century Gothic"/>
                <w:sz w:val="20"/>
                <w:szCs w:val="20"/>
                <w:lang w:val="es-ES"/>
              </w:rPr>
            </w:pPr>
          </w:p>
          <w:p w14:paraId="5C396F12" w14:textId="77777777" w:rsidR="00403BF5" w:rsidRPr="00F353AC" w:rsidRDefault="00403BF5" w:rsidP="0013703A">
            <w:p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 disponer de una lista de ingredientes e insumos entrantes y de los requisitos que deben cumplirse para su aceptación. Los parámetros de aceptación y frecuencia de las pruebas deben definirse claramente, implementarse y revisarse.</w:t>
            </w:r>
          </w:p>
        </w:tc>
        <w:tc>
          <w:tcPr>
            <w:tcW w:w="1420" w:type="dxa"/>
          </w:tcPr>
          <w:p w14:paraId="2266E706"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60B990B8"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79F3A7CE" w14:textId="77777777" w:rsidTr="0013703A">
        <w:trPr>
          <w:trHeight w:val="397"/>
        </w:trPr>
        <w:tc>
          <w:tcPr>
            <w:tcW w:w="705" w:type="dxa"/>
            <w:shd w:val="clear" w:color="auto" w:fill="D9D9D9"/>
          </w:tcPr>
          <w:p w14:paraId="5A0E552D"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3.4.7</w:t>
            </w:r>
          </w:p>
        </w:tc>
        <w:tc>
          <w:tcPr>
            <w:tcW w:w="424" w:type="dxa"/>
            <w:shd w:val="clear" w:color="auto" w:fill="FFFFCC"/>
          </w:tcPr>
          <w:p w14:paraId="72E68386"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1050A644"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Deben implementarse procedimientos para garantizar que los cambios aprobados a los ingredientes e insumos, o a los proveedores, se comuniquen al personal de recepción de materiales. Solo se debe aceptar y liberar a producción la versión correcta de los ingredientes e insumos.</w:t>
            </w:r>
          </w:p>
        </w:tc>
        <w:tc>
          <w:tcPr>
            <w:tcW w:w="1420" w:type="dxa"/>
          </w:tcPr>
          <w:p w14:paraId="0107387A"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0D0E5586"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13798309" w14:textId="77777777" w:rsidR="00403BF5" w:rsidRPr="00671587" w:rsidRDefault="00403BF5" w:rsidP="00403BF5">
      <w:pPr>
        <w:spacing w:after="0" w:line="240" w:lineRule="auto"/>
        <w:rPr>
          <w:rFonts w:ascii="Century Gothic" w:eastAsia="Century Gothic" w:hAnsi="Century Gothic" w:cs="Century Gothic"/>
          <w:sz w:val="24"/>
          <w:szCs w:val="24"/>
          <w:lang w:val="es-ES"/>
        </w:rPr>
      </w:pPr>
    </w:p>
    <w:p w14:paraId="37A4AF6F"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3.5 </w:t>
      </w:r>
      <w:r w:rsidRPr="00671587">
        <w:rPr>
          <w:rFonts w:ascii="Century Gothic" w:eastAsia="Century Gothic" w:hAnsi="Century Gothic" w:cs="Century Gothic"/>
          <w:b/>
          <w:lang w:val="es-ES"/>
        </w:rPr>
        <w:t>Gestión de procesos subcontratados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8"/>
        <w:gridCol w:w="1418"/>
        <w:gridCol w:w="2120"/>
      </w:tblGrid>
      <w:tr w:rsidR="00403BF5" w:rsidRPr="00671587" w14:paraId="322A964F" w14:textId="77777777" w:rsidTr="0013703A">
        <w:trPr>
          <w:trHeight w:val="397"/>
        </w:trPr>
        <w:tc>
          <w:tcPr>
            <w:tcW w:w="1129" w:type="dxa"/>
            <w:shd w:val="clear" w:color="auto" w:fill="808080"/>
            <w:vAlign w:val="center"/>
          </w:tcPr>
          <w:p w14:paraId="43EB13E2"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8" w:type="dxa"/>
            <w:shd w:val="clear" w:color="auto" w:fill="808080"/>
            <w:vAlign w:val="center"/>
          </w:tcPr>
          <w:p w14:paraId="2C66A7C9"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18" w:type="dxa"/>
            <w:shd w:val="clear" w:color="auto" w:fill="808080"/>
            <w:vAlign w:val="center"/>
          </w:tcPr>
          <w:p w14:paraId="793F85F6"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15031433"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64B1410A" w14:textId="77777777" w:rsidTr="0013703A">
        <w:trPr>
          <w:trHeight w:val="397"/>
        </w:trPr>
        <w:tc>
          <w:tcPr>
            <w:tcW w:w="1129" w:type="dxa"/>
            <w:shd w:val="clear" w:color="auto" w:fill="D9D9D9"/>
          </w:tcPr>
          <w:p w14:paraId="26D52DDE"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3.5.1</w:t>
            </w:r>
          </w:p>
        </w:tc>
        <w:tc>
          <w:tcPr>
            <w:tcW w:w="4678" w:type="dxa"/>
          </w:tcPr>
          <w:p w14:paraId="5B4D56F8"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Cuando se subcontrate cualquier proceso, incluyendo la producción, fabricación, procesamiento o almacenamiento, los riesgos asociados con el gluten deben formar parte del plan de seguridad alimentaria del emplazamiento (plan HACCP).</w:t>
            </w:r>
          </w:p>
        </w:tc>
        <w:tc>
          <w:tcPr>
            <w:tcW w:w="1418" w:type="dxa"/>
          </w:tcPr>
          <w:p w14:paraId="410E4036"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5AC22278"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671587" w14:paraId="7AA8A845" w14:textId="77777777" w:rsidTr="0013703A">
        <w:trPr>
          <w:trHeight w:val="397"/>
        </w:trPr>
        <w:tc>
          <w:tcPr>
            <w:tcW w:w="1129" w:type="dxa"/>
            <w:shd w:val="clear" w:color="auto" w:fill="D9D9D9"/>
          </w:tcPr>
          <w:p w14:paraId="7F19089A"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3.5.2</w:t>
            </w:r>
          </w:p>
        </w:tc>
        <w:tc>
          <w:tcPr>
            <w:tcW w:w="4678" w:type="dxa"/>
          </w:tcPr>
          <w:p w14:paraId="7E6BF254"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proceso de aprobación de procesos subcontratado debe incluir una revisión de los procedimientos para prevenir la contaminación por materiales que contengan gluten.</w:t>
            </w:r>
          </w:p>
          <w:p w14:paraId="0E3C806C"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mantener los registros de la revisión</w:t>
            </w:r>
          </w:p>
        </w:tc>
        <w:tc>
          <w:tcPr>
            <w:tcW w:w="1418" w:type="dxa"/>
          </w:tcPr>
          <w:p w14:paraId="4217651C"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168EADA7"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2EFBCFBF" w14:textId="77777777" w:rsidTr="0013703A">
        <w:trPr>
          <w:trHeight w:val="397"/>
        </w:trPr>
        <w:tc>
          <w:tcPr>
            <w:tcW w:w="1129" w:type="dxa"/>
            <w:shd w:val="clear" w:color="auto" w:fill="D9D9D9"/>
          </w:tcPr>
          <w:p w14:paraId="334C5FA5"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3.5.3</w:t>
            </w:r>
          </w:p>
        </w:tc>
        <w:tc>
          <w:tcPr>
            <w:tcW w:w="4678" w:type="dxa"/>
          </w:tcPr>
          <w:p w14:paraId="13FE0B18"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poder demostrar que:</w:t>
            </w:r>
          </w:p>
          <w:p w14:paraId="13FC5C82" w14:textId="77777777" w:rsidR="00403BF5" w:rsidRPr="00F353AC" w:rsidRDefault="00403BF5" w:rsidP="00403BF5">
            <w:pPr>
              <w:numPr>
                <w:ilvl w:val="0"/>
                <w:numId w:val="12"/>
              </w:numPr>
              <w:ind w:left="357" w:hanging="357"/>
              <w:rPr>
                <w:rFonts w:ascii="Century Gothic" w:eastAsia="Times New Roman" w:hAnsi="Century Gothic" w:cs="Calibri"/>
                <w:sz w:val="20"/>
                <w:lang w:val="es-ES"/>
              </w:rPr>
            </w:pPr>
            <w:r w:rsidRPr="00F353AC">
              <w:rPr>
                <w:rFonts w:ascii="Century Gothic" w:eastAsia="Century Gothic" w:hAnsi="Century Gothic" w:cs="Century Gothic"/>
                <w:sz w:val="20"/>
                <w:szCs w:val="20"/>
                <w:lang w:val="es-ES"/>
              </w:rPr>
              <w:lastRenderedPageBreak/>
              <w:t xml:space="preserve">el procesador subcontratado está certificado según el estándar </w:t>
            </w:r>
            <w:r w:rsidRPr="00F353AC">
              <w:rPr>
                <w:rFonts w:ascii="Century Gothic" w:eastAsia="Times New Roman" w:hAnsi="Century Gothic" w:cs="Calibri"/>
                <w:i/>
                <w:iCs/>
                <w:sz w:val="20"/>
                <w:lang w:val="es-ES"/>
              </w:rPr>
              <w:t>BRCGS Global Standard Gluten-Free</w:t>
            </w:r>
          </w:p>
          <w:p w14:paraId="537590F6" w14:textId="77777777" w:rsidR="00403BF5" w:rsidRPr="00F353AC" w:rsidRDefault="00403BF5" w:rsidP="0013703A">
            <w:pPr>
              <w:rPr>
                <w:rFonts w:ascii="Century Gothic" w:eastAsia="Century Gothic" w:hAnsi="Century Gothic" w:cs="Century Gothic"/>
                <w:b/>
                <w:sz w:val="20"/>
                <w:szCs w:val="20"/>
                <w:lang w:val="es-ES"/>
              </w:rPr>
            </w:pPr>
            <w:r w:rsidRPr="00F353AC">
              <w:rPr>
                <w:rFonts w:ascii="Century Gothic" w:eastAsia="Century Gothic" w:hAnsi="Century Gothic" w:cs="Century Gothic"/>
                <w:b/>
                <w:sz w:val="20"/>
                <w:szCs w:val="20"/>
                <w:lang w:val="es-ES"/>
              </w:rPr>
              <w:t>O</w:t>
            </w:r>
          </w:p>
          <w:p w14:paraId="60470DE0" w14:textId="77777777" w:rsidR="00403BF5" w:rsidRPr="00F353AC" w:rsidRDefault="00403BF5" w:rsidP="00403BF5">
            <w:pPr>
              <w:numPr>
                <w:ilvl w:val="0"/>
                <w:numId w:val="12"/>
              </w:numPr>
              <w:spacing w:after="120"/>
              <w:ind w:left="357" w:hanging="357"/>
              <w:rPr>
                <w:rFonts w:ascii="Century Gothic" w:eastAsia="Times New Roman" w:hAnsi="Century Gothic" w:cs="Calibri"/>
                <w:sz w:val="20"/>
                <w:szCs w:val="20"/>
                <w:lang w:val="es-ES"/>
              </w:rPr>
            </w:pPr>
            <w:r w:rsidRPr="00F353AC">
              <w:rPr>
                <w:rFonts w:ascii="Century Gothic" w:eastAsia="Century Gothic" w:hAnsi="Century Gothic" w:cs="Century Gothic"/>
                <w:sz w:val="20"/>
                <w:szCs w:val="20"/>
                <w:lang w:val="es-ES"/>
              </w:rPr>
              <w:t xml:space="preserve">Se ha realizado una auditoría al procesador en los últimos 12 meses, con un alcance que incluye los requisitos aplicables del estándar </w:t>
            </w:r>
            <w:r w:rsidRPr="00F353AC">
              <w:rPr>
                <w:rFonts w:ascii="Century Gothic" w:eastAsia="Times New Roman" w:hAnsi="Century Gothic" w:cs="Calibri"/>
                <w:i/>
                <w:iCs/>
                <w:sz w:val="20"/>
                <w:lang w:val="es-ES"/>
              </w:rPr>
              <w:t>BRCGS Global Standard Gluten-Free.</w:t>
            </w:r>
            <w:r w:rsidRPr="00F353AC">
              <w:rPr>
                <w:rFonts w:ascii="Century Gothic" w:eastAsia="Century Gothic" w:hAnsi="Century Gothic" w:cs="Century Gothic"/>
                <w:sz w:val="20"/>
                <w:szCs w:val="20"/>
                <w:lang w:val="es-ES"/>
              </w:rPr>
              <w:t xml:space="preserve"> Cuando la auditoría de procesador sea realizada por una segunda o tercera parte, el emplazamiento debe poder:</w:t>
            </w:r>
          </w:p>
          <w:p w14:paraId="20EC226B" w14:textId="77777777" w:rsidR="00403BF5" w:rsidRPr="00F353AC" w:rsidRDefault="00403BF5" w:rsidP="0013703A">
            <w:pPr>
              <w:pStyle w:val="listbulletround1"/>
              <w:spacing w:before="0" w:after="0" w:line="240" w:lineRule="auto"/>
              <w:ind w:left="454" w:hanging="227"/>
              <w:rPr>
                <w:rFonts w:ascii="Century Gothic" w:hAnsi="Century Gothic"/>
                <w:color w:val="auto"/>
                <w:sz w:val="20"/>
                <w:szCs w:val="20"/>
                <w:lang w:val="es-ES"/>
              </w:rPr>
            </w:pPr>
            <w:r w:rsidRPr="00F353AC">
              <w:rPr>
                <w:rFonts w:ascii="Century Gothic" w:hAnsi="Century Gothic"/>
                <w:color w:val="auto"/>
                <w:sz w:val="20"/>
                <w:szCs w:val="20"/>
                <w:lang w:val="es-ES"/>
              </w:rPr>
              <w:t>demostrar la competencia del auditor</w:t>
            </w:r>
          </w:p>
          <w:p w14:paraId="1DF126C2" w14:textId="77777777" w:rsidR="00403BF5" w:rsidRPr="00F353AC" w:rsidRDefault="00403BF5" w:rsidP="0013703A">
            <w:pPr>
              <w:pStyle w:val="listbulletround1"/>
              <w:spacing w:before="0" w:line="240" w:lineRule="auto"/>
              <w:ind w:left="454" w:hanging="227"/>
              <w:rPr>
                <w:color w:val="auto"/>
                <w:lang w:val="es-ES"/>
              </w:rPr>
            </w:pPr>
            <w:r w:rsidRPr="00F353AC">
              <w:rPr>
                <w:rFonts w:ascii="Century Gothic" w:hAnsi="Century Gothic"/>
                <w:color w:val="auto"/>
                <w:sz w:val="20"/>
                <w:szCs w:val="20"/>
                <w:lang w:val="es-ES"/>
              </w:rPr>
              <w:t>obtener y revisar una copia del informe de auditoría completo.</w:t>
            </w:r>
          </w:p>
        </w:tc>
        <w:tc>
          <w:tcPr>
            <w:tcW w:w="1418" w:type="dxa"/>
          </w:tcPr>
          <w:p w14:paraId="4768A9AE"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154263D0" w14:textId="77777777" w:rsidR="00403BF5" w:rsidRPr="00671587" w:rsidRDefault="00403BF5" w:rsidP="0013703A">
            <w:pPr>
              <w:spacing w:after="120"/>
              <w:rPr>
                <w:rFonts w:ascii="Century Gothic" w:eastAsia="Century Gothic" w:hAnsi="Century Gothic" w:cs="Century Gothic"/>
                <w:color w:val="000000"/>
                <w:sz w:val="20"/>
                <w:szCs w:val="20"/>
                <w:lang w:val="es-ES"/>
              </w:rPr>
            </w:pPr>
          </w:p>
        </w:tc>
      </w:tr>
      <w:tr w:rsidR="00403BF5" w:rsidRPr="001B46CD" w14:paraId="28B60240" w14:textId="77777777" w:rsidTr="0013703A">
        <w:trPr>
          <w:trHeight w:val="397"/>
        </w:trPr>
        <w:tc>
          <w:tcPr>
            <w:tcW w:w="1129" w:type="dxa"/>
            <w:shd w:val="clear" w:color="auto" w:fill="D9D9D9"/>
          </w:tcPr>
          <w:p w14:paraId="0D5D9A2C"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3.5.4</w:t>
            </w:r>
          </w:p>
        </w:tc>
        <w:tc>
          <w:tcPr>
            <w:tcW w:w="4678" w:type="dxa"/>
          </w:tcPr>
          <w:p w14:paraId="5AF03DE9"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establecer procedimientos de inspección y análisis para productos donde parte del procesamiento haya sido subcontratado, incluyendo pruebas visuales y/o de gluten.</w:t>
            </w:r>
          </w:p>
          <w:p w14:paraId="4D83E8C3"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frecuencia y los métodos de inspección o análisis deben depender de la evaluación de riesgos.</w:t>
            </w:r>
          </w:p>
        </w:tc>
        <w:tc>
          <w:tcPr>
            <w:tcW w:w="1418" w:type="dxa"/>
          </w:tcPr>
          <w:p w14:paraId="588567DD"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10EE8020"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698114AF" w14:textId="77777777" w:rsidR="00403BF5" w:rsidRPr="00671587" w:rsidRDefault="00403BF5" w:rsidP="00403BF5">
      <w:pPr>
        <w:spacing w:after="120" w:line="240" w:lineRule="auto"/>
        <w:rPr>
          <w:lang w:val="es-ES"/>
        </w:rPr>
      </w:pPr>
    </w:p>
    <w:p w14:paraId="180369B3" w14:textId="77777777" w:rsidR="00403BF5" w:rsidRPr="00671587" w:rsidRDefault="00403BF5" w:rsidP="00403BF5">
      <w:pPr>
        <w:spacing w:after="120" w:line="240" w:lineRule="auto"/>
        <w:rPr>
          <w:rFonts w:ascii="Century Gothic" w:eastAsia="Century Gothic" w:hAnsi="Century Gothic" w:cs="Century Gothic"/>
          <w:sz w:val="24"/>
          <w:szCs w:val="24"/>
          <w:lang w:val="es-ES"/>
        </w:rPr>
      </w:pPr>
      <w:r w:rsidRPr="00671587">
        <w:rPr>
          <w:rFonts w:ascii="Century Gothic" w:eastAsia="Century Gothic" w:hAnsi="Century Gothic" w:cs="Century Gothic"/>
          <w:b/>
          <w:color w:val="000000"/>
          <w:lang w:val="es-ES"/>
        </w:rPr>
        <w:t xml:space="preserve">3.6 </w:t>
      </w:r>
      <w:r w:rsidRPr="00671587">
        <w:rPr>
          <w:rFonts w:ascii="Century Gothic" w:eastAsia="Century Gothic" w:hAnsi="Century Gothic" w:cs="Century Gothic"/>
          <w:b/>
          <w:lang w:val="es-ES"/>
        </w:rPr>
        <w:t>Especificaciones de producto terminado</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62297F4F" w14:textId="77777777" w:rsidTr="0013703A">
        <w:trPr>
          <w:trHeight w:val="397"/>
        </w:trPr>
        <w:tc>
          <w:tcPr>
            <w:tcW w:w="1129" w:type="dxa"/>
            <w:shd w:val="clear" w:color="auto" w:fill="808080"/>
            <w:vAlign w:val="center"/>
          </w:tcPr>
          <w:p w14:paraId="55FAAFA0"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0D305E6D"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13A33226"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76C79845"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20445B4F" w14:textId="77777777" w:rsidTr="0013703A">
        <w:trPr>
          <w:trHeight w:val="397"/>
        </w:trPr>
        <w:tc>
          <w:tcPr>
            <w:tcW w:w="1129" w:type="dxa"/>
            <w:shd w:val="clear" w:color="auto" w:fill="D9D9D9"/>
          </w:tcPr>
          <w:p w14:paraId="6D05D76F"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3.6.1</w:t>
            </w:r>
          </w:p>
        </w:tc>
        <w:tc>
          <w:tcPr>
            <w:tcW w:w="4676" w:type="dxa"/>
          </w:tcPr>
          <w:p w14:paraId="1426A015"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Deben estar disponibles especificaciones documentadas, precisas y actualizadas para todos los productos terminados libre de gluten.</w:t>
            </w:r>
          </w:p>
          <w:p w14:paraId="28D808B1"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Deben incluir datos clave para cumplir con los requisitos legales y del cliente y ayudar al usuario en el uso seguro del producto.</w:t>
            </w:r>
          </w:p>
        </w:tc>
        <w:tc>
          <w:tcPr>
            <w:tcW w:w="1420" w:type="dxa"/>
          </w:tcPr>
          <w:p w14:paraId="02D23796"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55AB1B54"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796F9E7E" w14:textId="77777777" w:rsidR="00403BF5" w:rsidRPr="00671587" w:rsidRDefault="00403BF5" w:rsidP="00403BF5">
      <w:pPr>
        <w:spacing w:after="0" w:line="240" w:lineRule="auto"/>
        <w:rPr>
          <w:rFonts w:ascii="Century Gothic" w:eastAsia="Century Gothic" w:hAnsi="Century Gothic" w:cs="Century Gothic"/>
          <w:sz w:val="24"/>
          <w:szCs w:val="24"/>
          <w:lang w:val="es-ES"/>
        </w:rPr>
      </w:pPr>
    </w:p>
    <w:p w14:paraId="4A203BD6" w14:textId="77777777" w:rsidR="00403BF5" w:rsidRPr="00671587" w:rsidRDefault="00403BF5" w:rsidP="00403BF5">
      <w:pPr>
        <w:keepNext/>
        <w:keepLines/>
        <w:spacing w:after="120" w:line="240"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3.7 </w:t>
      </w:r>
      <w:r w:rsidRPr="00671587">
        <w:rPr>
          <w:rFonts w:ascii="Century Gothic" w:eastAsia="Century Gothic" w:hAnsi="Century Gothic" w:cs="Century Gothic"/>
          <w:b/>
          <w:lang w:val="es-ES"/>
        </w:rPr>
        <w:t>Gestión de reclamaciones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8"/>
        <w:gridCol w:w="1418"/>
        <w:gridCol w:w="2120"/>
      </w:tblGrid>
      <w:tr w:rsidR="00403BF5" w:rsidRPr="00671587" w14:paraId="4DF0AFFA" w14:textId="77777777" w:rsidTr="0013703A">
        <w:trPr>
          <w:trHeight w:val="397"/>
        </w:trPr>
        <w:tc>
          <w:tcPr>
            <w:tcW w:w="1129" w:type="dxa"/>
            <w:shd w:val="clear" w:color="auto" w:fill="808080"/>
            <w:vAlign w:val="center"/>
          </w:tcPr>
          <w:p w14:paraId="51A46884"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8" w:type="dxa"/>
            <w:shd w:val="clear" w:color="auto" w:fill="808080"/>
            <w:vAlign w:val="center"/>
          </w:tcPr>
          <w:p w14:paraId="2B4A7FBF"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18" w:type="dxa"/>
            <w:shd w:val="clear" w:color="auto" w:fill="808080"/>
            <w:vAlign w:val="center"/>
          </w:tcPr>
          <w:p w14:paraId="64139C86"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5F68AE39"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7A27A8C9" w14:textId="77777777" w:rsidTr="0013703A">
        <w:trPr>
          <w:trHeight w:val="397"/>
        </w:trPr>
        <w:tc>
          <w:tcPr>
            <w:tcW w:w="1129" w:type="dxa"/>
            <w:shd w:val="clear" w:color="auto" w:fill="D9D9D9"/>
          </w:tcPr>
          <w:p w14:paraId="259BD98C"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3.7.1</w:t>
            </w:r>
          </w:p>
        </w:tc>
        <w:tc>
          <w:tcPr>
            <w:tcW w:w="4678" w:type="dxa"/>
          </w:tcPr>
          <w:p w14:paraId="66F58D86"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registrar e investigar las reclamaciones relacionadas con productos libre de gluten, en las que se haya notificado una supuesta reacción adversa.</w:t>
            </w:r>
          </w:p>
          <w:p w14:paraId="75433A53"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Las acciones correctivas y preventivas adecuadas a la gravedad y frecuencia de los problemas identificados deben ser </w:t>
            </w:r>
            <w:r w:rsidRPr="00F353AC">
              <w:rPr>
                <w:rFonts w:ascii="Century Gothic" w:eastAsia="Century Gothic" w:hAnsi="Century Gothic" w:cs="Century Gothic"/>
                <w:sz w:val="20"/>
                <w:szCs w:val="20"/>
                <w:lang w:val="es-ES"/>
              </w:rPr>
              <w:lastRenderedPageBreak/>
              <w:t>llevadas a cabo con prontitud y efectividad por personal debidamente formado.</w:t>
            </w:r>
          </w:p>
          <w:p w14:paraId="2F216A87"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Los resultados de la investigación y las subsecuentes acciones correctivas y preventivas deben ser registradas. </w:t>
            </w:r>
          </w:p>
        </w:tc>
        <w:tc>
          <w:tcPr>
            <w:tcW w:w="1418" w:type="dxa"/>
          </w:tcPr>
          <w:p w14:paraId="300097EF"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21D16BF7"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52A09877" w14:textId="77777777" w:rsidTr="0013703A">
        <w:trPr>
          <w:trHeight w:val="397"/>
        </w:trPr>
        <w:tc>
          <w:tcPr>
            <w:tcW w:w="1129" w:type="dxa"/>
            <w:shd w:val="clear" w:color="auto" w:fill="D9D9D9"/>
          </w:tcPr>
          <w:p w14:paraId="5E8320DA"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3.7.2</w:t>
            </w:r>
          </w:p>
        </w:tc>
        <w:tc>
          <w:tcPr>
            <w:tcW w:w="4678" w:type="dxa"/>
          </w:tcPr>
          <w:p w14:paraId="67903285"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notificar al organismo de certificación que emite el certificado actual contra este Estándar y a BRCGS cuando haya una reclamación fundamentada sobre un producto libre de gluten que indique que tiene una alta probabilidad de no cumplir con los requisitos del Estándar.</w:t>
            </w:r>
          </w:p>
          <w:p w14:paraId="21EF04AA" w14:textId="53BFA00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La notificación a BRCGS debe ser por correo electrónico a </w:t>
            </w:r>
            <w:hyperlink r:id="rId12" w:history="1">
              <w:r w:rsidR="00014012" w:rsidRPr="00C306D4">
                <w:rPr>
                  <w:rStyle w:val="Hyperlink"/>
                  <w:rFonts w:ascii="Century Gothic" w:eastAsia="Century Gothic" w:hAnsi="Century Gothic" w:cs="Century Gothic"/>
                  <w:sz w:val="20"/>
                  <w:szCs w:val="20"/>
                  <w:lang w:val="es-ES"/>
                </w:rPr>
                <w:t>brcgs.integrity@lgcgroup.com</w:t>
              </w:r>
            </w:hyperlink>
            <w:r w:rsidR="00014012">
              <w:rPr>
                <w:rFonts w:ascii="Century Gothic" w:eastAsia="Century Gothic" w:hAnsi="Century Gothic" w:cs="Century Gothic"/>
                <w:sz w:val="20"/>
                <w:szCs w:val="20"/>
                <w:u w:val="single"/>
                <w:lang w:val="es-ES"/>
              </w:rPr>
              <w:t xml:space="preserve"> </w:t>
            </w:r>
            <w:r w:rsidRPr="00F353AC">
              <w:rPr>
                <w:rFonts w:ascii="Century Gothic" w:eastAsia="Century Gothic" w:hAnsi="Century Gothic" w:cs="Century Gothic"/>
                <w:sz w:val="20"/>
                <w:szCs w:val="20"/>
                <w:lang w:val="es-ES"/>
              </w:rPr>
              <w:t xml:space="preserve"> </w:t>
            </w:r>
          </w:p>
        </w:tc>
        <w:tc>
          <w:tcPr>
            <w:tcW w:w="1418" w:type="dxa"/>
          </w:tcPr>
          <w:p w14:paraId="6992BA42"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3D006146"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7605E57E" w14:textId="77777777" w:rsidR="00403BF5" w:rsidRPr="00B32700" w:rsidRDefault="00403BF5" w:rsidP="00403BF5">
      <w:pPr>
        <w:spacing w:after="0" w:line="240" w:lineRule="auto"/>
        <w:rPr>
          <w:rFonts w:ascii="Century Gothic" w:eastAsia="Century Gothic" w:hAnsi="Century Gothic" w:cs="Century Gothic"/>
          <w:sz w:val="24"/>
          <w:szCs w:val="24"/>
          <w:lang w:val="es-ES"/>
        </w:rPr>
      </w:pPr>
    </w:p>
    <w:p w14:paraId="5B4211ED" w14:textId="77777777" w:rsidR="00403BF5" w:rsidRPr="00B32700" w:rsidRDefault="00403BF5" w:rsidP="00403BF5">
      <w:pPr>
        <w:keepNext/>
        <w:keepLines/>
        <w:spacing w:after="120" w:line="240" w:lineRule="auto"/>
        <w:rPr>
          <w:rFonts w:ascii="Century Gothic" w:eastAsia="Century Gothic" w:hAnsi="Century Gothic" w:cs="Century Gothic"/>
          <w:b/>
          <w:color w:val="000000"/>
          <w:lang w:val="es-ES"/>
        </w:rPr>
      </w:pPr>
      <w:bookmarkStart w:id="1" w:name="_heading=h.30j0zll" w:colFirst="0" w:colLast="0"/>
      <w:bookmarkEnd w:id="1"/>
      <w:r w:rsidRPr="00B32700">
        <w:rPr>
          <w:rFonts w:ascii="Century Gothic" w:eastAsia="Century Gothic" w:hAnsi="Century Gothic" w:cs="Century Gothic"/>
          <w:b/>
          <w:color w:val="000000"/>
          <w:lang w:val="es-ES"/>
        </w:rPr>
        <w:t xml:space="preserve">3.8 </w:t>
      </w:r>
      <w:r w:rsidRPr="00B32700">
        <w:rPr>
          <w:rFonts w:ascii="Century Gothic" w:eastAsia="Century Gothic" w:hAnsi="Century Gothic" w:cs="Century Gothic"/>
          <w:b/>
          <w:lang w:val="es-ES"/>
        </w:rPr>
        <w:t>Retirada y recuperación de productos</w:t>
      </w:r>
    </w:p>
    <w:tbl>
      <w:tblPr>
        <w:tblW w:w="9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8"/>
        <w:gridCol w:w="1418"/>
        <w:gridCol w:w="2120"/>
        <w:gridCol w:w="105"/>
      </w:tblGrid>
      <w:tr w:rsidR="00403BF5" w:rsidRPr="00B32700" w14:paraId="506C4D21" w14:textId="77777777" w:rsidTr="0013703A">
        <w:trPr>
          <w:trHeight w:val="397"/>
        </w:trPr>
        <w:tc>
          <w:tcPr>
            <w:tcW w:w="1129" w:type="dxa"/>
            <w:shd w:val="clear" w:color="auto" w:fill="808080"/>
            <w:vAlign w:val="center"/>
          </w:tcPr>
          <w:p w14:paraId="10B69461" w14:textId="77777777" w:rsidR="00403BF5" w:rsidRPr="00B32700" w:rsidRDefault="00403BF5" w:rsidP="0013703A">
            <w:pPr>
              <w:spacing w:line="259" w:lineRule="auto"/>
              <w:rPr>
                <w:rFonts w:ascii="Century Gothic" w:eastAsia="Century Gothic" w:hAnsi="Century Gothic" w:cs="Century Gothic"/>
                <w:color w:val="FFFFFF"/>
                <w:sz w:val="20"/>
                <w:szCs w:val="20"/>
                <w:lang w:val="es-ES"/>
              </w:rPr>
            </w:pPr>
            <w:r w:rsidRPr="00B32700">
              <w:rPr>
                <w:rFonts w:ascii="Century Gothic" w:eastAsia="Century Gothic" w:hAnsi="Century Gothic" w:cs="Century Gothic"/>
                <w:b/>
                <w:color w:val="FFFFFF"/>
                <w:sz w:val="20"/>
                <w:szCs w:val="20"/>
                <w:lang w:val="es-ES"/>
              </w:rPr>
              <w:t>Cláusula</w:t>
            </w:r>
          </w:p>
        </w:tc>
        <w:tc>
          <w:tcPr>
            <w:tcW w:w="4678" w:type="dxa"/>
            <w:shd w:val="clear" w:color="auto" w:fill="808080"/>
            <w:vAlign w:val="center"/>
          </w:tcPr>
          <w:p w14:paraId="47671A90" w14:textId="77777777" w:rsidR="00403BF5" w:rsidRPr="00B32700" w:rsidRDefault="00403BF5" w:rsidP="0013703A">
            <w:pPr>
              <w:spacing w:line="259" w:lineRule="auto"/>
              <w:rPr>
                <w:rFonts w:ascii="Century Gothic" w:eastAsia="Century Gothic" w:hAnsi="Century Gothic" w:cs="Century Gothic"/>
                <w:color w:val="FFFFFF"/>
                <w:sz w:val="20"/>
                <w:szCs w:val="20"/>
                <w:lang w:val="es-ES"/>
              </w:rPr>
            </w:pPr>
            <w:r w:rsidRPr="00B32700">
              <w:rPr>
                <w:rFonts w:ascii="Century Gothic" w:eastAsia="Century Gothic" w:hAnsi="Century Gothic" w:cs="Century Gothic"/>
                <w:b/>
                <w:color w:val="FFFFFF"/>
                <w:sz w:val="20"/>
                <w:szCs w:val="20"/>
                <w:lang w:val="es-ES"/>
              </w:rPr>
              <w:t>Requisitos</w:t>
            </w:r>
          </w:p>
        </w:tc>
        <w:tc>
          <w:tcPr>
            <w:tcW w:w="1418" w:type="dxa"/>
            <w:shd w:val="clear" w:color="auto" w:fill="808080"/>
            <w:vAlign w:val="center"/>
          </w:tcPr>
          <w:p w14:paraId="5972F189" w14:textId="77777777" w:rsidR="00403BF5" w:rsidRPr="00B32700" w:rsidRDefault="00403BF5" w:rsidP="0013703A">
            <w:pPr>
              <w:spacing w:line="259" w:lineRule="auto"/>
              <w:rPr>
                <w:rFonts w:ascii="Century Gothic" w:eastAsia="Century Gothic" w:hAnsi="Century Gothic" w:cs="Century Gothic"/>
                <w:color w:val="FFFFFF"/>
                <w:sz w:val="20"/>
                <w:szCs w:val="20"/>
                <w:lang w:val="es-ES"/>
              </w:rPr>
            </w:pPr>
            <w:r w:rsidRPr="00B32700">
              <w:rPr>
                <w:rFonts w:ascii="Century Gothic" w:eastAsia="Century Gothic" w:hAnsi="Century Gothic" w:cs="Century Gothic"/>
                <w:b/>
                <w:color w:val="FFFFFF"/>
                <w:sz w:val="20"/>
                <w:szCs w:val="20"/>
                <w:lang w:val="es-ES"/>
              </w:rPr>
              <w:t>¿Conforme?</w:t>
            </w:r>
          </w:p>
        </w:tc>
        <w:tc>
          <w:tcPr>
            <w:tcW w:w="2225" w:type="dxa"/>
            <w:gridSpan w:val="2"/>
            <w:shd w:val="clear" w:color="auto" w:fill="808080"/>
            <w:vAlign w:val="center"/>
          </w:tcPr>
          <w:p w14:paraId="29A8EBD7" w14:textId="77777777" w:rsidR="00403BF5" w:rsidRPr="00B32700" w:rsidRDefault="00403BF5" w:rsidP="0013703A">
            <w:pPr>
              <w:spacing w:line="259" w:lineRule="auto"/>
              <w:rPr>
                <w:rFonts w:ascii="Century Gothic" w:eastAsia="Century Gothic" w:hAnsi="Century Gothic" w:cs="Century Gothic"/>
                <w:color w:val="FFFFFF"/>
                <w:sz w:val="20"/>
                <w:szCs w:val="20"/>
                <w:lang w:val="es-ES"/>
              </w:rPr>
            </w:pPr>
            <w:r w:rsidRPr="00B32700">
              <w:rPr>
                <w:rFonts w:ascii="Century Gothic" w:eastAsia="Century Gothic" w:hAnsi="Century Gothic" w:cs="Century Gothic"/>
                <w:b/>
                <w:color w:val="FFFFFF"/>
                <w:sz w:val="20"/>
                <w:szCs w:val="20"/>
                <w:lang w:val="es-ES"/>
              </w:rPr>
              <w:t>Comentarios</w:t>
            </w:r>
          </w:p>
        </w:tc>
      </w:tr>
      <w:tr w:rsidR="00403BF5" w:rsidRPr="00B32700" w14:paraId="5729E60C" w14:textId="77777777" w:rsidTr="0013703A">
        <w:trPr>
          <w:gridAfter w:val="1"/>
          <w:wAfter w:w="105" w:type="dxa"/>
          <w:trHeight w:val="397"/>
        </w:trPr>
        <w:tc>
          <w:tcPr>
            <w:tcW w:w="1129" w:type="dxa"/>
            <w:shd w:val="clear" w:color="auto" w:fill="D9D9D9"/>
          </w:tcPr>
          <w:p w14:paraId="65D7C367" w14:textId="77777777" w:rsidR="00403BF5" w:rsidRPr="00B32700" w:rsidRDefault="00403BF5" w:rsidP="0013703A">
            <w:pPr>
              <w:spacing w:after="240" w:line="259" w:lineRule="auto"/>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3.8.1</w:t>
            </w:r>
          </w:p>
        </w:tc>
        <w:tc>
          <w:tcPr>
            <w:tcW w:w="4678" w:type="dxa"/>
          </w:tcPr>
          <w:p w14:paraId="21702D26" w14:textId="64432DF3"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El emplazamiento debe notificar a la autoridad nacional competente, al organismo de certificación y a BRCGS sobre cualquier retirada o recuperación relacionado con un producto libre de gluten. La notificación a BRCGS se debe realiza dentro de las 24 horas siguientes a la fecha de publicación del aviso oficial del retirada o recuperación. La notificación a BRCGS se debe realizar por correo electrónico a </w:t>
            </w:r>
            <w:hyperlink r:id="rId13" w:history="1">
              <w:r w:rsidR="00332A91" w:rsidRPr="00C306D4">
                <w:rPr>
                  <w:rStyle w:val="Hyperlink"/>
                  <w:rFonts w:ascii="Century Gothic" w:eastAsia="Century Gothic" w:hAnsi="Century Gothic" w:cs="Century Gothic"/>
                  <w:sz w:val="20"/>
                  <w:szCs w:val="20"/>
                  <w:lang w:val="es-ES"/>
                </w:rPr>
                <w:t>brcgs.integrity@lgcgroup.com</w:t>
              </w:r>
            </w:hyperlink>
            <w:r w:rsidRPr="00F353AC">
              <w:rPr>
                <w:rFonts w:ascii="Century Gothic" w:eastAsia="Century Gothic" w:hAnsi="Century Gothic" w:cs="Century Gothic"/>
                <w:sz w:val="20"/>
                <w:szCs w:val="20"/>
                <w:lang w:val="es-ES"/>
              </w:rPr>
              <w:t xml:space="preserve"> </w:t>
            </w:r>
          </w:p>
          <w:p w14:paraId="6780BF67"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proporcionar información suficiente para permitir que el organismo de certificación evalúe cualquier efecto del incidente sobre la validez del certificado actual dentro de 21 días naturales. Como mínimo, esto debe incluir acciones correctivas, análisis de causa raíz y un plan de acción preventiva.</w:t>
            </w:r>
          </w:p>
        </w:tc>
        <w:tc>
          <w:tcPr>
            <w:tcW w:w="1418" w:type="dxa"/>
            <w:vAlign w:val="center"/>
          </w:tcPr>
          <w:p w14:paraId="513BBFE3"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p>
        </w:tc>
        <w:tc>
          <w:tcPr>
            <w:tcW w:w="2120" w:type="dxa"/>
            <w:vAlign w:val="center"/>
          </w:tcPr>
          <w:p w14:paraId="7C3D4FC3"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563651D2" w14:textId="77777777" w:rsidTr="0013703A">
        <w:trPr>
          <w:trHeight w:val="397"/>
        </w:trPr>
        <w:tc>
          <w:tcPr>
            <w:tcW w:w="1129" w:type="dxa"/>
            <w:shd w:val="clear" w:color="auto" w:fill="D9D9D9"/>
          </w:tcPr>
          <w:p w14:paraId="7D6B3E16" w14:textId="77777777" w:rsidR="00403BF5" w:rsidRPr="00B32700" w:rsidRDefault="00403BF5" w:rsidP="0013703A">
            <w:pPr>
              <w:spacing w:after="240" w:line="259" w:lineRule="auto"/>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3.8.2</w:t>
            </w:r>
          </w:p>
        </w:tc>
        <w:tc>
          <w:tcPr>
            <w:tcW w:w="4678" w:type="dxa"/>
          </w:tcPr>
          <w:p w14:paraId="1639C922"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efectividad de los procedimientos de retirada y del sistema de trazabilidad se deben probar en un producto libre de gluten al menos una vez al año.</w:t>
            </w:r>
          </w:p>
        </w:tc>
        <w:tc>
          <w:tcPr>
            <w:tcW w:w="1418" w:type="dxa"/>
          </w:tcPr>
          <w:p w14:paraId="41E5C9A2"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p>
        </w:tc>
        <w:tc>
          <w:tcPr>
            <w:tcW w:w="2225" w:type="dxa"/>
            <w:gridSpan w:val="2"/>
          </w:tcPr>
          <w:p w14:paraId="2775331B" w14:textId="77777777" w:rsidR="00403BF5" w:rsidRPr="00B32700" w:rsidRDefault="00403BF5" w:rsidP="0013703A">
            <w:pPr>
              <w:spacing w:after="120" w:line="259" w:lineRule="auto"/>
              <w:rPr>
                <w:rFonts w:ascii="Century Gothic" w:eastAsia="Century Gothic" w:hAnsi="Century Gothic" w:cs="Century Gothic"/>
                <w:sz w:val="20"/>
                <w:szCs w:val="20"/>
                <w:lang w:val="es-ES"/>
              </w:rPr>
            </w:pPr>
          </w:p>
        </w:tc>
      </w:tr>
    </w:tbl>
    <w:p w14:paraId="7CEDDC46" w14:textId="77777777" w:rsidR="00403BF5" w:rsidRPr="00B32700" w:rsidRDefault="00403BF5" w:rsidP="00403BF5">
      <w:pPr>
        <w:spacing w:after="0" w:line="240" w:lineRule="auto"/>
        <w:rPr>
          <w:rFonts w:ascii="Century Gothic" w:eastAsia="Century Gothic" w:hAnsi="Century Gothic" w:cs="Century Gothic"/>
          <w:sz w:val="24"/>
          <w:szCs w:val="24"/>
          <w:lang w:val="es-ES"/>
        </w:rPr>
      </w:pPr>
    </w:p>
    <w:p w14:paraId="4C28545A" w14:textId="77777777" w:rsidR="00403BF5" w:rsidRPr="00B32700" w:rsidRDefault="00403BF5" w:rsidP="00403BF5">
      <w:pPr>
        <w:keepNext/>
        <w:keepLines/>
        <w:spacing w:before="40" w:after="0" w:line="259" w:lineRule="auto"/>
        <w:rPr>
          <w:rFonts w:ascii="Century Gothic" w:eastAsia="Century Gothic" w:hAnsi="Century Gothic" w:cs="Century Gothic"/>
          <w:b/>
          <w:color w:val="000000"/>
          <w:lang w:val="es-ES"/>
        </w:rPr>
      </w:pPr>
      <w:r w:rsidRPr="00B32700">
        <w:rPr>
          <w:rFonts w:ascii="Century Gothic" w:eastAsia="Century Gothic" w:hAnsi="Century Gothic" w:cs="Century Gothic"/>
          <w:b/>
          <w:color w:val="000000"/>
          <w:lang w:val="es-ES"/>
        </w:rPr>
        <w:t xml:space="preserve">3.9 </w:t>
      </w:r>
      <w:r w:rsidRPr="00B32700">
        <w:rPr>
          <w:rFonts w:ascii="Century Gothic" w:eastAsia="Century Gothic" w:hAnsi="Century Gothic" w:cs="Century Gothic"/>
          <w:b/>
          <w:lang w:val="es-ES"/>
        </w:rPr>
        <w:t>Validación de las medidas de control de gluten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B32700" w14:paraId="2FA355EC" w14:textId="77777777" w:rsidTr="0013703A">
        <w:trPr>
          <w:trHeight w:val="397"/>
        </w:trPr>
        <w:tc>
          <w:tcPr>
            <w:tcW w:w="1129" w:type="dxa"/>
            <w:shd w:val="clear" w:color="auto" w:fill="808080"/>
            <w:vAlign w:val="center"/>
          </w:tcPr>
          <w:p w14:paraId="4238E254" w14:textId="77777777" w:rsidR="00403BF5" w:rsidRPr="00B32700" w:rsidRDefault="00403BF5" w:rsidP="0013703A">
            <w:pPr>
              <w:spacing w:line="259" w:lineRule="auto"/>
              <w:rPr>
                <w:rFonts w:ascii="Century Gothic" w:eastAsia="Century Gothic" w:hAnsi="Century Gothic" w:cs="Century Gothic"/>
                <w:color w:val="FFFFFF"/>
                <w:sz w:val="20"/>
                <w:szCs w:val="20"/>
                <w:lang w:val="es-ES"/>
              </w:rPr>
            </w:pPr>
            <w:r w:rsidRPr="00B32700">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1B4F7DFE" w14:textId="77777777" w:rsidR="00403BF5" w:rsidRPr="00B32700" w:rsidRDefault="00403BF5" w:rsidP="0013703A">
            <w:pPr>
              <w:spacing w:line="259" w:lineRule="auto"/>
              <w:rPr>
                <w:rFonts w:ascii="Century Gothic" w:eastAsia="Century Gothic" w:hAnsi="Century Gothic" w:cs="Century Gothic"/>
                <w:color w:val="FFFFFF"/>
                <w:sz w:val="20"/>
                <w:szCs w:val="20"/>
                <w:lang w:val="es-ES"/>
              </w:rPr>
            </w:pPr>
            <w:r w:rsidRPr="00B32700">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53A14C11" w14:textId="77777777" w:rsidR="00403BF5" w:rsidRPr="00B32700" w:rsidRDefault="00403BF5" w:rsidP="0013703A">
            <w:pPr>
              <w:spacing w:line="259" w:lineRule="auto"/>
              <w:rPr>
                <w:rFonts w:ascii="Century Gothic" w:eastAsia="Century Gothic" w:hAnsi="Century Gothic" w:cs="Century Gothic"/>
                <w:color w:val="FFFFFF"/>
                <w:sz w:val="20"/>
                <w:szCs w:val="20"/>
                <w:lang w:val="es-ES"/>
              </w:rPr>
            </w:pPr>
            <w:r w:rsidRPr="00B32700">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6DF01D5C" w14:textId="77777777" w:rsidR="00403BF5" w:rsidRPr="00B32700" w:rsidRDefault="00403BF5" w:rsidP="0013703A">
            <w:pPr>
              <w:spacing w:line="259" w:lineRule="auto"/>
              <w:rPr>
                <w:rFonts w:ascii="Century Gothic" w:eastAsia="Century Gothic" w:hAnsi="Century Gothic" w:cs="Century Gothic"/>
                <w:color w:val="FFFFFF"/>
                <w:sz w:val="20"/>
                <w:szCs w:val="20"/>
                <w:lang w:val="es-ES"/>
              </w:rPr>
            </w:pPr>
            <w:r w:rsidRPr="00B32700">
              <w:rPr>
                <w:rFonts w:ascii="Century Gothic" w:eastAsia="Century Gothic" w:hAnsi="Century Gothic" w:cs="Century Gothic"/>
                <w:b/>
                <w:color w:val="FFFFFF"/>
                <w:sz w:val="20"/>
                <w:szCs w:val="20"/>
                <w:lang w:val="es-ES"/>
              </w:rPr>
              <w:t>Comentarios</w:t>
            </w:r>
          </w:p>
        </w:tc>
      </w:tr>
      <w:tr w:rsidR="00403BF5" w:rsidRPr="001B46CD" w14:paraId="461FE714" w14:textId="77777777" w:rsidTr="0013703A">
        <w:trPr>
          <w:trHeight w:val="397"/>
        </w:trPr>
        <w:tc>
          <w:tcPr>
            <w:tcW w:w="1129" w:type="dxa"/>
            <w:shd w:val="clear" w:color="auto" w:fill="D9D9D9"/>
          </w:tcPr>
          <w:p w14:paraId="2824102F" w14:textId="77777777" w:rsidR="00403BF5" w:rsidRPr="00B32700" w:rsidRDefault="00403BF5" w:rsidP="0013703A">
            <w:pPr>
              <w:spacing w:after="240" w:line="259" w:lineRule="auto"/>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lastRenderedPageBreak/>
              <w:t>3.9.1</w:t>
            </w:r>
          </w:p>
        </w:tc>
        <w:tc>
          <w:tcPr>
            <w:tcW w:w="4676" w:type="dxa"/>
          </w:tcPr>
          <w:p w14:paraId="0A8D9F90"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validar las medidas de control de gluten. Cuando el control de gluten se logre mediante programas prerrequisitos o medidas de control distintas a los puntos críticos de control, esto se debe indicar y validar la idoneidad del programa para controlar el gluten.</w:t>
            </w:r>
          </w:p>
          <w:p w14:paraId="762F0B89"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documentación de validación debe incluir, pero no está limitada a:</w:t>
            </w:r>
          </w:p>
          <w:p w14:paraId="05DA77C4" w14:textId="77777777" w:rsidR="00403BF5" w:rsidRPr="00F353AC" w:rsidRDefault="00403BF5" w:rsidP="00403BF5">
            <w:pPr>
              <w:numPr>
                <w:ilvl w:val="0"/>
                <w:numId w:val="9"/>
              </w:numPr>
              <w:pBdr>
                <w:top w:val="nil"/>
                <w:left w:val="nil"/>
                <w:bottom w:val="nil"/>
                <w:right w:val="nil"/>
                <w:between w:val="nil"/>
              </w:pBdr>
              <w:spacing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soporte científico, técnico o regulatorio para demostrar un control efectivo del gluten</w:t>
            </w:r>
          </w:p>
          <w:p w14:paraId="29314A62" w14:textId="77777777" w:rsidR="00403BF5" w:rsidRPr="00F353AC" w:rsidRDefault="00403BF5" w:rsidP="00403BF5">
            <w:pPr>
              <w:numPr>
                <w:ilvl w:val="0"/>
                <w:numId w:val="9"/>
              </w:numPr>
              <w:pBdr>
                <w:top w:val="nil"/>
                <w:left w:val="nil"/>
                <w:bottom w:val="nil"/>
                <w:right w:val="nil"/>
                <w:between w:val="nil"/>
              </w:pBdr>
              <w:spacing w:after="120"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datos de soporte para demostrar que los procedimientos de vigilancia son lo suficientemente efectivos para detectar la pérdida de control, en un punto de control antes de que el producto terminado abandone el emplazamiento.</w:t>
            </w:r>
          </w:p>
        </w:tc>
        <w:tc>
          <w:tcPr>
            <w:tcW w:w="1420" w:type="dxa"/>
          </w:tcPr>
          <w:p w14:paraId="62FF6392" w14:textId="77777777" w:rsidR="00403BF5" w:rsidRPr="00B32700" w:rsidRDefault="00403BF5" w:rsidP="0013703A">
            <w:pPr>
              <w:spacing w:after="120"/>
              <w:rPr>
                <w:rFonts w:ascii="Century Gothic" w:eastAsia="Century Gothic" w:hAnsi="Century Gothic" w:cs="Century Gothic"/>
                <w:sz w:val="20"/>
                <w:szCs w:val="20"/>
                <w:lang w:val="es-ES"/>
              </w:rPr>
            </w:pPr>
          </w:p>
        </w:tc>
        <w:tc>
          <w:tcPr>
            <w:tcW w:w="2120" w:type="dxa"/>
          </w:tcPr>
          <w:p w14:paraId="7A9BCD4C" w14:textId="77777777" w:rsidR="00403BF5" w:rsidRPr="00B32700" w:rsidRDefault="00403BF5" w:rsidP="0013703A">
            <w:pPr>
              <w:spacing w:after="120"/>
              <w:rPr>
                <w:rFonts w:ascii="Century Gothic" w:eastAsia="Century Gothic" w:hAnsi="Century Gothic" w:cs="Century Gothic"/>
                <w:sz w:val="20"/>
                <w:szCs w:val="20"/>
                <w:lang w:val="es-ES"/>
              </w:rPr>
            </w:pPr>
          </w:p>
        </w:tc>
      </w:tr>
    </w:tbl>
    <w:p w14:paraId="4AA39050" w14:textId="66D17883" w:rsidR="0049481C" w:rsidRDefault="0049481C" w:rsidP="006E441C">
      <w:pPr>
        <w:rPr>
          <w:rFonts w:ascii="Century Gothic" w:hAnsi="Century Gothic" w:cstheme="minorHAnsi"/>
          <w:lang w:val="es-ES"/>
        </w:rPr>
      </w:pPr>
    </w:p>
    <w:p w14:paraId="154707A2" w14:textId="77777777" w:rsidR="00403BF5" w:rsidRPr="002A139D" w:rsidRDefault="00403BF5" w:rsidP="00403BF5">
      <w:pPr>
        <w:keepNext/>
        <w:keepLines/>
        <w:spacing w:before="40" w:after="0" w:line="259" w:lineRule="auto"/>
        <w:rPr>
          <w:rFonts w:ascii="Century Gothic" w:eastAsia="Century Gothic" w:hAnsi="Century Gothic" w:cs="Century Gothic"/>
          <w:color w:val="000000"/>
          <w:sz w:val="26"/>
          <w:szCs w:val="26"/>
          <w:lang w:val="es-ES"/>
        </w:rPr>
      </w:pPr>
      <w:r w:rsidRPr="002A139D">
        <w:rPr>
          <w:rFonts w:ascii="Century Gothic" w:eastAsia="Century Gothic" w:hAnsi="Century Gothic" w:cs="Century Gothic"/>
          <w:color w:val="000000"/>
          <w:sz w:val="26"/>
          <w:szCs w:val="26"/>
          <w:lang w:val="es-ES"/>
        </w:rPr>
        <w:t xml:space="preserve">4 </w:t>
      </w:r>
      <w:r w:rsidRPr="002A139D">
        <w:rPr>
          <w:rFonts w:ascii="Century Gothic" w:eastAsia="Century Gothic" w:hAnsi="Century Gothic" w:cs="Century Gothic"/>
          <w:sz w:val="26"/>
          <w:szCs w:val="26"/>
          <w:lang w:val="es-ES"/>
        </w:rPr>
        <w:t>Control de producto</w:t>
      </w:r>
    </w:p>
    <w:p w14:paraId="60FC9F07" w14:textId="77777777" w:rsidR="00403BF5" w:rsidRPr="00B32700" w:rsidRDefault="00403BF5" w:rsidP="00403BF5">
      <w:pPr>
        <w:keepNext/>
        <w:keepLines/>
        <w:spacing w:before="40" w:after="0" w:line="259" w:lineRule="auto"/>
        <w:rPr>
          <w:rFonts w:ascii="Century Gothic" w:eastAsia="Century Gothic" w:hAnsi="Century Gothic" w:cs="Century Gothic"/>
          <w:b/>
          <w:color w:val="000000"/>
          <w:lang w:val="es-ES"/>
        </w:rPr>
      </w:pPr>
      <w:r w:rsidRPr="00B32700">
        <w:rPr>
          <w:rFonts w:ascii="Century Gothic" w:eastAsia="Century Gothic" w:hAnsi="Century Gothic" w:cs="Century Gothic"/>
          <w:b/>
          <w:color w:val="000000"/>
          <w:lang w:val="es-ES"/>
        </w:rPr>
        <w:t>4.1</w:t>
      </w:r>
      <w:r w:rsidRPr="00B32700">
        <w:rPr>
          <w:rFonts w:ascii="Century Gothic" w:eastAsia="Century Gothic" w:hAnsi="Century Gothic" w:cs="Century Gothic"/>
          <w:b/>
          <w:lang w:val="es-ES"/>
        </w:rPr>
        <w:t>Desarrollo de productos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0"/>
        <w:gridCol w:w="469"/>
        <w:gridCol w:w="4676"/>
        <w:gridCol w:w="1420"/>
        <w:gridCol w:w="2120"/>
      </w:tblGrid>
      <w:tr w:rsidR="00403BF5" w:rsidRPr="00B32700" w14:paraId="0D28B8AF" w14:textId="77777777" w:rsidTr="0013703A">
        <w:trPr>
          <w:trHeight w:val="397"/>
        </w:trPr>
        <w:tc>
          <w:tcPr>
            <w:tcW w:w="1129" w:type="dxa"/>
            <w:gridSpan w:val="2"/>
            <w:shd w:val="clear" w:color="auto" w:fill="808080"/>
            <w:vAlign w:val="center"/>
          </w:tcPr>
          <w:p w14:paraId="566DACD4" w14:textId="77777777" w:rsidR="00403BF5" w:rsidRPr="00B32700" w:rsidRDefault="00403BF5" w:rsidP="0013703A">
            <w:pPr>
              <w:spacing w:line="259" w:lineRule="auto"/>
              <w:rPr>
                <w:rFonts w:ascii="Century Gothic" w:eastAsia="Century Gothic" w:hAnsi="Century Gothic" w:cs="Century Gothic"/>
                <w:b/>
                <w:color w:val="FFFFFF"/>
                <w:sz w:val="20"/>
                <w:szCs w:val="20"/>
                <w:lang w:val="es-ES"/>
              </w:rPr>
            </w:pPr>
            <w:bookmarkStart w:id="2" w:name="_heading=h.1fob9te" w:colFirst="0" w:colLast="0"/>
            <w:bookmarkEnd w:id="2"/>
            <w:r w:rsidRPr="00B32700">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488C2053" w14:textId="77777777" w:rsidR="00403BF5" w:rsidRPr="00B32700" w:rsidRDefault="00403BF5" w:rsidP="0013703A">
            <w:pPr>
              <w:spacing w:line="259" w:lineRule="auto"/>
              <w:rPr>
                <w:rFonts w:ascii="Century Gothic" w:eastAsia="Century Gothic" w:hAnsi="Century Gothic" w:cs="Century Gothic"/>
                <w:b/>
                <w:color w:val="FFFFFF"/>
                <w:sz w:val="20"/>
                <w:szCs w:val="20"/>
                <w:lang w:val="es-ES"/>
              </w:rPr>
            </w:pPr>
            <w:r w:rsidRPr="00B32700">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42C0EBCA" w14:textId="77777777" w:rsidR="00403BF5" w:rsidRPr="00B32700" w:rsidRDefault="00403BF5" w:rsidP="0013703A">
            <w:pPr>
              <w:spacing w:line="259" w:lineRule="auto"/>
              <w:rPr>
                <w:rFonts w:ascii="Century Gothic" w:eastAsia="Century Gothic" w:hAnsi="Century Gothic" w:cs="Century Gothic"/>
                <w:b/>
                <w:color w:val="FFFFFF"/>
                <w:sz w:val="20"/>
                <w:szCs w:val="20"/>
                <w:lang w:val="es-ES"/>
              </w:rPr>
            </w:pPr>
            <w:r w:rsidRPr="00B32700">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7E2283D7" w14:textId="77777777" w:rsidR="00403BF5" w:rsidRPr="00B32700" w:rsidRDefault="00403BF5" w:rsidP="0013703A">
            <w:pPr>
              <w:spacing w:line="259" w:lineRule="auto"/>
              <w:rPr>
                <w:rFonts w:ascii="Century Gothic" w:eastAsia="Century Gothic" w:hAnsi="Century Gothic" w:cs="Century Gothic"/>
                <w:b/>
                <w:color w:val="FFFFFF"/>
                <w:sz w:val="20"/>
                <w:szCs w:val="20"/>
                <w:lang w:val="es-ES"/>
              </w:rPr>
            </w:pPr>
            <w:r w:rsidRPr="00B32700">
              <w:rPr>
                <w:rFonts w:ascii="Century Gothic" w:eastAsia="Century Gothic" w:hAnsi="Century Gothic" w:cs="Century Gothic"/>
                <w:b/>
                <w:color w:val="FFFFFF"/>
                <w:sz w:val="20"/>
                <w:szCs w:val="20"/>
                <w:lang w:val="es-ES"/>
              </w:rPr>
              <w:t>Comentarios</w:t>
            </w:r>
          </w:p>
        </w:tc>
      </w:tr>
      <w:tr w:rsidR="00403BF5" w:rsidRPr="001B46CD" w14:paraId="6AD807C9" w14:textId="77777777" w:rsidTr="0013703A">
        <w:trPr>
          <w:trHeight w:val="397"/>
        </w:trPr>
        <w:tc>
          <w:tcPr>
            <w:tcW w:w="660" w:type="dxa"/>
            <w:shd w:val="clear" w:color="auto" w:fill="D9D9D9"/>
          </w:tcPr>
          <w:p w14:paraId="6E41C280"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4.1.1</w:t>
            </w:r>
          </w:p>
        </w:tc>
        <w:tc>
          <w:tcPr>
            <w:tcW w:w="469" w:type="dxa"/>
            <w:shd w:val="clear" w:color="auto" w:fill="FFFFCC"/>
          </w:tcPr>
          <w:p w14:paraId="6BCF99CA"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164BCCCD"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desarrollar e implementar procedimientos y políticas para garantizar un control adecuado de las formulaciones de nuevos productos o modificaciones. Estos deben incluir, como mínimo:</w:t>
            </w:r>
          </w:p>
          <w:p w14:paraId="74FC9608" w14:textId="77777777" w:rsidR="00403BF5" w:rsidRPr="00F353AC" w:rsidRDefault="00403BF5" w:rsidP="00403BF5">
            <w:pPr>
              <w:numPr>
                <w:ilvl w:val="0"/>
                <w:numId w:val="14"/>
              </w:numPr>
              <w:pBdr>
                <w:top w:val="nil"/>
                <w:left w:val="nil"/>
                <w:bottom w:val="nil"/>
                <w:right w:val="nil"/>
                <w:between w:val="nil"/>
              </w:pBd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un flujo de proceso del desarrollo y aprobación de los productos, incluyendo los pasos a seguir cuando se realizan modificaciones a las formulaciones de productos existentes</w:t>
            </w:r>
          </w:p>
          <w:p w14:paraId="1914AEA3" w14:textId="77777777" w:rsidR="00403BF5" w:rsidRPr="00F353AC" w:rsidRDefault="00403BF5" w:rsidP="00403BF5">
            <w:pPr>
              <w:numPr>
                <w:ilvl w:val="0"/>
                <w:numId w:val="14"/>
              </w:numPr>
              <w:pBdr>
                <w:top w:val="nil"/>
                <w:left w:val="nil"/>
                <w:bottom w:val="nil"/>
                <w:right w:val="nil"/>
                <w:between w:val="nil"/>
              </w:pBd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vínculos de comunicación entre todos los pasos de la cadena de producción una vez que se ha aprobado una nueva formulación o cambios en una formulación.</w:t>
            </w:r>
          </w:p>
          <w:p w14:paraId="497C7543" w14:textId="77777777" w:rsidR="00403BF5" w:rsidRPr="00F353AC" w:rsidRDefault="00403BF5" w:rsidP="00403BF5">
            <w:pPr>
              <w:numPr>
                <w:ilvl w:val="0"/>
                <w:numId w:val="14"/>
              </w:numPr>
              <w:pBdr>
                <w:top w:val="nil"/>
                <w:left w:val="nil"/>
                <w:bottom w:val="nil"/>
                <w:right w:val="nil"/>
                <w:between w:val="nil"/>
              </w:pBd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un requisito para que el proceso de desarrollo y aprobación del producto incluya la revisión y aprobación por parte del líder del equipo del sistema de gestión libre de gluten.</w:t>
            </w:r>
          </w:p>
        </w:tc>
        <w:tc>
          <w:tcPr>
            <w:tcW w:w="1420" w:type="dxa"/>
          </w:tcPr>
          <w:p w14:paraId="46AB6135"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37BD0E3D" w14:textId="77777777" w:rsidR="00403BF5" w:rsidRPr="00671587" w:rsidRDefault="00403BF5" w:rsidP="00403BF5">
            <w:pPr>
              <w:numPr>
                <w:ilvl w:val="0"/>
                <w:numId w:val="4"/>
              </w:numPr>
              <w:spacing w:after="120"/>
              <w:ind w:left="0"/>
              <w:rPr>
                <w:rFonts w:ascii="Century Gothic" w:eastAsia="Century Gothic" w:hAnsi="Century Gothic" w:cs="Century Gothic"/>
                <w:sz w:val="20"/>
                <w:szCs w:val="20"/>
                <w:lang w:val="es-ES"/>
              </w:rPr>
            </w:pPr>
          </w:p>
        </w:tc>
      </w:tr>
    </w:tbl>
    <w:p w14:paraId="7CAF8AC0" w14:textId="77777777" w:rsidR="00403BF5" w:rsidRPr="00671587" w:rsidRDefault="00403BF5" w:rsidP="00403BF5">
      <w:pPr>
        <w:spacing w:after="0" w:line="240" w:lineRule="auto"/>
        <w:rPr>
          <w:rFonts w:ascii="Century Gothic" w:eastAsia="Century Gothic" w:hAnsi="Century Gothic" w:cs="Century Gothic"/>
          <w:sz w:val="20"/>
          <w:szCs w:val="20"/>
          <w:lang w:val="es-ES"/>
        </w:rPr>
      </w:pPr>
    </w:p>
    <w:p w14:paraId="756AD4C5"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bookmarkStart w:id="3" w:name="_heading=h.3znysh7" w:colFirst="0" w:colLast="0"/>
      <w:bookmarkEnd w:id="3"/>
      <w:r w:rsidRPr="00671587">
        <w:rPr>
          <w:rFonts w:ascii="Century Gothic" w:eastAsia="Century Gothic" w:hAnsi="Century Gothic" w:cs="Century Gothic"/>
          <w:b/>
          <w:color w:val="000000"/>
          <w:lang w:val="es-ES"/>
        </w:rPr>
        <w:lastRenderedPageBreak/>
        <w:t xml:space="preserve">4.2 </w:t>
      </w:r>
      <w:r w:rsidRPr="00671587">
        <w:rPr>
          <w:rFonts w:ascii="Century Gothic" w:eastAsia="Century Gothic" w:hAnsi="Century Gothic" w:cs="Century Gothic"/>
          <w:b/>
          <w:lang w:val="es-ES"/>
        </w:rPr>
        <w:t>Aprobación y control de etiquetas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532E2CE2" w14:textId="77777777" w:rsidTr="0013703A">
        <w:trPr>
          <w:trHeight w:val="397"/>
        </w:trPr>
        <w:tc>
          <w:tcPr>
            <w:tcW w:w="1129" w:type="dxa"/>
            <w:shd w:val="clear" w:color="auto" w:fill="808080"/>
            <w:vAlign w:val="center"/>
          </w:tcPr>
          <w:p w14:paraId="1E716E7F"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00A8CB64"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668F7938"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292A3489"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671587" w14:paraId="68AFC700" w14:textId="77777777" w:rsidTr="0013703A">
        <w:trPr>
          <w:trHeight w:val="397"/>
        </w:trPr>
        <w:tc>
          <w:tcPr>
            <w:tcW w:w="1129" w:type="dxa"/>
            <w:shd w:val="clear" w:color="auto" w:fill="D9D9D9"/>
          </w:tcPr>
          <w:p w14:paraId="2D7CAE06"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4.2.1</w:t>
            </w:r>
          </w:p>
        </w:tc>
        <w:tc>
          <w:tcPr>
            <w:tcW w:w="4676" w:type="dxa"/>
          </w:tcPr>
          <w:p w14:paraId="232CE071"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desarrollar e implementar procedimientos para garantizar un control efectivo de etiquetas nuevas o modificadas. Estos deben incluir, como mínimo:</w:t>
            </w:r>
          </w:p>
          <w:p w14:paraId="0BAB14BD" w14:textId="77777777" w:rsidR="00403BF5" w:rsidRPr="00F353AC" w:rsidRDefault="00403BF5" w:rsidP="00403BF5">
            <w:pPr>
              <w:numPr>
                <w:ilvl w:val="0"/>
                <w:numId w:val="15"/>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un proceso de aprobación de etiquetas que incluya los pasos a seguir en caso de una re-aprobación de etiquetas de producto, luego de modificaciones a las formulaciones de productos existentes</w:t>
            </w:r>
          </w:p>
          <w:p w14:paraId="3D47474A" w14:textId="77777777" w:rsidR="00403BF5" w:rsidRPr="00F353AC" w:rsidRDefault="00403BF5" w:rsidP="00403BF5">
            <w:pPr>
              <w:numPr>
                <w:ilvl w:val="0"/>
                <w:numId w:val="15"/>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documentación de los vínculos de comunicación entre todos los pasos de la cadena de producción tras la aprobación de una nueva etiqueta o cambios en una etiqueta</w:t>
            </w:r>
          </w:p>
          <w:p w14:paraId="7286B74C" w14:textId="77777777" w:rsidR="00403BF5" w:rsidRPr="00F353AC" w:rsidRDefault="00403BF5" w:rsidP="00403BF5">
            <w:pPr>
              <w:numPr>
                <w:ilvl w:val="0"/>
                <w:numId w:val="15"/>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evidencia de comparación física de las etiquetas recibidas con las etiquetas aprobadas</w:t>
            </w:r>
          </w:p>
          <w:p w14:paraId="3532E183" w14:textId="77777777" w:rsidR="00403BF5" w:rsidRPr="00F353AC" w:rsidRDefault="00403BF5" w:rsidP="00403BF5">
            <w:pPr>
              <w:numPr>
                <w:ilvl w:val="0"/>
                <w:numId w:val="15"/>
              </w:numPr>
              <w:spacing w:after="120"/>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confirmación de que las etiquetas impresas interna o externamente cumplen con las especificaciones acordadas</w:t>
            </w:r>
          </w:p>
        </w:tc>
        <w:tc>
          <w:tcPr>
            <w:tcW w:w="1420" w:type="dxa"/>
          </w:tcPr>
          <w:p w14:paraId="7C021EA6"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785ED21E" w14:textId="77777777" w:rsidR="00403BF5" w:rsidRPr="00671587" w:rsidRDefault="00403BF5" w:rsidP="0013703A">
            <w:pPr>
              <w:spacing w:after="120"/>
              <w:rPr>
                <w:rFonts w:ascii="Century Gothic" w:eastAsia="Century Gothic" w:hAnsi="Century Gothic" w:cs="Century Gothic"/>
                <w:sz w:val="20"/>
                <w:szCs w:val="20"/>
                <w:lang w:val="es-ES"/>
              </w:rPr>
            </w:pPr>
          </w:p>
        </w:tc>
      </w:tr>
      <w:tr w:rsidR="00403BF5" w:rsidRPr="00671587" w14:paraId="4736B85C" w14:textId="77777777" w:rsidTr="0013703A">
        <w:trPr>
          <w:trHeight w:val="397"/>
        </w:trPr>
        <w:tc>
          <w:tcPr>
            <w:tcW w:w="1129" w:type="dxa"/>
            <w:shd w:val="clear" w:color="auto" w:fill="D9D9D9"/>
          </w:tcPr>
          <w:p w14:paraId="3A723FD0"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4.2.2</w:t>
            </w:r>
          </w:p>
        </w:tc>
        <w:tc>
          <w:tcPr>
            <w:tcW w:w="4676" w:type="dxa"/>
          </w:tcPr>
          <w:p w14:paraId="4C06EF38"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desarrollar e implementar procedimientos relacionados con el etiquetado del producto terminado para garantizar que la etiqueta del producto representa con precisión el nombre del producto y su composición, donde se coloca la etiqueta.</w:t>
            </w:r>
          </w:p>
          <w:p w14:paraId="41141D52"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Cuando la información de la etiqueta sea responsabilidad de un cliente o de un tercero designado, el emplazamiento debe proporcionar información:</w:t>
            </w:r>
          </w:p>
          <w:p w14:paraId="3BB5B4CC" w14:textId="77777777" w:rsidR="00403BF5" w:rsidRPr="00F353AC" w:rsidRDefault="00403BF5" w:rsidP="00403BF5">
            <w:pPr>
              <w:numPr>
                <w:ilvl w:val="0"/>
                <w:numId w:val="16"/>
              </w:numPr>
              <w:pBdr>
                <w:top w:val="nil"/>
                <w:left w:val="nil"/>
                <w:bottom w:val="nil"/>
                <w:right w:val="nil"/>
                <w:between w:val="nil"/>
              </w:pBdr>
              <w:spacing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para permitir que la etiqueta sea creada con precisión</w:t>
            </w:r>
          </w:p>
          <w:p w14:paraId="44E5C010" w14:textId="77777777" w:rsidR="00403BF5" w:rsidRPr="00F353AC" w:rsidRDefault="00403BF5" w:rsidP="00403BF5">
            <w:pPr>
              <w:numPr>
                <w:ilvl w:val="0"/>
                <w:numId w:val="16"/>
              </w:numPr>
              <w:pBdr>
                <w:top w:val="nil"/>
                <w:left w:val="nil"/>
                <w:bottom w:val="nil"/>
                <w:right w:val="nil"/>
                <w:between w:val="nil"/>
              </w:pBdr>
              <w:spacing w:after="120"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siempre que se produzca un cambio que pueda afectar la información de la etiqueta</w:t>
            </w:r>
          </w:p>
        </w:tc>
        <w:tc>
          <w:tcPr>
            <w:tcW w:w="1420" w:type="dxa"/>
          </w:tcPr>
          <w:p w14:paraId="3D060A5E"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2BC888D9" w14:textId="77777777" w:rsidR="00403BF5" w:rsidRPr="00671587" w:rsidRDefault="00403BF5" w:rsidP="0013703A">
            <w:pPr>
              <w:spacing w:after="120"/>
              <w:rPr>
                <w:rFonts w:ascii="Century Gothic" w:eastAsia="Century Gothic" w:hAnsi="Century Gothic" w:cs="Century Gothic"/>
                <w:sz w:val="20"/>
                <w:szCs w:val="20"/>
                <w:lang w:val="es-ES"/>
              </w:rPr>
            </w:pPr>
          </w:p>
        </w:tc>
      </w:tr>
    </w:tbl>
    <w:p w14:paraId="194B7EDC" w14:textId="77777777" w:rsidR="00403BF5" w:rsidRPr="00671587" w:rsidRDefault="00403BF5" w:rsidP="00403BF5">
      <w:pPr>
        <w:spacing w:after="0" w:line="240" w:lineRule="auto"/>
        <w:rPr>
          <w:rFonts w:ascii="Century Gothic" w:eastAsia="Century Gothic" w:hAnsi="Century Gothic" w:cs="Century Gothic"/>
          <w:sz w:val="20"/>
          <w:szCs w:val="20"/>
          <w:lang w:val="es-ES"/>
        </w:rPr>
      </w:pPr>
    </w:p>
    <w:p w14:paraId="004E84CF"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4.3 </w:t>
      </w:r>
      <w:r w:rsidRPr="00671587">
        <w:rPr>
          <w:rFonts w:ascii="Century Gothic" w:eastAsia="Century Gothic" w:hAnsi="Century Gothic" w:cs="Century Gothic"/>
          <w:b/>
          <w:lang w:val="es-ES"/>
        </w:rPr>
        <w:t>Declaraciones de marketing</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2EDAF436" w14:textId="77777777" w:rsidTr="0013703A">
        <w:trPr>
          <w:trHeight w:val="397"/>
        </w:trPr>
        <w:tc>
          <w:tcPr>
            <w:tcW w:w="1129" w:type="dxa"/>
            <w:shd w:val="clear" w:color="auto" w:fill="808080"/>
            <w:vAlign w:val="center"/>
          </w:tcPr>
          <w:p w14:paraId="5F49A63B"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277B05A5"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3594557F"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16A0B8B7"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25B85D80" w14:textId="77777777" w:rsidTr="0013703A">
        <w:trPr>
          <w:trHeight w:val="397"/>
        </w:trPr>
        <w:tc>
          <w:tcPr>
            <w:tcW w:w="1129" w:type="dxa"/>
            <w:shd w:val="clear" w:color="auto" w:fill="D9D9D9"/>
          </w:tcPr>
          <w:p w14:paraId="20D78A25"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lastRenderedPageBreak/>
              <w:t>4.3.1</w:t>
            </w:r>
          </w:p>
        </w:tc>
        <w:tc>
          <w:tcPr>
            <w:tcW w:w="4676" w:type="dxa"/>
          </w:tcPr>
          <w:p w14:paraId="07DB6EB5"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El contenido de gluten de los productos terminados debe cumplir con la legislación del país en el que se venden.</w:t>
            </w:r>
          </w:p>
        </w:tc>
        <w:tc>
          <w:tcPr>
            <w:tcW w:w="1420" w:type="dxa"/>
          </w:tcPr>
          <w:p w14:paraId="0832D140"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2120" w:type="dxa"/>
          </w:tcPr>
          <w:p w14:paraId="20924045"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r>
      <w:tr w:rsidR="00403BF5" w:rsidRPr="001B46CD" w14:paraId="78F908B1" w14:textId="77777777" w:rsidTr="0013703A">
        <w:trPr>
          <w:trHeight w:val="397"/>
        </w:trPr>
        <w:tc>
          <w:tcPr>
            <w:tcW w:w="1129" w:type="dxa"/>
            <w:shd w:val="clear" w:color="auto" w:fill="D9D9D9"/>
          </w:tcPr>
          <w:p w14:paraId="2CE7C773"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4.3.2</w:t>
            </w:r>
          </w:p>
        </w:tc>
        <w:tc>
          <w:tcPr>
            <w:tcW w:w="4676" w:type="dxa"/>
            <w:vAlign w:val="center"/>
          </w:tcPr>
          <w:p w14:paraId="52DB5959"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uso de marcas registradas administradas por BRCGS en el envase de productos terminados debe ser:</w:t>
            </w:r>
          </w:p>
          <w:p w14:paraId="43FF8B9D" w14:textId="77777777" w:rsidR="00403BF5" w:rsidRPr="00F353AC" w:rsidRDefault="00403BF5" w:rsidP="00403BF5">
            <w:pPr>
              <w:numPr>
                <w:ilvl w:val="0"/>
                <w:numId w:val="13"/>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aprobado formalmente por BRCGS, mediante la recepción del Formulario de aprobación de marca registrada firmado antes de su uso.</w:t>
            </w:r>
          </w:p>
          <w:p w14:paraId="3D9BEF89" w14:textId="77777777" w:rsidR="00403BF5" w:rsidRPr="00F353AC" w:rsidRDefault="00403BF5" w:rsidP="00403BF5">
            <w:pPr>
              <w:numPr>
                <w:ilvl w:val="0"/>
                <w:numId w:val="13"/>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De conformidad con la Guía de BRCGS “Free-From” de Marcas Registradas y/o los requisitos del propietario de la marca registrada o la declaración</w:t>
            </w:r>
          </w:p>
          <w:p w14:paraId="22412B05" w14:textId="77777777" w:rsidR="00403BF5" w:rsidRPr="00F353AC" w:rsidRDefault="00403BF5" w:rsidP="00403BF5">
            <w:pPr>
              <w:numPr>
                <w:ilvl w:val="0"/>
                <w:numId w:val="13"/>
              </w:numPr>
              <w:spacing w:after="120"/>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de conformidad con la legislación del país donde se venderá el producto.</w:t>
            </w:r>
          </w:p>
        </w:tc>
        <w:tc>
          <w:tcPr>
            <w:tcW w:w="1420" w:type="dxa"/>
          </w:tcPr>
          <w:p w14:paraId="391C26E6"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080D155B" w14:textId="77777777" w:rsidR="00403BF5" w:rsidRPr="00671587" w:rsidRDefault="00403BF5" w:rsidP="0013703A">
            <w:pPr>
              <w:spacing w:after="120"/>
              <w:rPr>
                <w:rFonts w:ascii="Century Gothic" w:eastAsia="Century Gothic" w:hAnsi="Century Gothic" w:cs="Century Gothic"/>
                <w:sz w:val="20"/>
                <w:szCs w:val="20"/>
                <w:lang w:val="es-ES"/>
              </w:rPr>
            </w:pPr>
          </w:p>
        </w:tc>
      </w:tr>
      <w:tr w:rsidR="00403BF5" w:rsidRPr="001B46CD" w14:paraId="2BA03F5E" w14:textId="77777777" w:rsidTr="0013703A">
        <w:trPr>
          <w:trHeight w:val="397"/>
        </w:trPr>
        <w:tc>
          <w:tcPr>
            <w:tcW w:w="1129" w:type="dxa"/>
            <w:shd w:val="clear" w:color="auto" w:fill="D9D9D9"/>
          </w:tcPr>
          <w:p w14:paraId="04CF56D4"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4.3.3</w:t>
            </w:r>
          </w:p>
        </w:tc>
        <w:tc>
          <w:tcPr>
            <w:tcW w:w="4676" w:type="dxa"/>
          </w:tcPr>
          <w:p w14:paraId="2142C57B"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No debe haber ninguna referencia a la “certificación de producto” en el envase, la publicidad, el marketing ni ninguna otra forma de materiales de comunicación donde se utilicen marcas registradas administradas por BRCGS.</w:t>
            </w:r>
          </w:p>
          <w:p w14:paraId="199EB795"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Las afirmaciones que se refieran a "certificación" se limitarán al emplazamiento o al sistema de gestión sin gluten entregado allí</w:t>
            </w:r>
          </w:p>
        </w:tc>
        <w:tc>
          <w:tcPr>
            <w:tcW w:w="1420" w:type="dxa"/>
          </w:tcPr>
          <w:p w14:paraId="78F595EF"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0085E49E"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64CB0E34" w14:textId="5CECCAEA" w:rsidR="00172866" w:rsidRPr="00403BF5" w:rsidRDefault="00172866" w:rsidP="006E441C">
      <w:pPr>
        <w:rPr>
          <w:rFonts w:ascii="Century Gothic" w:hAnsi="Century Gothic" w:cstheme="minorHAnsi"/>
          <w:lang w:val="it-IT"/>
        </w:rPr>
      </w:pPr>
    </w:p>
    <w:p w14:paraId="5001CD37"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4.4 </w:t>
      </w:r>
      <w:r w:rsidRPr="00671587">
        <w:rPr>
          <w:rFonts w:ascii="Century Gothic" w:eastAsia="Century Gothic" w:hAnsi="Century Gothic" w:cs="Century Gothic"/>
          <w:b/>
          <w:lang w:val="es-ES"/>
        </w:rPr>
        <w:t>Control de la contaminación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0"/>
        <w:gridCol w:w="469"/>
        <w:gridCol w:w="4676"/>
        <w:gridCol w:w="1420"/>
        <w:gridCol w:w="2120"/>
      </w:tblGrid>
      <w:tr w:rsidR="00403BF5" w:rsidRPr="00671587" w14:paraId="576A79C4" w14:textId="77777777" w:rsidTr="0013703A">
        <w:trPr>
          <w:trHeight w:val="397"/>
        </w:trPr>
        <w:tc>
          <w:tcPr>
            <w:tcW w:w="1129" w:type="dxa"/>
            <w:gridSpan w:val="2"/>
            <w:shd w:val="clear" w:color="auto" w:fill="808080"/>
            <w:vAlign w:val="center"/>
          </w:tcPr>
          <w:p w14:paraId="702A8940"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2AE04706"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791184DF"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30235B18"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5F72AE64" w14:textId="77777777" w:rsidTr="0013703A">
        <w:trPr>
          <w:trHeight w:val="397"/>
        </w:trPr>
        <w:tc>
          <w:tcPr>
            <w:tcW w:w="660" w:type="dxa"/>
            <w:shd w:val="clear" w:color="auto" w:fill="D9D9D9"/>
          </w:tcPr>
          <w:p w14:paraId="2ACE2A13"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4.4.1</w:t>
            </w:r>
          </w:p>
        </w:tc>
        <w:tc>
          <w:tcPr>
            <w:tcW w:w="469" w:type="dxa"/>
            <w:shd w:val="clear" w:color="auto" w:fill="FFFFCC"/>
          </w:tcPr>
          <w:p w14:paraId="4230D486"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6655E64E"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desarrollar e implementar procedimientos para controlar las sustituciones y la contaminación cruzada de fuentes de gluten en los productos. Dichos procedimientos deben incluir, según corresponda:</w:t>
            </w:r>
          </w:p>
          <w:p w14:paraId="08711F12"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programación de producción si no hay líneas dedicadas para fuentes de gluten disponibles</w:t>
            </w:r>
          </w:p>
          <w:p w14:paraId="76C1BC1E"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introducción del gluten por el movimiento de personal</w:t>
            </w:r>
          </w:p>
          <w:p w14:paraId="015ACF27"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lastRenderedPageBreak/>
              <w:t>los patrones de tráfico de los empleados que manipulan fuentes de gluten</w:t>
            </w:r>
          </w:p>
          <w:p w14:paraId="13C9AF36"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flujo de tráfico y la manipulación durante la recepción, almacenamiento, procesamiento y envasado de ingredientes que contienen fuentes de gluten</w:t>
            </w:r>
          </w:p>
          <w:p w14:paraId="3B536C42"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uniformes y equipos de protección personal exclusivos para los empleados que manipulan fuentes de gluten</w:t>
            </w:r>
          </w:p>
          <w:p w14:paraId="0A6CE374"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almacenamiento exclusivo o segregado de ingredientes que contienen fuentes de gluten</w:t>
            </w:r>
          </w:p>
          <w:p w14:paraId="0E5E8F3E"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identificación y limpieza de contenedores a granel que contienen una fuente de gluten o ingredientes que contienen fuentes de gluten</w:t>
            </w:r>
          </w:p>
          <w:p w14:paraId="5CA9F68B"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utensilios, equipos y áreas exclusivos usados para manipular fuentes de gluten</w:t>
            </w:r>
          </w:p>
          <w:p w14:paraId="7F641519"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manipulación y almacenamiento de productos reprocesados ​​que contienen ingredientes que son fuentes de gluten</w:t>
            </w:r>
          </w:p>
          <w:p w14:paraId="3D8A61C9"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uso de equipos, herramientas y utensilios con buen diseño sanitario</w:t>
            </w:r>
          </w:p>
          <w:p w14:paraId="00D61FAF"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limpieza de equipos/superficies/áreas de contacto con el producto durante las operaciones si no hay líneas/equipos/áreas dedicadas para fuentes de gluten disponibles</w:t>
            </w:r>
          </w:p>
          <w:p w14:paraId="318A30E0"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herramientas de ingeniería y mantenimiento dedicadas</w:t>
            </w:r>
          </w:p>
          <w:p w14:paraId="1D81D2FA"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flujo de aire apropiado</w:t>
            </w:r>
          </w:p>
          <w:p w14:paraId="18877862" w14:textId="77777777" w:rsidR="00403BF5" w:rsidRPr="00F353AC" w:rsidRDefault="00403BF5" w:rsidP="00403BF5">
            <w:pPr>
              <w:numPr>
                <w:ilvl w:val="0"/>
                <w:numId w:val="17"/>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control y la separación de los ingredientes que se utilizan tanto en la producción libre de gluten como en la que contiene gluten</w:t>
            </w:r>
          </w:p>
          <w:p w14:paraId="2022023C" w14:textId="77777777" w:rsidR="00403BF5" w:rsidRPr="00F353AC" w:rsidRDefault="00403BF5" w:rsidP="00403BF5">
            <w:pPr>
              <w:numPr>
                <w:ilvl w:val="0"/>
                <w:numId w:val="17"/>
              </w:numPr>
              <w:spacing w:after="120"/>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controles sobre los alimentos que contienen gluten traídos al emplazamiento por el personal, los </w:t>
            </w:r>
            <w:r w:rsidRPr="00F353AC">
              <w:rPr>
                <w:rFonts w:ascii="Century Gothic" w:eastAsia="Century Gothic" w:hAnsi="Century Gothic" w:cs="Century Gothic"/>
                <w:sz w:val="20"/>
                <w:szCs w:val="20"/>
                <w:lang w:val="es-ES"/>
              </w:rPr>
              <w:lastRenderedPageBreak/>
              <w:t>visitantes y los contratistas y con fines de catering.</w:t>
            </w:r>
          </w:p>
        </w:tc>
        <w:tc>
          <w:tcPr>
            <w:tcW w:w="1420" w:type="dxa"/>
          </w:tcPr>
          <w:p w14:paraId="53BC8396"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0210F424" w14:textId="77777777" w:rsidR="00403BF5" w:rsidRPr="00671587" w:rsidRDefault="00403BF5" w:rsidP="0013703A">
            <w:pPr>
              <w:spacing w:after="120"/>
              <w:rPr>
                <w:rFonts w:ascii="Century Gothic" w:eastAsia="Century Gothic" w:hAnsi="Century Gothic" w:cs="Century Gothic"/>
                <w:sz w:val="20"/>
                <w:szCs w:val="20"/>
                <w:lang w:val="es-ES"/>
              </w:rPr>
            </w:pPr>
          </w:p>
        </w:tc>
      </w:tr>
    </w:tbl>
    <w:p w14:paraId="4D991DB4" w14:textId="77777777" w:rsidR="00403BF5" w:rsidRPr="00671587" w:rsidRDefault="00403BF5" w:rsidP="00403BF5">
      <w:pPr>
        <w:rPr>
          <w:rFonts w:ascii="Century Gothic" w:eastAsia="Century Gothic" w:hAnsi="Century Gothic" w:cs="Century Gothic"/>
          <w:sz w:val="20"/>
          <w:szCs w:val="20"/>
          <w:lang w:val="es-ES"/>
        </w:rPr>
      </w:pPr>
    </w:p>
    <w:p w14:paraId="0615580A"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4.5 </w:t>
      </w:r>
      <w:r w:rsidRPr="00671587">
        <w:rPr>
          <w:rFonts w:ascii="Century Gothic" w:eastAsia="Century Gothic" w:hAnsi="Century Gothic" w:cs="Century Gothic"/>
          <w:b/>
          <w:lang w:val="es-ES"/>
        </w:rPr>
        <w:t>Formulación de producto y reproceso</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0"/>
        <w:gridCol w:w="469"/>
        <w:gridCol w:w="4676"/>
        <w:gridCol w:w="1420"/>
        <w:gridCol w:w="2120"/>
      </w:tblGrid>
      <w:tr w:rsidR="00403BF5" w:rsidRPr="00671587" w14:paraId="71DF72C1" w14:textId="77777777" w:rsidTr="0013703A">
        <w:trPr>
          <w:trHeight w:val="397"/>
        </w:trPr>
        <w:tc>
          <w:tcPr>
            <w:tcW w:w="1129" w:type="dxa"/>
            <w:gridSpan w:val="2"/>
            <w:shd w:val="clear" w:color="auto" w:fill="808080"/>
            <w:vAlign w:val="center"/>
          </w:tcPr>
          <w:p w14:paraId="7BDF1C58"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394F5C52"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34959579"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69941B12"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18D58385" w14:textId="77777777" w:rsidTr="0013703A">
        <w:trPr>
          <w:trHeight w:val="397"/>
        </w:trPr>
        <w:tc>
          <w:tcPr>
            <w:tcW w:w="660" w:type="dxa"/>
            <w:shd w:val="clear" w:color="auto" w:fill="D9D9D9"/>
          </w:tcPr>
          <w:p w14:paraId="24424190"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4.5.1</w:t>
            </w:r>
          </w:p>
        </w:tc>
        <w:tc>
          <w:tcPr>
            <w:tcW w:w="469" w:type="dxa"/>
            <w:shd w:val="clear" w:color="auto" w:fill="FFFFCC"/>
          </w:tcPr>
          <w:p w14:paraId="1CD9F713"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70E84B7F"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desarrollar e implementar procedimientos asociados con el procesamiento de productos libre de gluten para garantizar que se agregue el ingrediente correcto al producto correcto como se indica en la fórmula.</w:t>
            </w:r>
          </w:p>
        </w:tc>
        <w:tc>
          <w:tcPr>
            <w:tcW w:w="1420" w:type="dxa"/>
          </w:tcPr>
          <w:p w14:paraId="1AA53ECD"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5066F518"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6C1E622F" w14:textId="77777777" w:rsidTr="0013703A">
        <w:trPr>
          <w:trHeight w:val="397"/>
        </w:trPr>
        <w:tc>
          <w:tcPr>
            <w:tcW w:w="660" w:type="dxa"/>
            <w:shd w:val="clear" w:color="auto" w:fill="D9D9D9"/>
          </w:tcPr>
          <w:p w14:paraId="52234B13"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4.5.2</w:t>
            </w:r>
          </w:p>
        </w:tc>
        <w:tc>
          <w:tcPr>
            <w:tcW w:w="469" w:type="dxa"/>
            <w:shd w:val="clear" w:color="auto" w:fill="FFFFCC"/>
          </w:tcPr>
          <w:p w14:paraId="2F03F5DD"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45FBF095"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desarrollar e implementar procedimientos relacionados con el uso de reproceso para evitar la introducción de gluten en un producto libre de gluten. Los procedimientos deben garantizar que los ingredientes de la formulación de reelaboración y los ingredientes de la formulación del producto sean compatibles, incluida su designación adecuada (por ejemplo, etiquetado).</w:t>
            </w:r>
          </w:p>
        </w:tc>
        <w:tc>
          <w:tcPr>
            <w:tcW w:w="1420" w:type="dxa"/>
          </w:tcPr>
          <w:p w14:paraId="6D49610A"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331C9F77"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64A989A0" w14:textId="77777777" w:rsidR="00403BF5" w:rsidRPr="00671587" w:rsidRDefault="00403BF5" w:rsidP="00403BF5">
      <w:pPr>
        <w:spacing w:after="0" w:line="240" w:lineRule="auto"/>
        <w:rPr>
          <w:rFonts w:ascii="Century Gothic" w:eastAsia="Century Gothic" w:hAnsi="Century Gothic" w:cs="Century Gothic"/>
          <w:sz w:val="20"/>
          <w:szCs w:val="20"/>
          <w:lang w:val="es-ES"/>
        </w:rPr>
      </w:pPr>
    </w:p>
    <w:p w14:paraId="5711B656"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4.6 </w:t>
      </w:r>
      <w:r w:rsidRPr="00671587">
        <w:rPr>
          <w:rFonts w:ascii="Century Gothic" w:eastAsia="Century Gothic" w:hAnsi="Century Gothic" w:cs="Century Gothic"/>
          <w:b/>
          <w:lang w:val="es-ES"/>
        </w:rPr>
        <w:t>Segregación y eliminación de material obsoleto y de desecho.</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0"/>
        <w:gridCol w:w="469"/>
        <w:gridCol w:w="4676"/>
        <w:gridCol w:w="1420"/>
        <w:gridCol w:w="2120"/>
      </w:tblGrid>
      <w:tr w:rsidR="00403BF5" w:rsidRPr="00671587" w14:paraId="70746912" w14:textId="77777777" w:rsidTr="0013703A">
        <w:trPr>
          <w:trHeight w:val="397"/>
        </w:trPr>
        <w:tc>
          <w:tcPr>
            <w:tcW w:w="1129" w:type="dxa"/>
            <w:gridSpan w:val="2"/>
            <w:shd w:val="clear" w:color="auto" w:fill="808080"/>
            <w:vAlign w:val="center"/>
          </w:tcPr>
          <w:p w14:paraId="5D8CDAB5"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7FAF26F2"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7D75FFE8"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32E759FF"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671587" w14:paraId="2D10C074" w14:textId="77777777" w:rsidTr="0013703A">
        <w:trPr>
          <w:trHeight w:val="397"/>
        </w:trPr>
        <w:tc>
          <w:tcPr>
            <w:tcW w:w="660" w:type="dxa"/>
            <w:shd w:val="clear" w:color="auto" w:fill="D9D9D9"/>
          </w:tcPr>
          <w:p w14:paraId="3CEFC4C9"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4.6.1</w:t>
            </w:r>
          </w:p>
        </w:tc>
        <w:tc>
          <w:tcPr>
            <w:tcW w:w="469" w:type="dxa"/>
            <w:shd w:val="clear" w:color="auto" w:fill="FFFFCC"/>
          </w:tcPr>
          <w:p w14:paraId="555D2690"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719D5074"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desarrollar e implementar procedimientos para la segregación y eliminación segura de materiales obsoletos y de desecho para evitar su uso inadvertido o el riesgo de contaminación cruzada. Los materiales obsoletos y de desecho incluyen:</w:t>
            </w:r>
          </w:p>
          <w:p w14:paraId="3B2472CB" w14:textId="77777777" w:rsidR="00403BF5" w:rsidRPr="00F353AC" w:rsidRDefault="00403BF5" w:rsidP="00403BF5">
            <w:pPr>
              <w:numPr>
                <w:ilvl w:val="0"/>
                <w:numId w:val="18"/>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etiquetas (se refiere a cualquier envase preimpreso que lleve una lista de ingredientes)</w:t>
            </w:r>
          </w:p>
          <w:p w14:paraId="0054AAF2" w14:textId="77777777" w:rsidR="00403BF5" w:rsidRPr="00F353AC" w:rsidRDefault="00403BF5" w:rsidP="00403BF5">
            <w:pPr>
              <w:numPr>
                <w:ilvl w:val="0"/>
                <w:numId w:val="18"/>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ingredientes, insumos y producto intermedio</w:t>
            </w:r>
          </w:p>
          <w:p w14:paraId="4B2EA72F" w14:textId="77777777" w:rsidR="00403BF5" w:rsidRPr="00F353AC" w:rsidRDefault="00403BF5" w:rsidP="00403BF5">
            <w:pPr>
              <w:numPr>
                <w:ilvl w:val="0"/>
                <w:numId w:val="18"/>
              </w:numPr>
              <w:spacing w:after="120"/>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productos terminados.</w:t>
            </w:r>
          </w:p>
        </w:tc>
        <w:tc>
          <w:tcPr>
            <w:tcW w:w="1420" w:type="dxa"/>
          </w:tcPr>
          <w:p w14:paraId="57D0826D"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75287B57" w14:textId="77777777" w:rsidR="00403BF5" w:rsidRPr="00671587" w:rsidRDefault="00403BF5" w:rsidP="0013703A">
            <w:pPr>
              <w:spacing w:after="120"/>
              <w:rPr>
                <w:rFonts w:ascii="Century Gothic" w:eastAsia="Century Gothic" w:hAnsi="Century Gothic" w:cs="Century Gothic"/>
                <w:sz w:val="20"/>
                <w:szCs w:val="20"/>
                <w:lang w:val="es-ES"/>
              </w:rPr>
            </w:pPr>
          </w:p>
        </w:tc>
      </w:tr>
    </w:tbl>
    <w:p w14:paraId="76B3E1C0" w14:textId="77777777" w:rsidR="00403BF5" w:rsidRPr="00671587" w:rsidRDefault="00403BF5" w:rsidP="00403BF5">
      <w:pPr>
        <w:spacing w:after="0" w:line="240" w:lineRule="auto"/>
        <w:rPr>
          <w:rFonts w:ascii="Century Gothic" w:eastAsia="Century Gothic" w:hAnsi="Century Gothic" w:cs="Century Gothic"/>
          <w:sz w:val="20"/>
          <w:szCs w:val="20"/>
          <w:lang w:val="es-ES"/>
        </w:rPr>
      </w:pPr>
    </w:p>
    <w:p w14:paraId="6DE88B1E" w14:textId="77777777"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 xml:space="preserve">4.7 </w:t>
      </w:r>
      <w:r w:rsidRPr="00671587">
        <w:rPr>
          <w:rFonts w:ascii="Century Gothic" w:eastAsia="Century Gothic" w:hAnsi="Century Gothic" w:cs="Century Gothic"/>
          <w:b/>
          <w:lang w:val="es-ES"/>
        </w:rPr>
        <w:t>Laboratorio y análisis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24"/>
        <w:gridCol w:w="4676"/>
        <w:gridCol w:w="1420"/>
        <w:gridCol w:w="2120"/>
      </w:tblGrid>
      <w:tr w:rsidR="00403BF5" w:rsidRPr="00671587" w14:paraId="2A772DE7" w14:textId="77777777" w:rsidTr="0013703A">
        <w:trPr>
          <w:trHeight w:val="397"/>
        </w:trPr>
        <w:tc>
          <w:tcPr>
            <w:tcW w:w="1129" w:type="dxa"/>
            <w:gridSpan w:val="2"/>
            <w:shd w:val="clear" w:color="auto" w:fill="808080"/>
            <w:vAlign w:val="center"/>
          </w:tcPr>
          <w:p w14:paraId="0D2DEE38"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3618989C"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68A37056"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61198103"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3AE5DCDB" w14:textId="77777777" w:rsidTr="0013703A">
        <w:trPr>
          <w:trHeight w:val="397"/>
        </w:trPr>
        <w:tc>
          <w:tcPr>
            <w:tcW w:w="705" w:type="dxa"/>
            <w:shd w:val="clear" w:color="auto" w:fill="D9D9D9"/>
          </w:tcPr>
          <w:p w14:paraId="3928BA47"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4.7.1</w:t>
            </w:r>
          </w:p>
        </w:tc>
        <w:tc>
          <w:tcPr>
            <w:tcW w:w="424" w:type="dxa"/>
            <w:shd w:val="clear" w:color="auto" w:fill="FFFFCC"/>
          </w:tcPr>
          <w:p w14:paraId="6A7F1AF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293997FF"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Se debe desarrollar, documentar e implementar un programa de muestreo y análisis de gluten como parte de un programa general para validar y verificar el </w:t>
            </w:r>
            <w:r w:rsidRPr="00F353AC">
              <w:rPr>
                <w:rFonts w:ascii="Century Gothic" w:eastAsia="Century Gothic" w:hAnsi="Century Gothic" w:cs="Century Gothic"/>
                <w:sz w:val="20"/>
                <w:szCs w:val="20"/>
                <w:lang w:val="es-ES"/>
              </w:rPr>
              <w:lastRenderedPageBreak/>
              <w:t>control de la contaminación cruzada por fuentes de gluten no declaradas en ingredientes y productos terminados.</w:t>
            </w:r>
          </w:p>
          <w:p w14:paraId="2188E290"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emplazamientos deben evaluar el riesgo de contaminación con gluten antes de comenzar a desarrollar un programa de muestreo para todos los materiales entrantes y para cada paso del procesamiento, siguiendo la Guía BRCGS sobre muestreo y análisis de gluten</w:t>
            </w:r>
            <w:r w:rsidRPr="00F353AC">
              <w:rPr>
                <w:rFonts w:ascii="Century Gothic" w:eastAsia="Century Gothic" w:hAnsi="Century Gothic" w:cs="Century Gothic"/>
                <w:i/>
                <w:iCs/>
                <w:sz w:val="20"/>
                <w:szCs w:val="20"/>
                <w:lang w:val="es-ES"/>
              </w:rPr>
              <w:t xml:space="preserve"> (</w:t>
            </w:r>
            <w:r w:rsidRPr="00F353AC">
              <w:rPr>
                <w:rFonts w:ascii="Century Gothic" w:eastAsia="Calibri" w:hAnsi="Century Gothic" w:cs="Calibri"/>
                <w:kern w:val="2"/>
                <w:sz w:val="20"/>
                <w:lang w:val="es-ES"/>
                <w14:ligatures w14:val="standardContextual"/>
              </w:rPr>
              <w:t>BRCGS Guideline on Sampling and Testing for Gluten)</w:t>
            </w:r>
            <w:r w:rsidRPr="00F353AC">
              <w:rPr>
                <w:rFonts w:ascii="Century Gothic" w:eastAsia="Century Gothic" w:hAnsi="Century Gothic" w:cs="Century Gothic"/>
                <w:sz w:val="20"/>
                <w:szCs w:val="20"/>
                <w:lang w:val="es-ES"/>
              </w:rPr>
              <w:t>.</w:t>
            </w:r>
          </w:p>
        </w:tc>
        <w:tc>
          <w:tcPr>
            <w:tcW w:w="1420" w:type="dxa"/>
          </w:tcPr>
          <w:p w14:paraId="1B686862"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0F7948AD"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125BB2AD" w14:textId="77777777" w:rsidTr="0013703A">
        <w:trPr>
          <w:trHeight w:val="397"/>
        </w:trPr>
        <w:tc>
          <w:tcPr>
            <w:tcW w:w="1129" w:type="dxa"/>
            <w:gridSpan w:val="2"/>
            <w:shd w:val="clear" w:color="auto" w:fill="D9D9D9"/>
          </w:tcPr>
          <w:p w14:paraId="1F568664"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4.7.2</w:t>
            </w:r>
          </w:p>
        </w:tc>
        <w:tc>
          <w:tcPr>
            <w:tcW w:w="4676" w:type="dxa"/>
          </w:tcPr>
          <w:p w14:paraId="556E7315"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 utilizar un laboratorio acreditado anualmente (como mínimo) para verificar las prácticas de prueba internas del emplazamiento.</w:t>
            </w:r>
          </w:p>
          <w:p w14:paraId="0941D4C8"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laboratorio debe contar con la acreditación ISO 17025 de una autoridad competente. Los métodos para las pruebas de gluten deben estar dentro del alcance de su acreditación, y los métodos para la matriz aplicable deben estar completamente validados en el emplazamiento.</w:t>
            </w:r>
          </w:p>
        </w:tc>
        <w:tc>
          <w:tcPr>
            <w:tcW w:w="1420" w:type="dxa"/>
          </w:tcPr>
          <w:p w14:paraId="3D8CC291"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5C10FA35"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03314DAD" w14:textId="157D9116" w:rsidR="00172866" w:rsidRDefault="00172866" w:rsidP="006E441C">
      <w:pPr>
        <w:rPr>
          <w:rFonts w:ascii="Century Gothic" w:hAnsi="Century Gothic" w:cstheme="minorHAnsi"/>
          <w:lang w:val="es-ES"/>
        </w:rPr>
      </w:pPr>
    </w:p>
    <w:p w14:paraId="48FE23BD" w14:textId="77777777" w:rsidR="00403BF5" w:rsidRPr="002A139D" w:rsidRDefault="00403BF5" w:rsidP="00403BF5">
      <w:pPr>
        <w:spacing w:after="240" w:line="259" w:lineRule="auto"/>
        <w:rPr>
          <w:rFonts w:ascii="Century Gothic" w:eastAsia="Century Gothic" w:hAnsi="Century Gothic" w:cs="Century Gothic"/>
          <w:color w:val="000000"/>
          <w:sz w:val="26"/>
          <w:szCs w:val="26"/>
          <w:lang w:val="es-ES"/>
        </w:rPr>
      </w:pPr>
      <w:r w:rsidRPr="002A139D">
        <w:rPr>
          <w:rFonts w:ascii="Century Gothic" w:eastAsia="Century Gothic" w:hAnsi="Century Gothic" w:cs="Century Gothic"/>
          <w:color w:val="000000"/>
          <w:sz w:val="26"/>
          <w:szCs w:val="26"/>
          <w:lang w:val="es-ES"/>
        </w:rPr>
        <w:t xml:space="preserve">5 </w:t>
      </w:r>
      <w:r w:rsidRPr="002A139D">
        <w:rPr>
          <w:rFonts w:ascii="Century Gothic" w:eastAsia="Century Gothic" w:hAnsi="Century Gothic" w:cs="Century Gothic"/>
          <w:sz w:val="26"/>
          <w:szCs w:val="26"/>
          <w:lang w:val="es-ES"/>
        </w:rPr>
        <w:t>Etiquetado y control del envase</w:t>
      </w:r>
    </w:p>
    <w:p w14:paraId="58ADEAFE" w14:textId="77777777" w:rsidR="00403BF5" w:rsidRPr="00671587" w:rsidRDefault="00403BF5" w:rsidP="00403BF5">
      <w:pPr>
        <w:spacing w:after="0" w:line="259"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 xml:space="preserve">5.1 Medidas de control de la línea y área de envasado </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125BB527" w14:textId="77777777" w:rsidTr="0013703A">
        <w:trPr>
          <w:trHeight w:val="397"/>
        </w:trPr>
        <w:tc>
          <w:tcPr>
            <w:tcW w:w="1129" w:type="dxa"/>
            <w:shd w:val="clear" w:color="auto" w:fill="808080"/>
            <w:vAlign w:val="center"/>
          </w:tcPr>
          <w:p w14:paraId="231CEA3E"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bookmarkStart w:id="4" w:name="_heading=h.2et92p0" w:colFirst="0" w:colLast="0"/>
            <w:bookmarkEnd w:id="4"/>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27530971"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379E0161"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43A7AB19"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318AE168" w14:textId="77777777" w:rsidTr="0013703A">
        <w:tc>
          <w:tcPr>
            <w:tcW w:w="1129" w:type="dxa"/>
            <w:shd w:val="clear" w:color="auto" w:fill="FFFFCC"/>
          </w:tcPr>
          <w:p w14:paraId="63414F30"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5.1.1</w:t>
            </w:r>
          </w:p>
        </w:tc>
        <w:tc>
          <w:tcPr>
            <w:tcW w:w="4676" w:type="dxa"/>
          </w:tcPr>
          <w:p w14:paraId="5B87E337"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Debe existir un proceso formal para la asignación y devolución de materiales de envase impresos destinados a ser utilizados en productos libre de gluten a las líneas de envase.</w:t>
            </w:r>
          </w:p>
          <w:p w14:paraId="07249BB6"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Las medidas de control en la zona de envasado deben garantizar que sólo el envase para uso inmediato en productos libre de gluten esté disponible para las máquinas de envasado.</w:t>
            </w:r>
          </w:p>
          <w:p w14:paraId="227649B8" w14:textId="77777777" w:rsidR="00403BF5" w:rsidRPr="00F353AC" w:rsidRDefault="00403BF5" w:rsidP="0013703A">
            <w:p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Cuando se produzca codificación o impresión fuera de línea de materiales de envase destinados a ser utilizados en productos libre de gluten:</w:t>
            </w:r>
          </w:p>
          <w:p w14:paraId="2EF6DEF4" w14:textId="77777777" w:rsidR="00403BF5" w:rsidRPr="00F353AC" w:rsidRDefault="00403BF5" w:rsidP="00403BF5">
            <w:pPr>
              <w:numPr>
                <w:ilvl w:val="0"/>
                <w:numId w:val="19"/>
              </w:num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la configuración y ajustes de los parámetros de la impresora (por ejemplo, la introducción o modificación de códigos de fecha) debe ser realizada </w:t>
            </w:r>
            <w:r w:rsidRPr="00F353AC">
              <w:rPr>
                <w:rFonts w:ascii="Century Gothic" w:eastAsia="Century Gothic" w:hAnsi="Century Gothic" w:cs="Century Gothic"/>
                <w:sz w:val="20"/>
                <w:szCs w:val="20"/>
                <w:lang w:val="es-ES"/>
              </w:rPr>
              <w:lastRenderedPageBreak/>
              <w:t>solo por un miembro autorizado del personal.</w:t>
            </w:r>
          </w:p>
          <w:p w14:paraId="4FD3F894" w14:textId="77777777" w:rsidR="00403BF5" w:rsidRPr="00F353AC" w:rsidRDefault="00403BF5" w:rsidP="00403BF5">
            <w:pPr>
              <w:numPr>
                <w:ilvl w:val="0"/>
                <w:numId w:val="19"/>
              </w:numPr>
              <w:pBdr>
                <w:top w:val="nil"/>
                <w:left w:val="nil"/>
                <w:bottom w:val="nil"/>
                <w:right w:val="nil"/>
                <w:between w:val="nil"/>
              </w:pBdr>
              <w:spacing w:after="120"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establecer controles para garantizar que sólo esté disponible material correctamente impreso, en las máquinas de envasado.</w:t>
            </w:r>
          </w:p>
          <w:p w14:paraId="11F4199D"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implementar procesos para verificar que el uso de la etiqueta se corresponda con el uso esperado y se investigue la causa de cualquier inconsistencia.</w:t>
            </w:r>
          </w:p>
        </w:tc>
        <w:tc>
          <w:tcPr>
            <w:tcW w:w="1420" w:type="dxa"/>
          </w:tcPr>
          <w:p w14:paraId="5C875953"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4F7AB55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r>
    </w:tbl>
    <w:p w14:paraId="37F62BB9" w14:textId="77777777" w:rsidR="00403BF5" w:rsidRPr="00671587" w:rsidRDefault="00403BF5" w:rsidP="00403BF5">
      <w:pPr>
        <w:spacing w:after="0" w:line="259" w:lineRule="auto"/>
        <w:rPr>
          <w:rFonts w:ascii="Century Gothic" w:eastAsia="Century Gothic" w:hAnsi="Century Gothic" w:cs="Century Gothic"/>
          <w:sz w:val="20"/>
          <w:szCs w:val="20"/>
          <w:lang w:val="es-ES"/>
        </w:rPr>
      </w:pPr>
    </w:p>
    <w:p w14:paraId="79F822FB" w14:textId="77777777" w:rsidR="00403BF5" w:rsidRPr="00671587" w:rsidRDefault="00403BF5" w:rsidP="00403BF5">
      <w:pPr>
        <w:spacing w:after="0" w:line="259"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5. 2 Cambio de producto</w:t>
      </w:r>
    </w:p>
    <w:tbl>
      <w:tblPr>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25"/>
        <w:gridCol w:w="4661"/>
        <w:gridCol w:w="1435"/>
        <w:gridCol w:w="2105"/>
      </w:tblGrid>
      <w:tr w:rsidR="00403BF5" w:rsidRPr="00671587" w14:paraId="480CE21F" w14:textId="77777777" w:rsidTr="0013703A">
        <w:trPr>
          <w:trHeight w:val="397"/>
        </w:trPr>
        <w:tc>
          <w:tcPr>
            <w:tcW w:w="1129" w:type="dxa"/>
            <w:gridSpan w:val="2"/>
            <w:shd w:val="clear" w:color="auto" w:fill="808080"/>
            <w:vAlign w:val="center"/>
          </w:tcPr>
          <w:p w14:paraId="3F630207"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61" w:type="dxa"/>
            <w:shd w:val="clear" w:color="auto" w:fill="808080"/>
            <w:vAlign w:val="center"/>
          </w:tcPr>
          <w:p w14:paraId="54519059"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35" w:type="dxa"/>
            <w:shd w:val="clear" w:color="auto" w:fill="808080"/>
            <w:vAlign w:val="center"/>
          </w:tcPr>
          <w:p w14:paraId="581B7CF3"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05" w:type="dxa"/>
            <w:shd w:val="clear" w:color="auto" w:fill="808080"/>
            <w:vAlign w:val="center"/>
          </w:tcPr>
          <w:p w14:paraId="31954F38"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709EB1B7" w14:textId="77777777" w:rsidTr="0013703A">
        <w:tc>
          <w:tcPr>
            <w:tcW w:w="704" w:type="dxa"/>
            <w:shd w:val="clear" w:color="auto" w:fill="D9D9D9"/>
          </w:tcPr>
          <w:p w14:paraId="314BA3BE"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5.2.1</w:t>
            </w:r>
          </w:p>
        </w:tc>
        <w:tc>
          <w:tcPr>
            <w:tcW w:w="425" w:type="dxa"/>
            <w:shd w:val="clear" w:color="auto" w:fill="FFFFCC"/>
          </w:tcPr>
          <w:p w14:paraId="3DD579C1"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61" w:type="dxa"/>
          </w:tcPr>
          <w:p w14:paraId="41ACB0C3" w14:textId="77777777" w:rsidR="00403BF5" w:rsidRPr="00F353AC" w:rsidRDefault="00403BF5" w:rsidP="0013703A">
            <w:p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realizar controles documentados de la línea de producción antes de iniciar la producción y después de cambios de producto. Estos controles deben garantizar que las líneas hayan sido despejadas adecuadamente y estén listas para la producción.</w:t>
            </w:r>
          </w:p>
          <w:p w14:paraId="190605E7" w14:textId="77777777" w:rsidR="00403BF5" w:rsidRPr="00F353AC" w:rsidRDefault="00403BF5" w:rsidP="0013703A">
            <w:p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llevar a cabo controles documentados en los cambios de producto para garantizar que todos los productos, envases impresos y etiquetas de la producción anterior se hayan retirado de la línea antes de pasar a la siguiente producción.</w:t>
            </w:r>
          </w:p>
        </w:tc>
        <w:tc>
          <w:tcPr>
            <w:tcW w:w="1435" w:type="dxa"/>
          </w:tcPr>
          <w:p w14:paraId="171D3953"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05" w:type="dxa"/>
          </w:tcPr>
          <w:p w14:paraId="572CE6CA"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1314AD9F" w14:textId="77777777" w:rsidR="00403BF5" w:rsidRPr="00671587" w:rsidRDefault="00403BF5" w:rsidP="00403BF5">
      <w:pPr>
        <w:spacing w:after="0" w:line="259" w:lineRule="auto"/>
        <w:rPr>
          <w:rFonts w:ascii="Century Gothic" w:eastAsia="Century Gothic" w:hAnsi="Century Gothic" w:cs="Century Gothic"/>
          <w:b/>
          <w:lang w:val="es-ES"/>
        </w:rPr>
      </w:pPr>
    </w:p>
    <w:p w14:paraId="1B557538" w14:textId="77777777" w:rsidR="00403BF5" w:rsidRPr="00671587" w:rsidRDefault="00403BF5" w:rsidP="00403BF5">
      <w:pPr>
        <w:spacing w:after="0" w:line="259"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5.3 Medidas de verificación de la etiqueta del producto</w:t>
      </w:r>
    </w:p>
    <w:tbl>
      <w:tblPr>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25"/>
        <w:gridCol w:w="4661"/>
        <w:gridCol w:w="1435"/>
        <w:gridCol w:w="2105"/>
      </w:tblGrid>
      <w:tr w:rsidR="00403BF5" w:rsidRPr="00671587" w14:paraId="74620747" w14:textId="77777777" w:rsidTr="0013703A">
        <w:trPr>
          <w:trHeight w:val="601"/>
        </w:trPr>
        <w:tc>
          <w:tcPr>
            <w:tcW w:w="1129" w:type="dxa"/>
            <w:gridSpan w:val="2"/>
            <w:shd w:val="clear" w:color="auto" w:fill="808080"/>
            <w:vAlign w:val="center"/>
          </w:tcPr>
          <w:p w14:paraId="387EB19F"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61" w:type="dxa"/>
            <w:shd w:val="clear" w:color="auto" w:fill="808080"/>
            <w:vAlign w:val="center"/>
          </w:tcPr>
          <w:p w14:paraId="6F70F727"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35" w:type="dxa"/>
            <w:shd w:val="clear" w:color="auto" w:fill="808080"/>
            <w:vAlign w:val="center"/>
          </w:tcPr>
          <w:p w14:paraId="5BC67D91"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05" w:type="dxa"/>
            <w:shd w:val="clear" w:color="auto" w:fill="808080"/>
            <w:vAlign w:val="center"/>
          </w:tcPr>
          <w:p w14:paraId="68CBFAD1"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671587" w14:paraId="3612C6C1" w14:textId="77777777" w:rsidTr="0013703A">
        <w:tc>
          <w:tcPr>
            <w:tcW w:w="704" w:type="dxa"/>
            <w:shd w:val="clear" w:color="auto" w:fill="D9D9D9"/>
          </w:tcPr>
          <w:p w14:paraId="6FBE2973"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5.3.1</w:t>
            </w:r>
          </w:p>
        </w:tc>
        <w:tc>
          <w:tcPr>
            <w:tcW w:w="425" w:type="dxa"/>
            <w:shd w:val="clear" w:color="auto" w:fill="FFFFCC"/>
          </w:tcPr>
          <w:p w14:paraId="6D4907F3"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61" w:type="dxa"/>
          </w:tcPr>
          <w:p w14:paraId="25C2FA21"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 deben establecer procedimientos para garantizar que todos los productos libres de gluten se envasen en el envase correcto y se etiquetan correctamente. Estos deben incluir controles:</w:t>
            </w:r>
          </w:p>
          <w:p w14:paraId="4402796A" w14:textId="77777777" w:rsidR="00403BF5" w:rsidRPr="00F353AC" w:rsidRDefault="00403BF5" w:rsidP="00403BF5">
            <w:pPr>
              <w:numPr>
                <w:ilvl w:val="0"/>
                <w:numId w:val="20"/>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al inicio del envasado</w:t>
            </w:r>
          </w:p>
          <w:p w14:paraId="2DF89E8B" w14:textId="77777777" w:rsidR="00403BF5" w:rsidRPr="00F353AC" w:rsidRDefault="00403BF5" w:rsidP="00403BF5">
            <w:pPr>
              <w:numPr>
                <w:ilvl w:val="0"/>
                <w:numId w:val="20"/>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durante el proceso de envasado (por ejemplo, a intervalos predefinidos y cuando los envases o etiquetas impresas se llevan a la línea durante el proceso de producción)</w:t>
            </w:r>
          </w:p>
          <w:p w14:paraId="35E6F577" w14:textId="77777777" w:rsidR="00403BF5" w:rsidRPr="00F353AC" w:rsidRDefault="00403BF5" w:rsidP="00403BF5">
            <w:pPr>
              <w:numPr>
                <w:ilvl w:val="0"/>
                <w:numId w:val="20"/>
              </w:numPr>
              <w:spacing w:after="120"/>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lastRenderedPageBreak/>
              <w:t>al cambiar lotes de materiales de envase al final de cada ejecución de producción.</w:t>
            </w:r>
          </w:p>
          <w:p w14:paraId="7863AE31" w14:textId="77777777" w:rsidR="00403BF5" w:rsidRPr="00F353AC" w:rsidRDefault="00403BF5" w:rsidP="0013703A">
            <w:p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controles deben incluir también la verificación de cualquier impresión realizada en la fase de envasado.</w:t>
            </w:r>
          </w:p>
        </w:tc>
        <w:tc>
          <w:tcPr>
            <w:tcW w:w="1435" w:type="dxa"/>
          </w:tcPr>
          <w:p w14:paraId="231E9772"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05" w:type="dxa"/>
          </w:tcPr>
          <w:p w14:paraId="67A4BDD0"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3B20B980" w14:textId="77777777" w:rsidTr="0013703A">
        <w:tc>
          <w:tcPr>
            <w:tcW w:w="704" w:type="dxa"/>
            <w:shd w:val="clear" w:color="auto" w:fill="D9D9D9"/>
          </w:tcPr>
          <w:p w14:paraId="095FAD10"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5.3.2</w:t>
            </w:r>
          </w:p>
        </w:tc>
        <w:tc>
          <w:tcPr>
            <w:tcW w:w="425" w:type="dxa"/>
            <w:shd w:val="clear" w:color="auto" w:fill="FFFFCC"/>
          </w:tcPr>
          <w:p w14:paraId="367EF536"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61" w:type="dxa"/>
          </w:tcPr>
          <w:p w14:paraId="3F91ED83"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Cuando se utilicen equipos de verificación en línea (por ejemplo, lectores de códigos de barras) para verificar las etiquetas y la impresión del producto, el emplazamiento debe establecer e implementar procedimientos para la operación y prueba del equipo para garantizar que el sistema esté configurado correctamente y es capaz de alertar o rechazar el producto. cuando la información del envase este fuera de las especificaciones.</w:t>
            </w:r>
          </w:p>
          <w:p w14:paraId="5C518CB6"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Como mínimo, las pruebas del equipo se deben completar:</w:t>
            </w:r>
          </w:p>
          <w:p w14:paraId="3F8FFEF4" w14:textId="77777777" w:rsidR="00403BF5" w:rsidRPr="00F353AC" w:rsidRDefault="00403BF5" w:rsidP="00403BF5">
            <w:pPr>
              <w:numPr>
                <w:ilvl w:val="0"/>
                <w:numId w:val="21"/>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al inicio del proceso de envasado</w:t>
            </w:r>
          </w:p>
          <w:p w14:paraId="1234B281" w14:textId="77777777" w:rsidR="00403BF5" w:rsidRPr="00F353AC" w:rsidRDefault="00403BF5" w:rsidP="00403BF5">
            <w:pPr>
              <w:numPr>
                <w:ilvl w:val="0"/>
                <w:numId w:val="21"/>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al final del proceso de envasado</w:t>
            </w:r>
          </w:p>
          <w:p w14:paraId="0AB0CCDE" w14:textId="77777777" w:rsidR="00403BF5" w:rsidRPr="00F353AC" w:rsidRDefault="00403BF5" w:rsidP="00403BF5">
            <w:pPr>
              <w:numPr>
                <w:ilvl w:val="0"/>
                <w:numId w:val="21"/>
              </w:numPr>
              <w:spacing w:after="120"/>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con una frecuencia basada en la capacidad del emplazamiento para identificar, retener y prevenir la liberación de cualquier material implicado en caso de que el equipo falle (por ejemplo, durante el proceso de envasado o al cambiar lotes de materiales de empacado).</w:t>
            </w:r>
          </w:p>
          <w:p w14:paraId="3BB0177F" w14:textId="77777777" w:rsidR="00403BF5" w:rsidRPr="00F353AC" w:rsidRDefault="00403BF5" w:rsidP="0013703A">
            <w:pPr>
              <w:spacing w:after="120"/>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establecer e implementar procedimientos en caso de falla en el equipo de verificación en línea (por ejemplo, un procedimiento documentado y capacitado de verificación manual).</w:t>
            </w:r>
          </w:p>
        </w:tc>
        <w:tc>
          <w:tcPr>
            <w:tcW w:w="1435" w:type="dxa"/>
          </w:tcPr>
          <w:p w14:paraId="6D823B7A"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05" w:type="dxa"/>
          </w:tcPr>
          <w:p w14:paraId="38309714"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4CA7DDCB" w14:textId="77777777" w:rsidR="00403BF5" w:rsidRDefault="00403BF5" w:rsidP="006E441C">
      <w:pPr>
        <w:rPr>
          <w:lang w:val="es-ES"/>
        </w:rPr>
      </w:pPr>
    </w:p>
    <w:p w14:paraId="7ED7A3D1" w14:textId="77777777" w:rsidR="00403BF5" w:rsidRPr="00671587" w:rsidRDefault="00403BF5" w:rsidP="00403BF5">
      <w:pPr>
        <w:widowControl w:val="0"/>
        <w:spacing w:after="0" w:line="240" w:lineRule="auto"/>
        <w:rPr>
          <w:rFonts w:ascii="Century Gothic" w:eastAsia="Century Gothic" w:hAnsi="Century Gothic" w:cs="Century Gothic"/>
          <w:sz w:val="26"/>
          <w:szCs w:val="26"/>
          <w:lang w:val="es-ES"/>
        </w:rPr>
      </w:pPr>
      <w:r w:rsidRPr="00671587">
        <w:rPr>
          <w:rFonts w:ascii="Century Gothic" w:eastAsia="Century Gothic" w:hAnsi="Century Gothic" w:cs="Century Gothic"/>
          <w:sz w:val="26"/>
          <w:szCs w:val="26"/>
          <w:lang w:val="es-ES"/>
        </w:rPr>
        <w:t xml:space="preserve">6 </w:t>
      </w:r>
      <w:r>
        <w:rPr>
          <w:rFonts w:ascii="Century Gothic" w:eastAsia="Century Gothic" w:hAnsi="Century Gothic" w:cs="Century Gothic"/>
          <w:sz w:val="26"/>
          <w:szCs w:val="26"/>
          <w:lang w:val="es-ES"/>
        </w:rPr>
        <w:t>L</w:t>
      </w:r>
      <w:r w:rsidRPr="003B6450">
        <w:rPr>
          <w:rFonts w:ascii="Century Gothic" w:eastAsia="Century Gothic" w:hAnsi="Century Gothic" w:cs="Century Gothic"/>
          <w:sz w:val="26"/>
          <w:szCs w:val="26"/>
          <w:lang w:val="es-ES"/>
        </w:rPr>
        <w:t>ista</w:t>
      </w:r>
      <w:r w:rsidRPr="00671587">
        <w:rPr>
          <w:rFonts w:ascii="Century Gothic" w:eastAsia="Century Gothic" w:hAnsi="Century Gothic" w:cs="Century Gothic"/>
          <w:sz w:val="26"/>
          <w:szCs w:val="26"/>
          <w:lang w:val="es-ES"/>
        </w:rPr>
        <w:t xml:space="preserve"> A </w:t>
      </w:r>
    </w:p>
    <w:p w14:paraId="31B4920C" w14:textId="77777777" w:rsidR="00403BF5" w:rsidRPr="00671587" w:rsidRDefault="00403BF5" w:rsidP="00403BF5">
      <w:pPr>
        <w:widowControl w:val="0"/>
        <w:spacing w:after="0" w:line="240"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 xml:space="preserve">6.1 Productos listados </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0"/>
        <w:gridCol w:w="469"/>
        <w:gridCol w:w="4676"/>
        <w:gridCol w:w="1420"/>
        <w:gridCol w:w="2120"/>
      </w:tblGrid>
      <w:tr w:rsidR="00403BF5" w:rsidRPr="00671587" w14:paraId="1CF8C0F2" w14:textId="77777777" w:rsidTr="0013703A">
        <w:trPr>
          <w:trHeight w:val="397"/>
        </w:trPr>
        <w:tc>
          <w:tcPr>
            <w:tcW w:w="1129" w:type="dxa"/>
            <w:gridSpan w:val="2"/>
            <w:shd w:val="clear" w:color="auto" w:fill="808080"/>
            <w:vAlign w:val="center"/>
          </w:tcPr>
          <w:p w14:paraId="7753996B"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5D318D83"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510ECD4E"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3FE706B2"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2AD72425" w14:textId="77777777" w:rsidTr="0013703A">
        <w:trPr>
          <w:trHeight w:val="397"/>
        </w:trPr>
        <w:tc>
          <w:tcPr>
            <w:tcW w:w="660" w:type="dxa"/>
            <w:shd w:val="clear" w:color="auto" w:fill="D9D9D9"/>
          </w:tcPr>
          <w:p w14:paraId="0E0EB51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6.1.1</w:t>
            </w:r>
          </w:p>
        </w:tc>
        <w:tc>
          <w:tcPr>
            <w:tcW w:w="469" w:type="dxa"/>
            <w:shd w:val="clear" w:color="auto" w:fill="FFFFCC"/>
          </w:tcPr>
          <w:p w14:paraId="65452D02"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29DC8BC8"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Cuando los productos terminados fabricados en el emplazamiento muestran, o se desarrollan con la intención de exhibir, cualquiera de las marcas registradas </w:t>
            </w:r>
            <w:r w:rsidRPr="00F353AC">
              <w:rPr>
                <w:rFonts w:ascii="Century Gothic" w:eastAsia="Century Gothic" w:hAnsi="Century Gothic" w:cs="Century Gothic"/>
                <w:sz w:val="20"/>
                <w:szCs w:val="20"/>
                <w:lang w:val="es-ES"/>
              </w:rPr>
              <w:lastRenderedPageBreak/>
              <w:t>cubiertas por la Lista A, estos productos deben ser listados.</w:t>
            </w:r>
          </w:p>
          <w:p w14:paraId="0CEB3A45"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tener una Lista A separada para cada propietario de marca, con el uso apropiado de la marca en cada producto indicado.</w:t>
            </w:r>
          </w:p>
          <w:p w14:paraId="37272EE7"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 Lista A no debe ser requerida cuando no se utilizan marcas registradas.</w:t>
            </w:r>
          </w:p>
        </w:tc>
        <w:tc>
          <w:tcPr>
            <w:tcW w:w="1420" w:type="dxa"/>
          </w:tcPr>
          <w:p w14:paraId="753F127B"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0FB4EC3A"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1A926654" w14:textId="77777777" w:rsidR="00403BF5" w:rsidRPr="00671587" w:rsidRDefault="00403BF5" w:rsidP="00403BF5">
      <w:pPr>
        <w:spacing w:after="0" w:line="259" w:lineRule="auto"/>
        <w:rPr>
          <w:rFonts w:ascii="Century Gothic" w:eastAsia="Century Gothic" w:hAnsi="Century Gothic" w:cs="Century Gothic"/>
          <w:b/>
          <w:lang w:val="es-ES"/>
        </w:rPr>
      </w:pPr>
    </w:p>
    <w:p w14:paraId="7D6C518B" w14:textId="77777777" w:rsidR="00403BF5" w:rsidRPr="00671587" w:rsidRDefault="00403BF5" w:rsidP="00403BF5">
      <w:pPr>
        <w:spacing w:after="0" w:line="259" w:lineRule="auto"/>
        <w:rPr>
          <w:rFonts w:ascii="Century Gothic" w:eastAsia="Century Gothic" w:hAnsi="Century Gothic" w:cs="Century Gothic"/>
          <w:b/>
          <w:sz w:val="24"/>
          <w:szCs w:val="24"/>
          <w:lang w:val="es-ES"/>
        </w:rPr>
      </w:pPr>
      <w:r w:rsidRPr="00671587">
        <w:rPr>
          <w:rFonts w:ascii="Century Gothic" w:eastAsia="Century Gothic" w:hAnsi="Century Gothic" w:cs="Century Gothic"/>
          <w:b/>
          <w:lang w:val="es-ES"/>
        </w:rPr>
        <w:t xml:space="preserve">6.2 Comunicación de modificaciones </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05917934" w14:textId="77777777" w:rsidTr="0013703A">
        <w:trPr>
          <w:trHeight w:val="397"/>
        </w:trPr>
        <w:tc>
          <w:tcPr>
            <w:tcW w:w="1129" w:type="dxa"/>
            <w:shd w:val="clear" w:color="auto" w:fill="808080"/>
            <w:vAlign w:val="center"/>
          </w:tcPr>
          <w:p w14:paraId="3F814811" w14:textId="74D95239" w:rsidR="00403BF5" w:rsidRPr="00671587" w:rsidRDefault="00E8726D" w:rsidP="0013703A">
            <w:pPr>
              <w:spacing w:line="259" w:lineRule="auto"/>
              <w:rPr>
                <w:rFonts w:ascii="Century Gothic" w:eastAsia="Century Gothic" w:hAnsi="Century Gothic" w:cs="Century Gothic"/>
                <w:b/>
                <w:color w:val="FFFFFF"/>
                <w:sz w:val="20"/>
                <w:szCs w:val="20"/>
                <w:lang w:val="es-ES"/>
              </w:rPr>
            </w:pPr>
            <w:r w:rsidRPr="00E8726D">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5DB696B4"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40C07220"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31E6FD55"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4C5915C5" w14:textId="77777777" w:rsidTr="0013703A">
        <w:trPr>
          <w:trHeight w:val="397"/>
        </w:trPr>
        <w:tc>
          <w:tcPr>
            <w:tcW w:w="1129" w:type="dxa"/>
            <w:shd w:val="clear" w:color="auto" w:fill="D9D9D9"/>
          </w:tcPr>
          <w:p w14:paraId="38E372C5"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6.2.1</w:t>
            </w:r>
          </w:p>
        </w:tc>
        <w:tc>
          <w:tcPr>
            <w:tcW w:w="4676" w:type="dxa"/>
          </w:tcPr>
          <w:p w14:paraId="08B6AFDC"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comunicar inmediatamente cualquiera de los siguientes cambios en cualquier “Lista A” a BRCGS:</w:t>
            </w:r>
          </w:p>
          <w:p w14:paraId="6385388D" w14:textId="77777777" w:rsidR="00403BF5" w:rsidRPr="00F353AC" w:rsidRDefault="00403BF5" w:rsidP="00403BF5">
            <w:pPr>
              <w:numPr>
                <w:ilvl w:val="0"/>
                <w:numId w:val="22"/>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cese de la producción para cualquier propietario de marcas</w:t>
            </w:r>
          </w:p>
          <w:p w14:paraId="08D76AD1" w14:textId="77777777" w:rsidR="00403BF5" w:rsidRPr="00F353AC" w:rsidRDefault="00403BF5" w:rsidP="00403BF5">
            <w:pPr>
              <w:numPr>
                <w:ilvl w:val="0"/>
                <w:numId w:val="22"/>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adición o eliminación de productos que llevan una marca registrada</w:t>
            </w:r>
          </w:p>
          <w:p w14:paraId="4B29957D" w14:textId="77777777" w:rsidR="00403BF5" w:rsidRPr="00F353AC" w:rsidRDefault="00403BF5" w:rsidP="00403BF5">
            <w:pPr>
              <w:numPr>
                <w:ilvl w:val="0"/>
                <w:numId w:val="22"/>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 de uso de marca registrada</w:t>
            </w:r>
          </w:p>
          <w:p w14:paraId="1558B3C8" w14:textId="77777777" w:rsidR="00403BF5" w:rsidRPr="00F353AC" w:rsidRDefault="00403BF5" w:rsidP="00403BF5">
            <w:pPr>
              <w:numPr>
                <w:ilvl w:val="0"/>
                <w:numId w:val="22"/>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 de UPC (</w:t>
            </w:r>
            <w:r w:rsidRPr="00F353AC">
              <w:rPr>
                <w:rFonts w:ascii="Century Gothic" w:eastAsia="Calibri" w:hAnsi="Century Gothic" w:cs="Calibri"/>
                <w:kern w:val="2"/>
                <w:sz w:val="20"/>
                <w:lang w:val="es-ES"/>
                <w14:ligatures w14:val="standardContextual"/>
              </w:rPr>
              <w:t>Universal Product Code)</w:t>
            </w:r>
            <w:r w:rsidRPr="00F353AC">
              <w:rPr>
                <w:rFonts w:ascii="Century Gothic" w:eastAsia="Century Gothic" w:hAnsi="Century Gothic" w:cs="Century Gothic"/>
                <w:sz w:val="20"/>
                <w:szCs w:val="20"/>
                <w:lang w:val="es-ES"/>
              </w:rPr>
              <w:t xml:space="preserve"> Código Universal de Producto o número de identificación del producto</w:t>
            </w:r>
          </w:p>
          <w:p w14:paraId="06F5AB32" w14:textId="77777777" w:rsidR="00403BF5" w:rsidRPr="00F353AC" w:rsidRDefault="00403BF5" w:rsidP="00403BF5">
            <w:pPr>
              <w:numPr>
                <w:ilvl w:val="0"/>
                <w:numId w:val="22"/>
              </w:numPr>
              <w:spacing w:after="120"/>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cambio de nombre o dirección del emplazamiento</w:t>
            </w:r>
          </w:p>
        </w:tc>
        <w:tc>
          <w:tcPr>
            <w:tcW w:w="1420" w:type="dxa"/>
          </w:tcPr>
          <w:p w14:paraId="19B53EBC"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59347428" w14:textId="77777777" w:rsidR="00403BF5" w:rsidRPr="00671587" w:rsidRDefault="00403BF5" w:rsidP="0013703A">
            <w:pPr>
              <w:spacing w:after="120"/>
              <w:rPr>
                <w:rFonts w:ascii="Century Gothic" w:eastAsia="Century Gothic" w:hAnsi="Century Gothic" w:cs="Century Gothic"/>
                <w:sz w:val="20"/>
                <w:szCs w:val="20"/>
                <w:lang w:val="es-ES"/>
              </w:rPr>
            </w:pPr>
          </w:p>
        </w:tc>
      </w:tr>
    </w:tbl>
    <w:p w14:paraId="10A50E58" w14:textId="77777777" w:rsidR="00403BF5" w:rsidRPr="00671587" w:rsidRDefault="00403BF5" w:rsidP="00403BF5">
      <w:pPr>
        <w:spacing w:after="0" w:line="259" w:lineRule="auto"/>
        <w:rPr>
          <w:rFonts w:ascii="Century Gothic" w:eastAsia="Century Gothic" w:hAnsi="Century Gothic" w:cs="Century Gothic"/>
          <w:sz w:val="20"/>
          <w:szCs w:val="20"/>
          <w:lang w:val="es-ES"/>
        </w:rPr>
      </w:pPr>
    </w:p>
    <w:p w14:paraId="27240F66" w14:textId="77777777" w:rsidR="00403BF5" w:rsidRPr="00671587" w:rsidRDefault="00403BF5" w:rsidP="00403BF5">
      <w:pPr>
        <w:spacing w:after="0" w:line="259"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6.3 Validez de la Lista A</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5F602F21" w14:textId="77777777" w:rsidTr="0013703A">
        <w:trPr>
          <w:trHeight w:val="397"/>
        </w:trPr>
        <w:tc>
          <w:tcPr>
            <w:tcW w:w="1129" w:type="dxa"/>
            <w:shd w:val="clear" w:color="auto" w:fill="808080"/>
            <w:vAlign w:val="center"/>
          </w:tcPr>
          <w:p w14:paraId="2D6F9632"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2CE1C359"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6C0FF63C"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3B6651E2"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671587" w14:paraId="56DF1702" w14:textId="77777777" w:rsidTr="0013703A">
        <w:trPr>
          <w:trHeight w:val="397"/>
        </w:trPr>
        <w:tc>
          <w:tcPr>
            <w:tcW w:w="1129" w:type="dxa"/>
            <w:shd w:val="clear" w:color="auto" w:fill="D9D9D9"/>
          </w:tcPr>
          <w:p w14:paraId="07FCF1A3"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6.3.1</w:t>
            </w:r>
          </w:p>
        </w:tc>
        <w:tc>
          <w:tcPr>
            <w:tcW w:w="4676" w:type="dxa"/>
          </w:tcPr>
          <w:p w14:paraId="0DCEBC3B"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poseer una Lista A válida que indique el uso de la marca registrada por cada propietario de marca en la auditoría. Cada Lista A debe enumerar los productos que muestren cualquiera de las marcas cubiertas por el programa.</w:t>
            </w:r>
          </w:p>
          <w:p w14:paraId="4F17D7E2" w14:textId="77777777" w:rsidR="00403BF5" w:rsidRPr="00F353AC" w:rsidRDefault="00403BF5" w:rsidP="0013703A">
            <w:pPr>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Para ser considerado válida, cada Lista A debe:</w:t>
            </w:r>
          </w:p>
          <w:p w14:paraId="60C1D8A2" w14:textId="77777777" w:rsidR="00403BF5" w:rsidRPr="00F353AC" w:rsidRDefault="00403BF5" w:rsidP="00403BF5">
            <w:pPr>
              <w:numPr>
                <w:ilvl w:val="0"/>
                <w:numId w:val="21"/>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enumerar el nombre del emplazamiento y la dirección actual</w:t>
            </w:r>
          </w:p>
          <w:p w14:paraId="07A0AF66" w14:textId="77777777" w:rsidR="00403BF5" w:rsidRPr="00F353AC" w:rsidRDefault="00403BF5" w:rsidP="00403BF5">
            <w:pPr>
              <w:numPr>
                <w:ilvl w:val="0"/>
                <w:numId w:val="21"/>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ser un reflejo exacto del uso de la marca registrada</w:t>
            </w:r>
          </w:p>
          <w:p w14:paraId="3A7588CA" w14:textId="77777777" w:rsidR="00403BF5" w:rsidRPr="00F353AC" w:rsidRDefault="00403BF5" w:rsidP="00403BF5">
            <w:pPr>
              <w:numPr>
                <w:ilvl w:val="0"/>
                <w:numId w:val="21"/>
              </w:numPr>
              <w:spacing w:after="120"/>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estar firmado y fechado por BRCGS</w:t>
            </w:r>
          </w:p>
        </w:tc>
        <w:tc>
          <w:tcPr>
            <w:tcW w:w="1420" w:type="dxa"/>
          </w:tcPr>
          <w:p w14:paraId="4A0D71B8"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00D06C80" w14:textId="77777777" w:rsidR="00403BF5" w:rsidRPr="00671587" w:rsidRDefault="00403BF5" w:rsidP="0013703A">
            <w:pPr>
              <w:spacing w:after="120"/>
              <w:rPr>
                <w:rFonts w:ascii="Century Gothic" w:eastAsia="Century Gothic" w:hAnsi="Century Gothic" w:cs="Century Gothic"/>
                <w:sz w:val="20"/>
                <w:szCs w:val="20"/>
                <w:lang w:val="es-ES"/>
              </w:rPr>
            </w:pPr>
          </w:p>
        </w:tc>
      </w:tr>
    </w:tbl>
    <w:p w14:paraId="47827D85" w14:textId="77777777" w:rsidR="00403BF5" w:rsidRPr="00671587" w:rsidRDefault="00403BF5" w:rsidP="00403BF5">
      <w:pPr>
        <w:widowControl w:val="0"/>
        <w:spacing w:after="0" w:line="240" w:lineRule="auto"/>
        <w:rPr>
          <w:rFonts w:ascii="Century Gothic" w:eastAsia="Century Gothic" w:hAnsi="Century Gothic" w:cs="Century Gothic"/>
          <w:sz w:val="26"/>
          <w:szCs w:val="26"/>
          <w:lang w:val="es-ES"/>
        </w:rPr>
      </w:pPr>
    </w:p>
    <w:p w14:paraId="1AE276F0" w14:textId="77777777" w:rsidR="00403BF5" w:rsidRPr="00671587" w:rsidRDefault="00403BF5" w:rsidP="00403BF5">
      <w:pPr>
        <w:widowControl w:val="0"/>
        <w:spacing w:after="0" w:line="240" w:lineRule="auto"/>
        <w:rPr>
          <w:rFonts w:ascii="Century Gothic" w:eastAsia="Century Gothic" w:hAnsi="Century Gothic" w:cs="Century Gothic"/>
          <w:sz w:val="26"/>
          <w:szCs w:val="26"/>
          <w:lang w:val="es-ES"/>
        </w:rPr>
      </w:pPr>
      <w:r w:rsidRPr="00671587">
        <w:rPr>
          <w:rFonts w:ascii="Century Gothic" w:eastAsia="Century Gothic" w:hAnsi="Century Gothic" w:cs="Century Gothic"/>
          <w:sz w:val="26"/>
          <w:szCs w:val="26"/>
          <w:lang w:val="es-ES"/>
        </w:rPr>
        <w:t>7 Formación libre de gluten</w:t>
      </w:r>
    </w:p>
    <w:p w14:paraId="7CF99612" w14:textId="77777777" w:rsidR="00403BF5" w:rsidRPr="00671587" w:rsidRDefault="00403BF5" w:rsidP="00403BF5">
      <w:pPr>
        <w:widowControl w:val="0"/>
        <w:spacing w:after="0" w:line="240"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7.1 Formación de personal</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01156AD9" w14:textId="77777777" w:rsidTr="0013703A">
        <w:trPr>
          <w:trHeight w:val="397"/>
        </w:trPr>
        <w:tc>
          <w:tcPr>
            <w:tcW w:w="1129" w:type="dxa"/>
            <w:shd w:val="clear" w:color="auto" w:fill="808080"/>
            <w:vAlign w:val="center"/>
          </w:tcPr>
          <w:p w14:paraId="0DFF3C49"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13B866DB"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244EAB17"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7906486D"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54685538" w14:textId="77777777" w:rsidTr="0013703A">
        <w:trPr>
          <w:trHeight w:val="962"/>
        </w:trPr>
        <w:tc>
          <w:tcPr>
            <w:tcW w:w="1129" w:type="dxa"/>
            <w:shd w:val="clear" w:color="auto" w:fill="D9D9D9"/>
          </w:tcPr>
          <w:p w14:paraId="2DB0B404"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7.1.1</w:t>
            </w:r>
          </w:p>
        </w:tc>
        <w:tc>
          <w:tcPr>
            <w:tcW w:w="4676" w:type="dxa"/>
          </w:tcPr>
          <w:p w14:paraId="6EF6C53C"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Todo el personal, incluido mantenimiento y personal técnico el personal de agencia, el personal temporal y los contratistas, debe haber recibido formación general sobre productos libre de gluten y estar formados en las medidas de control del gluten del emplazamiento y los procedimientos de manipulación del gluten de acuerdo con su función.</w:t>
            </w:r>
          </w:p>
        </w:tc>
        <w:tc>
          <w:tcPr>
            <w:tcW w:w="1420" w:type="dxa"/>
          </w:tcPr>
          <w:p w14:paraId="0BF97497"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7BFA825E"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r w:rsidR="00403BF5" w:rsidRPr="001B46CD" w14:paraId="76136D3E" w14:textId="77777777" w:rsidTr="0013703A">
        <w:trPr>
          <w:trHeight w:val="397"/>
        </w:trPr>
        <w:tc>
          <w:tcPr>
            <w:tcW w:w="1129" w:type="dxa"/>
            <w:shd w:val="clear" w:color="auto" w:fill="D9D9D9"/>
          </w:tcPr>
          <w:p w14:paraId="419A35F6"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7.1.2</w:t>
            </w:r>
          </w:p>
        </w:tc>
        <w:tc>
          <w:tcPr>
            <w:tcW w:w="4676" w:type="dxa"/>
          </w:tcPr>
          <w:p w14:paraId="5414F86E"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Cuando el personal está ocupado en actividades relacionadas con las medidas de control del gluten y los puntos críticos de control, se deberá contar con formación relevante sobre libre de gluten y evaluaciones de competencia.</w:t>
            </w:r>
          </w:p>
        </w:tc>
        <w:tc>
          <w:tcPr>
            <w:tcW w:w="1420" w:type="dxa"/>
          </w:tcPr>
          <w:p w14:paraId="438B7A8A"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58E8CD28"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6252CB13" w14:textId="77777777" w:rsidR="00403BF5" w:rsidRPr="00671587" w:rsidRDefault="00403BF5" w:rsidP="00403BF5">
      <w:pPr>
        <w:spacing w:after="0" w:line="259" w:lineRule="auto"/>
        <w:rPr>
          <w:rFonts w:ascii="Century Gothic" w:eastAsia="Century Gothic" w:hAnsi="Century Gothic" w:cs="Century Gothic"/>
          <w:sz w:val="20"/>
          <w:szCs w:val="20"/>
          <w:lang w:val="es-ES"/>
        </w:rPr>
      </w:pPr>
    </w:p>
    <w:p w14:paraId="1D4572F1" w14:textId="77777777" w:rsidR="00403BF5" w:rsidRPr="00671587" w:rsidRDefault="00403BF5" w:rsidP="00403BF5">
      <w:pPr>
        <w:spacing w:after="0" w:line="259"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7.2 Programa de formación documentado</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09B5F869" w14:textId="77777777" w:rsidTr="0013703A">
        <w:trPr>
          <w:trHeight w:val="397"/>
        </w:trPr>
        <w:tc>
          <w:tcPr>
            <w:tcW w:w="1129" w:type="dxa"/>
            <w:shd w:val="clear" w:color="auto" w:fill="808080"/>
            <w:vAlign w:val="center"/>
          </w:tcPr>
          <w:p w14:paraId="0C5755A1"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0D7CBF4F"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05C3E78F"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479712B8"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671587" w14:paraId="42289E90" w14:textId="77777777" w:rsidTr="0013703A">
        <w:trPr>
          <w:trHeight w:val="397"/>
        </w:trPr>
        <w:tc>
          <w:tcPr>
            <w:tcW w:w="1129" w:type="dxa"/>
            <w:shd w:val="clear" w:color="auto" w:fill="D9D9D9"/>
          </w:tcPr>
          <w:p w14:paraId="25078646"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7.2.1</w:t>
            </w:r>
          </w:p>
        </w:tc>
        <w:tc>
          <w:tcPr>
            <w:tcW w:w="4676" w:type="dxa"/>
          </w:tcPr>
          <w:p w14:paraId="2CB6F2C3"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contar con un programa documentado de formación libre de gluten que cubra las necesidades de formación del personal. Este debe incluir, como mínimo:</w:t>
            </w:r>
          </w:p>
          <w:p w14:paraId="018BF9B0" w14:textId="77777777" w:rsidR="00403BF5" w:rsidRPr="00F353AC" w:rsidRDefault="00403BF5" w:rsidP="00403BF5">
            <w:pPr>
              <w:numPr>
                <w:ilvl w:val="0"/>
                <w:numId w:val="23"/>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identificar las competencias necesarias para roles específicos</w:t>
            </w:r>
          </w:p>
          <w:p w14:paraId="71F6760E" w14:textId="77777777" w:rsidR="00403BF5" w:rsidRPr="00F353AC" w:rsidRDefault="00403BF5" w:rsidP="00403BF5">
            <w:pPr>
              <w:numPr>
                <w:ilvl w:val="0"/>
                <w:numId w:val="23"/>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proporcionar formación u otras medidas para garantizar que el personal tenga las competencias necesarias</w:t>
            </w:r>
          </w:p>
          <w:p w14:paraId="171BDBDE" w14:textId="77777777" w:rsidR="00403BF5" w:rsidRPr="00F353AC" w:rsidRDefault="00403BF5" w:rsidP="00403BF5">
            <w:pPr>
              <w:numPr>
                <w:ilvl w:val="0"/>
                <w:numId w:val="23"/>
              </w:numPr>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revisar la efectividad del entrenamiento con gluten</w:t>
            </w:r>
          </w:p>
          <w:p w14:paraId="22CE9E81" w14:textId="77777777" w:rsidR="00403BF5" w:rsidRPr="00F353AC" w:rsidRDefault="00403BF5" w:rsidP="00403BF5">
            <w:pPr>
              <w:numPr>
                <w:ilvl w:val="0"/>
                <w:numId w:val="23"/>
              </w:numPr>
              <w:spacing w:after="120"/>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impartir formación en el idioma apropiado de los participantes</w:t>
            </w:r>
          </w:p>
        </w:tc>
        <w:tc>
          <w:tcPr>
            <w:tcW w:w="1420" w:type="dxa"/>
          </w:tcPr>
          <w:p w14:paraId="6BA37FF2" w14:textId="77777777" w:rsidR="00403BF5" w:rsidRPr="00671587" w:rsidRDefault="00403BF5" w:rsidP="0013703A">
            <w:pPr>
              <w:spacing w:after="120"/>
              <w:rPr>
                <w:rFonts w:ascii="Century Gothic" w:eastAsia="Century Gothic" w:hAnsi="Century Gothic" w:cs="Century Gothic"/>
                <w:sz w:val="20"/>
                <w:szCs w:val="20"/>
                <w:lang w:val="es-ES"/>
              </w:rPr>
            </w:pPr>
          </w:p>
        </w:tc>
        <w:tc>
          <w:tcPr>
            <w:tcW w:w="2120" w:type="dxa"/>
          </w:tcPr>
          <w:p w14:paraId="7A7052E2" w14:textId="77777777" w:rsidR="00403BF5" w:rsidRPr="00671587" w:rsidRDefault="00403BF5" w:rsidP="0013703A">
            <w:pPr>
              <w:spacing w:after="120"/>
              <w:rPr>
                <w:rFonts w:ascii="Century Gothic" w:eastAsia="Century Gothic" w:hAnsi="Century Gothic" w:cs="Century Gothic"/>
                <w:sz w:val="20"/>
                <w:szCs w:val="20"/>
                <w:lang w:val="es-ES"/>
              </w:rPr>
            </w:pPr>
          </w:p>
        </w:tc>
      </w:tr>
    </w:tbl>
    <w:p w14:paraId="2B57DAE6" w14:textId="77777777" w:rsidR="00403BF5" w:rsidRPr="00671587" w:rsidRDefault="00403BF5" w:rsidP="00403BF5">
      <w:pPr>
        <w:spacing w:after="0" w:line="259" w:lineRule="auto"/>
        <w:rPr>
          <w:rFonts w:ascii="Century Gothic" w:eastAsia="Century Gothic" w:hAnsi="Century Gothic" w:cs="Century Gothic"/>
          <w:sz w:val="20"/>
          <w:szCs w:val="20"/>
          <w:lang w:val="es-ES"/>
        </w:rPr>
      </w:pPr>
    </w:p>
    <w:p w14:paraId="64756233" w14:textId="77777777" w:rsidR="00403BF5" w:rsidRPr="00671587" w:rsidRDefault="00403BF5" w:rsidP="00403BF5">
      <w:pPr>
        <w:spacing w:after="0" w:line="259"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7.3 Formación en procesos de etiquetado y envasado</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24"/>
        <w:gridCol w:w="4676"/>
        <w:gridCol w:w="1420"/>
        <w:gridCol w:w="2120"/>
      </w:tblGrid>
      <w:tr w:rsidR="00403BF5" w:rsidRPr="00671587" w14:paraId="5554FDF4" w14:textId="77777777" w:rsidTr="0013703A">
        <w:trPr>
          <w:trHeight w:val="397"/>
        </w:trPr>
        <w:tc>
          <w:tcPr>
            <w:tcW w:w="1129" w:type="dxa"/>
            <w:gridSpan w:val="2"/>
            <w:shd w:val="clear" w:color="auto" w:fill="808080"/>
            <w:vAlign w:val="center"/>
          </w:tcPr>
          <w:p w14:paraId="064524A9"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259C0A9D"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6E4FEABF"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0AED86B1"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4BD09F67" w14:textId="77777777" w:rsidTr="0013703A">
        <w:trPr>
          <w:trHeight w:val="397"/>
        </w:trPr>
        <w:tc>
          <w:tcPr>
            <w:tcW w:w="705" w:type="dxa"/>
            <w:shd w:val="clear" w:color="auto" w:fill="D9D9D9"/>
          </w:tcPr>
          <w:p w14:paraId="389F68AF"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7.3.1</w:t>
            </w:r>
          </w:p>
        </w:tc>
        <w:tc>
          <w:tcPr>
            <w:tcW w:w="424" w:type="dxa"/>
            <w:shd w:val="clear" w:color="auto" w:fill="FFFFCC"/>
          </w:tcPr>
          <w:p w14:paraId="567FE2C1"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032AF682"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Todo el personal relevante debe haber recibido formación sobre los procesos de etiquetado y envasado del emplazamiento, los cuales están diseñados para garantizar el </w:t>
            </w:r>
            <w:r w:rsidRPr="00F353AC">
              <w:rPr>
                <w:rFonts w:ascii="Century Gothic" w:eastAsia="Century Gothic" w:hAnsi="Century Gothic" w:cs="Century Gothic"/>
                <w:sz w:val="20"/>
                <w:szCs w:val="20"/>
                <w:lang w:val="es-ES"/>
              </w:rPr>
              <w:lastRenderedPageBreak/>
              <w:t>correcto etiquetado y envasado de productos libre de gluten. Esto incluye personal proporcionado por agencia, personal temporal y contratistas.</w:t>
            </w:r>
          </w:p>
        </w:tc>
        <w:tc>
          <w:tcPr>
            <w:tcW w:w="1420" w:type="dxa"/>
          </w:tcPr>
          <w:p w14:paraId="223F9E63"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7DAC088A"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1D800345" w14:textId="77777777" w:rsidR="00403BF5" w:rsidRPr="00671587" w:rsidRDefault="00403BF5" w:rsidP="00403BF5">
      <w:pPr>
        <w:spacing w:after="0" w:line="259" w:lineRule="auto"/>
        <w:rPr>
          <w:rFonts w:ascii="Century Gothic" w:eastAsia="Century Gothic" w:hAnsi="Century Gothic" w:cs="Century Gothic"/>
          <w:sz w:val="20"/>
          <w:szCs w:val="20"/>
          <w:lang w:val="es-ES"/>
        </w:rPr>
      </w:pPr>
    </w:p>
    <w:p w14:paraId="530A212B" w14:textId="77777777" w:rsidR="00403BF5" w:rsidRPr="00671587" w:rsidRDefault="00403BF5" w:rsidP="00403BF5">
      <w:pPr>
        <w:rPr>
          <w:rFonts w:ascii="Century Gothic" w:eastAsia="Century Gothic" w:hAnsi="Century Gothic" w:cs="Century Gothic"/>
          <w:b/>
          <w:lang w:val="es-ES"/>
        </w:rPr>
      </w:pPr>
      <w:r w:rsidRPr="00671587">
        <w:rPr>
          <w:rFonts w:ascii="Century Gothic" w:eastAsia="Century Gothic" w:hAnsi="Century Gothic" w:cs="Century Gothic"/>
          <w:b/>
          <w:lang w:val="es-ES"/>
        </w:rPr>
        <w:t>7.4 Registros de capacitación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5BD9C84E" w14:textId="77777777" w:rsidTr="0013703A">
        <w:trPr>
          <w:trHeight w:val="406"/>
        </w:trPr>
        <w:tc>
          <w:tcPr>
            <w:tcW w:w="1129" w:type="dxa"/>
            <w:shd w:val="clear" w:color="auto" w:fill="808080"/>
            <w:vAlign w:val="center"/>
          </w:tcPr>
          <w:p w14:paraId="46A743D1"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19E1708F"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78A7EA4C"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5CD46955"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1DF5C6A2" w14:textId="77777777" w:rsidTr="0013703A">
        <w:trPr>
          <w:trHeight w:val="397"/>
        </w:trPr>
        <w:tc>
          <w:tcPr>
            <w:tcW w:w="1129" w:type="dxa"/>
            <w:shd w:val="clear" w:color="auto" w:fill="D9D9D9"/>
          </w:tcPr>
          <w:p w14:paraId="4CE63DCA"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7.4.1</w:t>
            </w:r>
          </w:p>
        </w:tc>
        <w:tc>
          <w:tcPr>
            <w:tcW w:w="4676" w:type="dxa"/>
          </w:tcPr>
          <w:p w14:paraId="37DD45FA"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 xml:space="preserve">Los registros de todas las formaciones libre de gluten relevantes deben estar </w:t>
            </w:r>
            <w:r w:rsidRPr="000A2AC1">
              <w:rPr>
                <w:rFonts w:ascii="Century Gothic" w:eastAsia="Century Gothic" w:hAnsi="Century Gothic" w:cs="Century Gothic"/>
                <w:sz w:val="20"/>
                <w:szCs w:val="20"/>
                <w:lang w:val="es-ES"/>
              </w:rPr>
              <w:t>disponibles.</w:t>
            </w:r>
            <w:r w:rsidRPr="00671587">
              <w:rPr>
                <w:rFonts w:ascii="Century Gothic" w:eastAsia="Century Gothic" w:hAnsi="Century Gothic" w:cs="Century Gothic"/>
                <w:sz w:val="20"/>
                <w:szCs w:val="20"/>
                <w:lang w:val="es-ES"/>
              </w:rPr>
              <w:t xml:space="preserve"> Cuando la formación relevante libre de gluten se ejecuta por una agencia en nombre del emplazamiento, los registros </w:t>
            </w:r>
            <w:r w:rsidRPr="00992F66">
              <w:rPr>
                <w:rFonts w:ascii="Century Gothic" w:eastAsia="Century Gothic" w:hAnsi="Century Gothic" w:cs="Century Gothic"/>
                <w:sz w:val="20"/>
                <w:szCs w:val="20"/>
                <w:lang w:val="es-ES"/>
              </w:rPr>
              <w:t>de</w:t>
            </w:r>
            <w:r w:rsidRPr="00671587">
              <w:rPr>
                <w:rFonts w:ascii="Century Gothic" w:eastAsia="Century Gothic" w:hAnsi="Century Gothic" w:cs="Century Gothic"/>
                <w:sz w:val="20"/>
                <w:szCs w:val="20"/>
                <w:lang w:val="es-ES"/>
              </w:rPr>
              <w:t xml:space="preserve"> la formación deben estar disponibles.</w:t>
            </w:r>
          </w:p>
        </w:tc>
        <w:tc>
          <w:tcPr>
            <w:tcW w:w="1420" w:type="dxa"/>
          </w:tcPr>
          <w:p w14:paraId="3ED24842"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242AEDE9"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78D1F729" w14:textId="77777777" w:rsidR="00403BF5" w:rsidRPr="00671587" w:rsidRDefault="00403BF5" w:rsidP="00403BF5">
      <w:pPr>
        <w:spacing w:after="0" w:line="259" w:lineRule="auto"/>
        <w:rPr>
          <w:rFonts w:ascii="Century Gothic" w:eastAsia="Century Gothic" w:hAnsi="Century Gothic" w:cs="Century Gothic"/>
          <w:sz w:val="20"/>
          <w:szCs w:val="20"/>
          <w:lang w:val="es-ES"/>
        </w:rPr>
      </w:pPr>
    </w:p>
    <w:p w14:paraId="2A03D695" w14:textId="77777777" w:rsidR="00403BF5" w:rsidRPr="00671587" w:rsidRDefault="00403BF5" w:rsidP="00403BF5">
      <w:pPr>
        <w:spacing w:after="0" w:line="259"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7.5 Revisión de la competencia del personal</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37546AF7" w14:textId="77777777" w:rsidTr="0013703A">
        <w:trPr>
          <w:trHeight w:val="397"/>
        </w:trPr>
        <w:tc>
          <w:tcPr>
            <w:tcW w:w="1129" w:type="dxa"/>
            <w:shd w:val="clear" w:color="auto" w:fill="808080"/>
            <w:vAlign w:val="center"/>
          </w:tcPr>
          <w:p w14:paraId="704BE12D"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2A0A6D64"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6D135A7C"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1A8339FD" w14:textId="77777777" w:rsidR="00403BF5" w:rsidRPr="00671587" w:rsidRDefault="00403BF5" w:rsidP="0013703A">
            <w:pPr>
              <w:spacing w:line="259" w:lineRule="auto"/>
              <w:rPr>
                <w:rFonts w:ascii="Century Gothic" w:eastAsia="Century Gothic" w:hAnsi="Century Gothic" w:cs="Century Gothic"/>
                <w:b/>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1B46CD" w14:paraId="683CA7F8" w14:textId="77777777" w:rsidTr="0013703A">
        <w:trPr>
          <w:trHeight w:val="397"/>
        </w:trPr>
        <w:tc>
          <w:tcPr>
            <w:tcW w:w="1129" w:type="dxa"/>
            <w:shd w:val="clear" w:color="auto" w:fill="D9D9D9"/>
          </w:tcPr>
          <w:p w14:paraId="3C984738"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7.5.1</w:t>
            </w:r>
          </w:p>
        </w:tc>
        <w:tc>
          <w:tcPr>
            <w:tcW w:w="4676" w:type="dxa"/>
          </w:tcPr>
          <w:p w14:paraId="38F0FFBE"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emplazamiento debe revisar periódicamente las competencias de su personal. Cuando corresponda, debe impartir la formación pertinente sobre productos libre de gluten. Esto puede ser en forma de formación, formación de refresco, coaching, tutoría o experiencia en el puesto de trabajo.</w:t>
            </w:r>
          </w:p>
        </w:tc>
        <w:tc>
          <w:tcPr>
            <w:tcW w:w="1420" w:type="dxa"/>
          </w:tcPr>
          <w:p w14:paraId="108FF20B"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7D45578D"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20D8FFAA" w14:textId="4647D449" w:rsidR="00403BF5" w:rsidRPr="00403BF5" w:rsidRDefault="00403BF5" w:rsidP="006E441C">
      <w:pPr>
        <w:rPr>
          <w:rFonts w:ascii="Century Gothic" w:hAnsi="Century Gothic" w:cstheme="minorHAnsi"/>
          <w:lang w:val="es-ES"/>
        </w:rPr>
      </w:pPr>
      <w:r w:rsidRPr="00671587">
        <w:rPr>
          <w:lang w:val="es-ES"/>
        </w:rPr>
        <w:br w:type="page"/>
      </w:r>
    </w:p>
    <w:p w14:paraId="67A22293" w14:textId="77777777" w:rsidR="00403BF5" w:rsidRPr="002A139D" w:rsidRDefault="00403BF5" w:rsidP="00403BF5">
      <w:pPr>
        <w:rPr>
          <w:rFonts w:ascii="Century Gothic" w:eastAsia="Century Gothic" w:hAnsi="Century Gothic" w:cs="Century Gothic"/>
          <w:b/>
          <w:bCs/>
          <w:sz w:val="26"/>
          <w:szCs w:val="26"/>
          <w:lang w:val="es-ES"/>
        </w:rPr>
      </w:pPr>
      <w:r w:rsidRPr="002A139D">
        <w:rPr>
          <w:rFonts w:ascii="Century Gothic" w:eastAsia="Century Gothic" w:hAnsi="Century Gothic" w:cs="Century Gothic"/>
          <w:b/>
          <w:bCs/>
          <w:sz w:val="26"/>
          <w:szCs w:val="26"/>
          <w:lang w:val="es-ES"/>
        </w:rPr>
        <w:lastRenderedPageBreak/>
        <w:t>8 AOECS - Requisitos específicos</w:t>
      </w:r>
    </w:p>
    <w:p w14:paraId="5215534B" w14:textId="77777777" w:rsidR="00403BF5" w:rsidRPr="00F353AC" w:rsidRDefault="00403BF5" w:rsidP="00403BF5">
      <w:pPr>
        <w:rPr>
          <w:rFonts w:ascii="Century Gothic" w:eastAsia="Century Gothic" w:hAnsi="Century Gothic" w:cs="Century Gothic"/>
          <w:lang w:val="es-ES"/>
        </w:rPr>
      </w:pPr>
      <w:r w:rsidRPr="00F353AC">
        <w:rPr>
          <w:rFonts w:ascii="Century Gothic" w:eastAsia="Century Gothic" w:hAnsi="Century Gothic" w:cs="Century Gothic"/>
          <w:lang w:val="es-ES"/>
        </w:rPr>
        <w:t xml:space="preserve">Esta sección contiene los requisitos específicos de AOECS para el acceso al mercado europeo y el uso de la marca registrada </w:t>
      </w:r>
      <w:r w:rsidRPr="00F353AC">
        <w:rPr>
          <w:rFonts w:ascii="Century Gothic" w:eastAsia="Century Gothic" w:hAnsi="Century Gothic" w:cs="Century Gothic"/>
          <w:i/>
          <w:iCs/>
          <w:lang w:val="es-ES"/>
        </w:rPr>
        <w:t>Crossed Grain</w:t>
      </w:r>
      <w:r w:rsidRPr="00F353AC">
        <w:rPr>
          <w:rFonts w:ascii="Century Gothic" w:eastAsia="Century Gothic" w:hAnsi="Century Gothic" w:cs="Century Gothic"/>
          <w:lang w:val="es-ES"/>
        </w:rPr>
        <w:t>.</w:t>
      </w:r>
    </w:p>
    <w:p w14:paraId="172941AF" w14:textId="77777777" w:rsidR="00403BF5" w:rsidRPr="00F353AC" w:rsidRDefault="00403BF5" w:rsidP="00403BF5">
      <w:pPr>
        <w:rPr>
          <w:rFonts w:ascii="Century Gothic" w:eastAsia="Century Gothic" w:hAnsi="Century Gothic" w:cs="Century Gothic"/>
          <w:lang w:val="es-ES"/>
        </w:rPr>
      </w:pPr>
      <w:r w:rsidRPr="00F353AC">
        <w:rPr>
          <w:rFonts w:ascii="Century Gothic" w:eastAsia="Century Gothic" w:hAnsi="Century Gothic" w:cs="Century Gothic"/>
          <w:lang w:val="es-ES"/>
        </w:rPr>
        <w:t xml:space="preserve">Antes de una auditoría </w:t>
      </w:r>
      <w:r w:rsidRPr="00F353AC">
        <w:rPr>
          <w:rFonts w:ascii="Century Gothic" w:eastAsia="Century Gothic" w:hAnsi="Century Gothic" w:cs="Century Gothic"/>
          <w:i/>
          <w:iCs/>
          <w:lang w:val="es-ES"/>
        </w:rPr>
        <w:t>BRCGS Global Standard Gluten-Free</w:t>
      </w:r>
      <w:r w:rsidRPr="00F353AC">
        <w:rPr>
          <w:rFonts w:ascii="Century Gothic" w:eastAsia="Century Gothic" w:hAnsi="Century Gothic" w:cs="Century Gothic"/>
          <w:lang w:val="es-ES"/>
        </w:rPr>
        <w:t xml:space="preserve"> que incorpore los requisitos específicos de AOECS, el titular de la licencia actual o potencial debe comunicarse con la sociedad miembro de AOECS para coordinar los pasos necesarios para obtener o mantener una licencia válida de la marca registrada </w:t>
      </w:r>
      <w:r w:rsidRPr="00F353AC">
        <w:rPr>
          <w:rFonts w:ascii="Century Gothic" w:eastAsia="Century Gothic" w:hAnsi="Century Gothic" w:cs="Century Gothic"/>
          <w:i/>
          <w:iCs/>
          <w:lang w:val="es-ES"/>
        </w:rPr>
        <w:t>Crossed Grain</w:t>
      </w:r>
      <w:r w:rsidRPr="00F353AC">
        <w:rPr>
          <w:rFonts w:ascii="Century Gothic" w:eastAsia="Century Gothic" w:hAnsi="Century Gothic" w:cs="Century Gothic"/>
          <w:lang w:val="es-ES"/>
        </w:rPr>
        <w:t xml:space="preserve">. En los países donde no hay una sociedad miembro de AOECS, se debe comunicar con AOECS en el correo </w:t>
      </w:r>
      <w:hyperlink r:id="rId14" w:history="1">
        <w:r w:rsidRPr="00F353AC">
          <w:rPr>
            <w:rStyle w:val="Hyperlink"/>
            <w:rFonts w:ascii="Century Gothic" w:eastAsia="Century Gothic" w:hAnsi="Century Gothic" w:cs="Century Gothic"/>
            <w:lang w:val="es-ES"/>
          </w:rPr>
          <w:t>helpdesk@aoecs.org</w:t>
        </w:r>
      </w:hyperlink>
      <w:r w:rsidRPr="00F353AC">
        <w:rPr>
          <w:rFonts w:ascii="Century Gothic" w:eastAsia="Century Gothic" w:hAnsi="Century Gothic" w:cs="Century Gothic"/>
          <w:lang w:val="es-ES"/>
        </w:rPr>
        <w:t>.</w:t>
      </w:r>
    </w:p>
    <w:p w14:paraId="24C99D75" w14:textId="77777777" w:rsidR="00403BF5" w:rsidRPr="00F353AC" w:rsidRDefault="00403BF5" w:rsidP="00403BF5">
      <w:pPr>
        <w:rPr>
          <w:rFonts w:ascii="Century Gothic" w:eastAsia="Century Gothic" w:hAnsi="Century Gothic" w:cs="Century Gothic"/>
          <w:lang w:val="es-ES"/>
        </w:rPr>
      </w:pPr>
      <w:r w:rsidRPr="00F353AC">
        <w:rPr>
          <w:rFonts w:ascii="Century Gothic" w:eastAsia="Century Gothic" w:hAnsi="Century Gothic" w:cs="Century Gothic"/>
          <w:lang w:val="es-ES"/>
        </w:rPr>
        <w:t>Las cláusulas siguientes describen los requisitos específicos que deben cumplirse para dar cumplimiento.</w:t>
      </w:r>
    </w:p>
    <w:p w14:paraId="65AA64E6" w14:textId="77777777" w:rsidR="00403BF5" w:rsidRPr="00671587" w:rsidRDefault="00403BF5" w:rsidP="00403BF5">
      <w:pPr>
        <w:spacing w:after="0" w:line="259"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8.1 Aprobación de proveedores, compras e ingredientes e insumos entrantes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1E6B7B99" w14:textId="77777777" w:rsidTr="0013703A">
        <w:trPr>
          <w:trHeight w:val="397"/>
        </w:trPr>
        <w:tc>
          <w:tcPr>
            <w:tcW w:w="1129" w:type="dxa"/>
            <w:shd w:val="clear" w:color="auto" w:fill="808080"/>
            <w:vAlign w:val="center"/>
          </w:tcPr>
          <w:p w14:paraId="54EDABC3"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bookmarkStart w:id="5" w:name="_heading=h.3dy6vkm" w:colFirst="0" w:colLast="0"/>
            <w:bookmarkEnd w:id="5"/>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3CE33A5F"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744322E1"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4E9DFFCF"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671587" w14:paraId="5BE540BB" w14:textId="77777777" w:rsidTr="0013703A">
        <w:trPr>
          <w:trHeight w:val="397"/>
        </w:trPr>
        <w:tc>
          <w:tcPr>
            <w:tcW w:w="1129" w:type="dxa"/>
            <w:shd w:val="clear" w:color="auto" w:fill="D9D9D9"/>
          </w:tcPr>
          <w:p w14:paraId="1C71566E"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8.1.1</w:t>
            </w:r>
          </w:p>
        </w:tc>
        <w:tc>
          <w:tcPr>
            <w:tcW w:w="4676" w:type="dxa"/>
          </w:tcPr>
          <w:p w14:paraId="430D7621" w14:textId="77777777" w:rsidR="00403BF5" w:rsidRPr="00F353AC" w:rsidRDefault="00403BF5" w:rsidP="0013703A">
            <w:pPr>
              <w:spacing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El uso de ingredientes libres de gluten por naturaleza o que se hayan convertido en libres de gluten debe estar de acuerdo con la cláusula 2.1 del estándar AOECS para alimentos libre de gluten. </w:t>
            </w:r>
          </w:p>
          <w:p w14:paraId="7679A45B" w14:textId="77777777" w:rsidR="00403BF5" w:rsidRPr="00F353AC" w:rsidRDefault="00403BF5" w:rsidP="0013703A">
            <w:pPr>
              <w:spacing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método Elisa R5 (método Méndez) debe ser utilizado para confirmar que el nivel de gluten no excede los 20 mg/kg según el alimento vendido o distribuido al consumidor.</w:t>
            </w:r>
          </w:p>
          <w:p w14:paraId="33A32521"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 xml:space="preserve"> (Ver cláusula 3.4)</w:t>
            </w:r>
          </w:p>
        </w:tc>
        <w:tc>
          <w:tcPr>
            <w:tcW w:w="1420" w:type="dxa"/>
          </w:tcPr>
          <w:p w14:paraId="14D43663"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2C372DD0"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04F11A4F" w14:textId="77777777" w:rsidR="00403BF5" w:rsidRPr="00671587" w:rsidRDefault="00403BF5" w:rsidP="00403BF5">
      <w:pPr>
        <w:spacing w:after="0" w:line="259" w:lineRule="auto"/>
        <w:rPr>
          <w:rFonts w:ascii="Century Gothic" w:eastAsia="Century Gothic" w:hAnsi="Century Gothic" w:cs="Century Gothic"/>
          <w:sz w:val="20"/>
          <w:szCs w:val="20"/>
          <w:lang w:val="es-ES"/>
        </w:rPr>
      </w:pPr>
    </w:p>
    <w:p w14:paraId="308AEA0B" w14:textId="48A4E63B" w:rsidR="00403BF5" w:rsidRPr="00671587" w:rsidRDefault="00403BF5" w:rsidP="00403BF5">
      <w:pPr>
        <w:keepNext/>
        <w:keepLines/>
        <w:spacing w:before="40" w:after="0" w:line="259" w:lineRule="auto"/>
        <w:rPr>
          <w:rFonts w:ascii="Century Gothic" w:eastAsia="Century Gothic" w:hAnsi="Century Gothic" w:cs="Century Gothic"/>
          <w:b/>
          <w:color w:val="000000"/>
          <w:lang w:val="es-ES"/>
        </w:rPr>
      </w:pPr>
      <w:r w:rsidRPr="00671587">
        <w:rPr>
          <w:rFonts w:ascii="Century Gothic" w:eastAsia="Century Gothic" w:hAnsi="Century Gothic" w:cs="Century Gothic"/>
          <w:b/>
          <w:color w:val="000000"/>
          <w:lang w:val="es-ES"/>
        </w:rPr>
        <w:t>8.2 Retirada</w:t>
      </w:r>
      <w:r w:rsidR="00C21095">
        <w:rPr>
          <w:rFonts w:ascii="Century Gothic" w:eastAsia="Century Gothic" w:hAnsi="Century Gothic" w:cs="Century Gothic"/>
          <w:b/>
          <w:color w:val="000000"/>
          <w:lang w:val="es-ES"/>
        </w:rPr>
        <w:t xml:space="preserve"> </w:t>
      </w:r>
      <w:r w:rsidRPr="00671587">
        <w:rPr>
          <w:rFonts w:ascii="Century Gothic" w:eastAsia="Century Gothic" w:hAnsi="Century Gothic" w:cs="Century Gothic"/>
          <w:b/>
          <w:color w:val="000000"/>
          <w:lang w:val="es-ES"/>
        </w:rPr>
        <w:t>y recuperación de productos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420"/>
        <w:gridCol w:w="2120"/>
      </w:tblGrid>
      <w:tr w:rsidR="00403BF5" w:rsidRPr="00671587" w14:paraId="4223374E" w14:textId="77777777" w:rsidTr="0013703A">
        <w:trPr>
          <w:trHeight w:val="397"/>
        </w:trPr>
        <w:tc>
          <w:tcPr>
            <w:tcW w:w="1129" w:type="dxa"/>
            <w:shd w:val="clear" w:color="auto" w:fill="808080"/>
            <w:vAlign w:val="center"/>
          </w:tcPr>
          <w:p w14:paraId="5C417B51"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5724ABAA"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420" w:type="dxa"/>
            <w:shd w:val="clear" w:color="auto" w:fill="808080"/>
            <w:vAlign w:val="center"/>
          </w:tcPr>
          <w:p w14:paraId="34DA7F69"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3D56B324"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671587" w14:paraId="205C6E27" w14:textId="77777777" w:rsidTr="0013703A">
        <w:trPr>
          <w:trHeight w:val="397"/>
        </w:trPr>
        <w:tc>
          <w:tcPr>
            <w:tcW w:w="1129" w:type="dxa"/>
            <w:shd w:val="clear" w:color="auto" w:fill="D9D9D9"/>
          </w:tcPr>
          <w:p w14:paraId="5C0D9343"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8.2.1</w:t>
            </w:r>
          </w:p>
        </w:tc>
        <w:tc>
          <w:tcPr>
            <w:tcW w:w="4676" w:type="dxa"/>
          </w:tcPr>
          <w:p w14:paraId="0FD748B6"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operador de empresa alimentaria que utiliza o tiene intención de utilizar la marca registrada Crossed Grain en su(s) producto(s) tiene un procedimiento de retirada para notificar cualquier retirada y recuperación al miembro de AOECS dentro de las 24 horas siguientes a la fecha de publicación del aviso oficial de retira o recuperación.</w:t>
            </w:r>
          </w:p>
          <w:p w14:paraId="510D19A6"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(Ver cláusula 3.8)</w:t>
            </w:r>
          </w:p>
        </w:tc>
        <w:tc>
          <w:tcPr>
            <w:tcW w:w="1420" w:type="dxa"/>
          </w:tcPr>
          <w:p w14:paraId="7E9DE398"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0A314CD0"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14FA968D" w14:textId="77777777" w:rsidR="00403BF5" w:rsidRDefault="00403BF5" w:rsidP="00403BF5">
      <w:pPr>
        <w:spacing w:after="0" w:line="259" w:lineRule="auto"/>
        <w:rPr>
          <w:rFonts w:ascii="Century Gothic" w:eastAsia="Century Gothic" w:hAnsi="Century Gothic" w:cs="Century Gothic"/>
          <w:sz w:val="20"/>
          <w:szCs w:val="20"/>
          <w:lang w:val="es-ES"/>
        </w:rPr>
      </w:pPr>
    </w:p>
    <w:p w14:paraId="3CFD08B5" w14:textId="77777777" w:rsidR="00B77CCF" w:rsidRDefault="00B77CCF" w:rsidP="00403BF5">
      <w:pPr>
        <w:spacing w:after="0" w:line="259" w:lineRule="auto"/>
        <w:rPr>
          <w:rFonts w:ascii="Century Gothic" w:eastAsia="Century Gothic" w:hAnsi="Century Gothic" w:cs="Century Gothic"/>
          <w:sz w:val="20"/>
          <w:szCs w:val="20"/>
          <w:lang w:val="es-ES"/>
        </w:rPr>
      </w:pPr>
    </w:p>
    <w:p w14:paraId="110A17B4" w14:textId="77777777" w:rsidR="00B77CCF" w:rsidRDefault="00B77CCF" w:rsidP="00403BF5">
      <w:pPr>
        <w:spacing w:after="0" w:line="259" w:lineRule="auto"/>
        <w:rPr>
          <w:rFonts w:ascii="Century Gothic" w:eastAsia="Century Gothic" w:hAnsi="Century Gothic" w:cs="Century Gothic"/>
          <w:sz w:val="20"/>
          <w:szCs w:val="20"/>
          <w:lang w:val="es-ES"/>
        </w:rPr>
      </w:pPr>
    </w:p>
    <w:p w14:paraId="5BDB00BB" w14:textId="77777777" w:rsidR="00B77CCF" w:rsidRDefault="00B77CCF" w:rsidP="00403BF5">
      <w:pPr>
        <w:spacing w:after="0" w:line="259" w:lineRule="auto"/>
        <w:rPr>
          <w:rFonts w:ascii="Century Gothic" w:eastAsia="Century Gothic" w:hAnsi="Century Gothic" w:cs="Century Gothic"/>
          <w:sz w:val="20"/>
          <w:szCs w:val="20"/>
          <w:lang w:val="es-ES"/>
        </w:rPr>
      </w:pPr>
    </w:p>
    <w:p w14:paraId="5797C608" w14:textId="77777777" w:rsidR="00B77CCF" w:rsidRDefault="00B77CCF" w:rsidP="00403BF5">
      <w:pPr>
        <w:spacing w:after="0" w:line="259" w:lineRule="auto"/>
        <w:rPr>
          <w:rFonts w:ascii="Century Gothic" w:eastAsia="Century Gothic" w:hAnsi="Century Gothic" w:cs="Century Gothic"/>
          <w:sz w:val="20"/>
          <w:szCs w:val="20"/>
          <w:lang w:val="es-ES"/>
        </w:rPr>
      </w:pPr>
    </w:p>
    <w:p w14:paraId="154421F4" w14:textId="77777777" w:rsidR="00B77CCF" w:rsidRPr="00671587" w:rsidRDefault="00B77CCF" w:rsidP="00403BF5">
      <w:pPr>
        <w:spacing w:after="0" w:line="259" w:lineRule="auto"/>
        <w:rPr>
          <w:rFonts w:ascii="Century Gothic" w:eastAsia="Century Gothic" w:hAnsi="Century Gothic" w:cs="Century Gothic"/>
          <w:sz w:val="20"/>
          <w:szCs w:val="20"/>
          <w:lang w:val="es-ES"/>
        </w:rPr>
      </w:pPr>
    </w:p>
    <w:p w14:paraId="6C6E6487" w14:textId="77777777" w:rsidR="00403BF5" w:rsidRPr="00671587" w:rsidRDefault="00403BF5" w:rsidP="00403BF5">
      <w:pPr>
        <w:spacing w:after="0" w:line="259" w:lineRule="auto"/>
        <w:rPr>
          <w:rFonts w:ascii="Century Gothic" w:eastAsia="Century Gothic" w:hAnsi="Century Gothic" w:cs="Century Gothic"/>
          <w:b/>
          <w:lang w:val="es-ES"/>
        </w:rPr>
      </w:pPr>
      <w:bookmarkStart w:id="6" w:name="_heading=h.1t3h5sf" w:colFirst="0" w:colLast="0"/>
      <w:bookmarkEnd w:id="6"/>
      <w:r w:rsidRPr="00671587">
        <w:rPr>
          <w:rFonts w:ascii="Century Gothic" w:eastAsia="Century Gothic" w:hAnsi="Century Gothic" w:cs="Century Gothic"/>
          <w:b/>
          <w:lang w:val="es-ES"/>
        </w:rPr>
        <w:lastRenderedPageBreak/>
        <w:t>8.3 Aprobación y control de etiquetas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24"/>
        <w:gridCol w:w="4676"/>
        <w:gridCol w:w="1420"/>
        <w:gridCol w:w="2120"/>
      </w:tblGrid>
      <w:tr w:rsidR="00403BF5" w:rsidRPr="00671587" w14:paraId="3BF62C74" w14:textId="77777777" w:rsidTr="0013703A">
        <w:trPr>
          <w:trHeight w:val="397"/>
        </w:trPr>
        <w:tc>
          <w:tcPr>
            <w:tcW w:w="1129" w:type="dxa"/>
            <w:gridSpan w:val="2"/>
            <w:shd w:val="clear" w:color="auto" w:fill="808080"/>
            <w:vAlign w:val="center"/>
          </w:tcPr>
          <w:p w14:paraId="62138FEB"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bookmarkStart w:id="7" w:name="_heading=h.4d34og8" w:colFirst="0" w:colLast="0"/>
            <w:bookmarkEnd w:id="7"/>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23851466"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r w:rsidRPr="00671587">
              <w:rPr>
                <w:rFonts w:ascii="Century Gothic" w:eastAsia="Century Gothic" w:hAnsi="Century Gothic" w:cs="Century Gothic"/>
                <w:b/>
                <w:color w:val="FFFFFF"/>
                <w:sz w:val="20"/>
                <w:szCs w:val="20"/>
                <w:lang w:val="es-ES"/>
              </w:rPr>
              <w:tab/>
            </w:r>
          </w:p>
        </w:tc>
        <w:tc>
          <w:tcPr>
            <w:tcW w:w="1420" w:type="dxa"/>
            <w:shd w:val="clear" w:color="auto" w:fill="808080"/>
            <w:vAlign w:val="center"/>
          </w:tcPr>
          <w:p w14:paraId="436C415B"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¿Conforme?</w:t>
            </w:r>
          </w:p>
        </w:tc>
        <w:tc>
          <w:tcPr>
            <w:tcW w:w="2120" w:type="dxa"/>
            <w:shd w:val="clear" w:color="auto" w:fill="808080"/>
            <w:vAlign w:val="center"/>
          </w:tcPr>
          <w:p w14:paraId="2B1411A8"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Comentarios</w:t>
            </w:r>
          </w:p>
        </w:tc>
      </w:tr>
      <w:tr w:rsidR="00403BF5" w:rsidRPr="00671587" w14:paraId="4A8CEC48" w14:textId="77777777" w:rsidTr="0013703A">
        <w:trPr>
          <w:trHeight w:val="397"/>
        </w:trPr>
        <w:tc>
          <w:tcPr>
            <w:tcW w:w="705" w:type="dxa"/>
            <w:shd w:val="clear" w:color="auto" w:fill="D9D9D9"/>
          </w:tcPr>
          <w:p w14:paraId="6E14307C"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8.3.1</w:t>
            </w:r>
          </w:p>
        </w:tc>
        <w:tc>
          <w:tcPr>
            <w:tcW w:w="424" w:type="dxa"/>
            <w:shd w:val="clear" w:color="auto" w:fill="FFFFCC"/>
          </w:tcPr>
          <w:p w14:paraId="1794F6CA"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48CC7308"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Las etiquetas de los alimentos deben cumplir con el estándar AOECS para Alimentos Libres de gluten.</w:t>
            </w:r>
          </w:p>
          <w:p w14:paraId="6665D6F7" w14:textId="77777777" w:rsidR="00403BF5" w:rsidRPr="00F353AC" w:rsidRDefault="00403BF5" w:rsidP="00403BF5">
            <w:pPr>
              <w:numPr>
                <w:ilvl w:val="0"/>
                <w:numId w:val="25"/>
              </w:numPr>
              <w:spacing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alimentos definidos sin avena deben ser etiquetado como "libre de gluten". El número de registro se debe exhibir claramente debajo de la marca registrada Crossed Grain y debe constar con el código ISO de país, número de licencia y número de producto.</w:t>
            </w:r>
          </w:p>
          <w:p w14:paraId="6BF4B27F" w14:textId="77777777" w:rsidR="00403BF5" w:rsidRPr="00F353AC" w:rsidRDefault="00403BF5" w:rsidP="00403BF5">
            <w:pPr>
              <w:numPr>
                <w:ilvl w:val="0"/>
                <w:numId w:val="25"/>
              </w:numPr>
              <w:spacing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alimentos que contengan avena deben ser etiquetados como “libre de gluten”. Sin embargo, la palabra "OATS" (y en el idioma local, de acuerdo con la sociedad miembro de AOECS) debe ser exhibida claramente debajo de la marca registrada Crossed Grain antes del número de registro.</w:t>
            </w:r>
          </w:p>
          <w:p w14:paraId="25709A24" w14:textId="77777777" w:rsidR="00403BF5" w:rsidRPr="00F353AC" w:rsidRDefault="00403BF5" w:rsidP="00403BF5">
            <w:pPr>
              <w:numPr>
                <w:ilvl w:val="0"/>
                <w:numId w:val="25"/>
              </w:numPr>
              <w:spacing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alimentos podrán ir acompañados de declaraciones adicionales “apto para personas intolerantes al gluten” o “apto para celíacos”, Pueden estar etiquetados " específicamente formulados para personas intolerantes al gluten" o " específicamente formulados para celíacos", si lo permite la legislación nacional.</w:t>
            </w:r>
          </w:p>
          <w:p w14:paraId="6BD60F0C" w14:textId="77777777" w:rsidR="00403BF5" w:rsidRPr="00B32700" w:rsidRDefault="00403BF5" w:rsidP="0013703A">
            <w:pPr>
              <w:spacing w:after="120" w:line="259" w:lineRule="auto"/>
              <w:ind w:left="227"/>
              <w:rPr>
                <w:rFonts w:ascii="Century Gothic" w:eastAsia="Century Gothic" w:hAnsi="Century Gothic" w:cs="Century Gothic"/>
                <w:sz w:val="20"/>
                <w:szCs w:val="20"/>
                <w:lang w:val="es-ES"/>
              </w:rPr>
            </w:pPr>
            <w:r w:rsidRPr="00B32700">
              <w:rPr>
                <w:rFonts w:ascii="Century Gothic" w:eastAsia="Century Gothic" w:hAnsi="Century Gothic" w:cs="Century Gothic"/>
                <w:sz w:val="20"/>
                <w:szCs w:val="20"/>
                <w:lang w:val="es-ES"/>
              </w:rPr>
              <w:t>(Ver cláusula 4.2)</w:t>
            </w:r>
          </w:p>
        </w:tc>
        <w:tc>
          <w:tcPr>
            <w:tcW w:w="1420" w:type="dxa"/>
          </w:tcPr>
          <w:p w14:paraId="0E0C3380"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2120" w:type="dxa"/>
          </w:tcPr>
          <w:p w14:paraId="05207DF6"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1B515C8D" w14:textId="77777777" w:rsidR="00403BF5" w:rsidRPr="00671587" w:rsidRDefault="00403BF5" w:rsidP="00403BF5">
      <w:pPr>
        <w:spacing w:after="0" w:line="240" w:lineRule="auto"/>
        <w:rPr>
          <w:rFonts w:ascii="Century Gothic" w:eastAsia="Century Gothic" w:hAnsi="Century Gothic" w:cs="Century Gothic"/>
          <w:sz w:val="20"/>
          <w:szCs w:val="20"/>
          <w:lang w:val="es-ES"/>
        </w:rPr>
      </w:pPr>
    </w:p>
    <w:p w14:paraId="1B585143" w14:textId="77777777" w:rsidR="00403BF5" w:rsidRPr="00671587" w:rsidRDefault="00403BF5" w:rsidP="00403BF5">
      <w:pPr>
        <w:spacing w:after="0" w:line="259"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8.4 Declaraciones de marketing</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24"/>
        <w:gridCol w:w="4676"/>
        <w:gridCol w:w="1561"/>
        <w:gridCol w:w="1979"/>
      </w:tblGrid>
      <w:tr w:rsidR="00403BF5" w:rsidRPr="00671587" w14:paraId="6A87F0E9" w14:textId="77777777" w:rsidTr="0013703A">
        <w:trPr>
          <w:trHeight w:val="397"/>
        </w:trPr>
        <w:tc>
          <w:tcPr>
            <w:tcW w:w="1129" w:type="dxa"/>
            <w:gridSpan w:val="2"/>
            <w:shd w:val="clear" w:color="auto" w:fill="808080"/>
            <w:vAlign w:val="center"/>
          </w:tcPr>
          <w:p w14:paraId="2632281F"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bookmarkStart w:id="8" w:name="_heading=h.2s8eyo1" w:colFirst="0" w:colLast="0"/>
            <w:bookmarkEnd w:id="8"/>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6D39EA40"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561" w:type="dxa"/>
            <w:shd w:val="clear" w:color="auto" w:fill="808080"/>
            <w:vAlign w:val="center"/>
          </w:tcPr>
          <w:p w14:paraId="61DC93E8" w14:textId="77777777" w:rsidR="00403BF5" w:rsidRPr="00671587" w:rsidRDefault="00403BF5" w:rsidP="0013703A">
            <w:pPr>
              <w:spacing w:line="259" w:lineRule="auto"/>
              <w:rPr>
                <w:rFonts w:ascii="Century Gothic" w:eastAsia="Century Gothic" w:hAnsi="Century Gothic" w:cs="Century Gothic"/>
                <w:b/>
                <w:bCs/>
                <w:color w:val="FFFFFF"/>
                <w:sz w:val="20"/>
                <w:szCs w:val="20"/>
                <w:lang w:val="es-ES"/>
              </w:rPr>
            </w:pPr>
            <w:r w:rsidRPr="00671587">
              <w:rPr>
                <w:rFonts w:ascii="Century Gothic" w:eastAsia="Century Gothic" w:hAnsi="Century Gothic" w:cs="Century Gothic"/>
                <w:b/>
                <w:bCs/>
                <w:color w:val="FFFFFF"/>
                <w:sz w:val="20"/>
                <w:szCs w:val="20"/>
                <w:lang w:val="es-ES"/>
              </w:rPr>
              <w:t>¿Conforme?</w:t>
            </w:r>
          </w:p>
        </w:tc>
        <w:tc>
          <w:tcPr>
            <w:tcW w:w="1979" w:type="dxa"/>
            <w:shd w:val="clear" w:color="auto" w:fill="808080"/>
            <w:vAlign w:val="center"/>
          </w:tcPr>
          <w:p w14:paraId="66231275" w14:textId="77777777" w:rsidR="00403BF5" w:rsidRPr="00671587" w:rsidRDefault="00403BF5" w:rsidP="0013703A">
            <w:pPr>
              <w:spacing w:line="259" w:lineRule="auto"/>
              <w:rPr>
                <w:rFonts w:ascii="Century Gothic" w:eastAsia="Century Gothic" w:hAnsi="Century Gothic" w:cs="Century Gothic"/>
                <w:b/>
                <w:bCs/>
                <w:color w:val="FFFFFF"/>
                <w:sz w:val="20"/>
                <w:szCs w:val="20"/>
                <w:lang w:val="es-ES"/>
              </w:rPr>
            </w:pPr>
            <w:r w:rsidRPr="00671587">
              <w:rPr>
                <w:rFonts w:ascii="Century Gothic" w:eastAsia="Century Gothic" w:hAnsi="Century Gothic" w:cs="Century Gothic"/>
                <w:b/>
                <w:bCs/>
                <w:color w:val="FFFFFF"/>
                <w:sz w:val="20"/>
                <w:szCs w:val="20"/>
                <w:lang w:val="es-ES"/>
              </w:rPr>
              <w:t>Comentarios</w:t>
            </w:r>
          </w:p>
        </w:tc>
      </w:tr>
      <w:tr w:rsidR="00403BF5" w:rsidRPr="00671587" w14:paraId="3D565227" w14:textId="77777777" w:rsidTr="0013703A">
        <w:trPr>
          <w:trHeight w:val="397"/>
        </w:trPr>
        <w:tc>
          <w:tcPr>
            <w:tcW w:w="705" w:type="dxa"/>
            <w:shd w:val="clear" w:color="auto" w:fill="D9D9D9"/>
          </w:tcPr>
          <w:p w14:paraId="7C3215C0"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r w:rsidRPr="00671587">
              <w:rPr>
                <w:rFonts w:ascii="Century Gothic" w:eastAsia="Century Gothic" w:hAnsi="Century Gothic" w:cs="Century Gothic"/>
                <w:sz w:val="20"/>
                <w:szCs w:val="20"/>
                <w:lang w:val="es-ES"/>
              </w:rPr>
              <w:t>8.4.1</w:t>
            </w:r>
          </w:p>
        </w:tc>
        <w:tc>
          <w:tcPr>
            <w:tcW w:w="424" w:type="dxa"/>
            <w:shd w:val="clear" w:color="auto" w:fill="FFFFCC"/>
          </w:tcPr>
          <w:p w14:paraId="2879514D" w14:textId="77777777" w:rsidR="00403BF5" w:rsidRPr="00671587"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5130B5D6"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El uso de la marca registrada Crossed Grain junto con declaraciones comerciales debe cumplir con el Estándar AOECS para alimentos libre de gluten.</w:t>
            </w:r>
          </w:p>
          <w:p w14:paraId="54BCBBCA" w14:textId="77777777" w:rsidR="00403BF5" w:rsidRPr="00F353AC" w:rsidRDefault="00403BF5" w:rsidP="00403BF5">
            <w:pPr>
              <w:numPr>
                <w:ilvl w:val="0"/>
                <w:numId w:val="25"/>
              </w:numPr>
              <w:spacing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alimentos definidos sin avena deben ser etiquetados "libre de gluten". El número de registro debe ser exhibidor claramente debajo de la marca registrada Crossed Grain y debe constar con el código ISO de país, número de licencia y número de producto.</w:t>
            </w:r>
          </w:p>
          <w:p w14:paraId="677D278C" w14:textId="77777777" w:rsidR="00403BF5" w:rsidRPr="00F353AC" w:rsidRDefault="00403BF5" w:rsidP="00403BF5">
            <w:pPr>
              <w:numPr>
                <w:ilvl w:val="0"/>
                <w:numId w:val="25"/>
              </w:numPr>
              <w:spacing w:line="259" w:lineRule="auto"/>
              <w:ind w:left="357" w:hanging="357"/>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lastRenderedPageBreak/>
              <w:t>Los alimentos que contengan avena deben ser etiquetados como “libre de gluten”. Sin embargo, la palabra "OATS" (y en el idioma local, de acuerdo con la sociedad miembro de AOECS) debe ser exhibida claramente debajo de la marca registrada Crossed Grain antes del número de registro.</w:t>
            </w:r>
          </w:p>
          <w:p w14:paraId="476306AB" w14:textId="77777777" w:rsidR="00403BF5" w:rsidRPr="00F353AC" w:rsidRDefault="00403BF5" w:rsidP="00403BF5">
            <w:pPr>
              <w:numPr>
                <w:ilvl w:val="0"/>
                <w:numId w:val="24"/>
              </w:num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Los alimentos pueden ir acompañados de declaraciones adicionales “apto para personas intolerantes al gluten” o “apto para celíacos</w:t>
            </w:r>
            <w:commentRangeStart w:id="9"/>
            <w:r w:rsidRPr="00F353AC">
              <w:rPr>
                <w:rFonts w:ascii="Century Gothic" w:eastAsia="Century Gothic" w:hAnsi="Century Gothic" w:cs="Century Gothic"/>
                <w:sz w:val="20"/>
                <w:szCs w:val="20"/>
                <w:lang w:val="es-ES"/>
              </w:rPr>
              <w:t xml:space="preserve">” </w:t>
            </w:r>
            <w:commentRangeEnd w:id="9"/>
            <w:r w:rsidRPr="00F353AC">
              <w:rPr>
                <w:rStyle w:val="CommentReference"/>
                <w:rFonts w:ascii="Century Gothic" w:eastAsia="Century Gothic" w:hAnsi="Century Gothic" w:cs="Century Gothic"/>
                <w:sz w:val="20"/>
                <w:szCs w:val="20"/>
                <w:lang w:val="es-ES"/>
              </w:rPr>
              <w:commentReference w:id="9"/>
            </w:r>
            <w:r w:rsidRPr="00F353AC">
              <w:rPr>
                <w:rFonts w:ascii="Century Gothic" w:eastAsia="Century Gothic" w:hAnsi="Century Gothic" w:cs="Century Gothic"/>
                <w:sz w:val="20"/>
                <w:szCs w:val="20"/>
                <w:lang w:val="es-ES"/>
              </w:rPr>
              <w:t>Pueden estar etiquetados "Específicamente formulados para personas intolerantes al gluten" o "específicante formulados para celíacos", si lo permite la legislación nacional.</w:t>
            </w:r>
          </w:p>
          <w:p w14:paraId="3D039BAC" w14:textId="77777777" w:rsidR="00403BF5" w:rsidRPr="00964B55" w:rsidRDefault="00403BF5" w:rsidP="0013703A">
            <w:pPr>
              <w:spacing w:after="120" w:line="259" w:lineRule="auto"/>
              <w:rPr>
                <w:rFonts w:ascii="Century Gothic" w:eastAsia="Century Gothic" w:hAnsi="Century Gothic" w:cs="Century Gothic"/>
                <w:sz w:val="20"/>
                <w:szCs w:val="20"/>
                <w:lang w:val="es-ES"/>
              </w:rPr>
            </w:pPr>
            <w:r w:rsidRPr="00964B55">
              <w:rPr>
                <w:rFonts w:ascii="Century Gothic" w:eastAsia="Century Gothic" w:hAnsi="Century Gothic" w:cs="Century Gothic"/>
                <w:sz w:val="20"/>
                <w:szCs w:val="20"/>
                <w:lang w:val="es-ES"/>
              </w:rPr>
              <w:t>(Ver cláusula 4.3)</w:t>
            </w:r>
          </w:p>
        </w:tc>
        <w:tc>
          <w:tcPr>
            <w:tcW w:w="1561" w:type="dxa"/>
          </w:tcPr>
          <w:p w14:paraId="4E77EF3F"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1979" w:type="dxa"/>
          </w:tcPr>
          <w:p w14:paraId="6A2234F4"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339A7005" w14:textId="77777777" w:rsidR="00403BF5" w:rsidRPr="00671587" w:rsidRDefault="00403BF5" w:rsidP="00403BF5">
      <w:pPr>
        <w:spacing w:after="0" w:line="259" w:lineRule="auto"/>
        <w:rPr>
          <w:rFonts w:ascii="Century Gothic" w:eastAsia="Century Gothic" w:hAnsi="Century Gothic" w:cs="Century Gothic"/>
          <w:sz w:val="20"/>
          <w:szCs w:val="20"/>
          <w:lang w:val="es-ES"/>
        </w:rPr>
      </w:pPr>
    </w:p>
    <w:p w14:paraId="46C83F17" w14:textId="77777777" w:rsidR="00403BF5" w:rsidRPr="00671587" w:rsidRDefault="00403BF5" w:rsidP="00403BF5">
      <w:pPr>
        <w:spacing w:after="0" w:line="259"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8.5 AOECS Licencia de marca registrada Crossed Grain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24"/>
        <w:gridCol w:w="4676"/>
        <w:gridCol w:w="1561"/>
        <w:gridCol w:w="1979"/>
      </w:tblGrid>
      <w:tr w:rsidR="00403BF5" w:rsidRPr="00671587" w14:paraId="52BCABE0" w14:textId="77777777" w:rsidTr="0013703A">
        <w:trPr>
          <w:trHeight w:val="397"/>
        </w:trPr>
        <w:tc>
          <w:tcPr>
            <w:tcW w:w="1129" w:type="dxa"/>
            <w:gridSpan w:val="2"/>
            <w:shd w:val="clear" w:color="auto" w:fill="808080"/>
            <w:vAlign w:val="center"/>
          </w:tcPr>
          <w:p w14:paraId="0B2935F1"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bookmarkStart w:id="10" w:name="_heading=h.17dp8vu" w:colFirst="0" w:colLast="0"/>
            <w:bookmarkEnd w:id="10"/>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47071732"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561" w:type="dxa"/>
            <w:shd w:val="clear" w:color="auto" w:fill="808080"/>
            <w:vAlign w:val="center"/>
          </w:tcPr>
          <w:p w14:paraId="7611BF4A" w14:textId="77777777" w:rsidR="00403BF5" w:rsidRPr="00671587" w:rsidRDefault="00403BF5" w:rsidP="0013703A">
            <w:pPr>
              <w:spacing w:line="259" w:lineRule="auto"/>
              <w:rPr>
                <w:rFonts w:ascii="Century Gothic" w:eastAsia="Century Gothic" w:hAnsi="Century Gothic" w:cs="Century Gothic"/>
                <w:b/>
                <w:bCs/>
                <w:color w:val="FFFFFF"/>
                <w:sz w:val="20"/>
                <w:szCs w:val="20"/>
                <w:lang w:val="es-ES"/>
              </w:rPr>
            </w:pPr>
            <w:r w:rsidRPr="00671587">
              <w:rPr>
                <w:rFonts w:ascii="Century Gothic" w:eastAsia="Century Gothic" w:hAnsi="Century Gothic" w:cs="Century Gothic"/>
                <w:b/>
                <w:bCs/>
                <w:color w:val="FFFFFF"/>
                <w:sz w:val="20"/>
                <w:szCs w:val="20"/>
                <w:lang w:val="es-ES"/>
              </w:rPr>
              <w:t>¿Conforme?</w:t>
            </w:r>
          </w:p>
        </w:tc>
        <w:tc>
          <w:tcPr>
            <w:tcW w:w="1979" w:type="dxa"/>
            <w:shd w:val="clear" w:color="auto" w:fill="808080"/>
            <w:vAlign w:val="center"/>
          </w:tcPr>
          <w:p w14:paraId="21E469D4" w14:textId="77777777" w:rsidR="00403BF5" w:rsidRPr="00671587" w:rsidRDefault="00403BF5" w:rsidP="0013703A">
            <w:pPr>
              <w:spacing w:line="259" w:lineRule="auto"/>
              <w:rPr>
                <w:rFonts w:ascii="Century Gothic" w:eastAsia="Century Gothic" w:hAnsi="Century Gothic" w:cs="Century Gothic"/>
                <w:b/>
                <w:bCs/>
                <w:color w:val="FFFFFF"/>
                <w:sz w:val="20"/>
                <w:szCs w:val="20"/>
                <w:lang w:val="es-ES"/>
              </w:rPr>
            </w:pPr>
            <w:r w:rsidRPr="00671587">
              <w:rPr>
                <w:rFonts w:ascii="Century Gothic" w:eastAsia="Century Gothic" w:hAnsi="Century Gothic" w:cs="Century Gothic"/>
                <w:b/>
                <w:bCs/>
                <w:color w:val="FFFFFF"/>
                <w:sz w:val="20"/>
                <w:szCs w:val="20"/>
                <w:lang w:val="es-ES"/>
              </w:rPr>
              <w:t>Comentarios</w:t>
            </w:r>
          </w:p>
        </w:tc>
      </w:tr>
      <w:tr w:rsidR="00403BF5" w:rsidRPr="001B46CD" w14:paraId="0A3DC715" w14:textId="77777777" w:rsidTr="0013703A">
        <w:trPr>
          <w:trHeight w:val="397"/>
        </w:trPr>
        <w:tc>
          <w:tcPr>
            <w:tcW w:w="705" w:type="dxa"/>
            <w:shd w:val="clear" w:color="auto" w:fill="D9D9D9"/>
          </w:tcPr>
          <w:p w14:paraId="2B1AA39E" w14:textId="77777777" w:rsidR="00403BF5" w:rsidRPr="00F353AC" w:rsidRDefault="00403BF5" w:rsidP="0013703A">
            <w:pPr>
              <w:spacing w:after="24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8.5.1</w:t>
            </w:r>
          </w:p>
        </w:tc>
        <w:tc>
          <w:tcPr>
            <w:tcW w:w="424" w:type="dxa"/>
            <w:shd w:val="clear" w:color="auto" w:fill="FFFFCC"/>
          </w:tcPr>
          <w:p w14:paraId="3803A5D0" w14:textId="77777777" w:rsidR="00403BF5" w:rsidRPr="00F353AC" w:rsidRDefault="00403BF5" w:rsidP="0013703A">
            <w:pPr>
              <w:spacing w:after="240" w:line="259" w:lineRule="auto"/>
              <w:rPr>
                <w:rFonts w:ascii="Century Gothic" w:eastAsia="Century Gothic" w:hAnsi="Century Gothic" w:cs="Century Gothic"/>
                <w:sz w:val="20"/>
                <w:szCs w:val="20"/>
                <w:lang w:val="es-ES"/>
              </w:rPr>
            </w:pPr>
          </w:p>
        </w:tc>
        <w:tc>
          <w:tcPr>
            <w:tcW w:w="4676" w:type="dxa"/>
          </w:tcPr>
          <w:p w14:paraId="7EFCE5FD" w14:textId="77777777" w:rsidR="00403BF5" w:rsidRPr="00F353AC" w:rsidRDefault="00403BF5" w:rsidP="0013703A">
            <w:pPr>
              <w:spacing w:after="120" w:line="259" w:lineRule="auto"/>
              <w:rPr>
                <w:rFonts w:ascii="Century Gothic" w:eastAsia="Century Gothic" w:hAnsi="Century Gothic" w:cs="Century Gothic"/>
                <w:sz w:val="20"/>
                <w:szCs w:val="20"/>
                <w:lang w:val="es-ES"/>
              </w:rPr>
            </w:pPr>
            <w:r w:rsidRPr="00F353AC">
              <w:rPr>
                <w:rFonts w:ascii="Century Gothic" w:eastAsia="Century Gothic" w:hAnsi="Century Gothic" w:cs="Century Gothic"/>
                <w:sz w:val="20"/>
                <w:szCs w:val="20"/>
                <w:lang w:val="es-ES"/>
              </w:rPr>
              <w:t>Sólo los operadores de empresas alimentarias que tengan un contrato de licencia válido con la correspondiente sociedad miembro de AOECS pueden exhibir la marca registrada Crossed Grain en sus productos.</w:t>
            </w:r>
          </w:p>
        </w:tc>
        <w:tc>
          <w:tcPr>
            <w:tcW w:w="1561" w:type="dxa"/>
          </w:tcPr>
          <w:p w14:paraId="47101B69"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1979" w:type="dxa"/>
          </w:tcPr>
          <w:p w14:paraId="4FF878C4"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7F0B15DD" w14:textId="77777777" w:rsidR="00403BF5" w:rsidRPr="00671587" w:rsidRDefault="00403BF5" w:rsidP="00403BF5">
      <w:pPr>
        <w:spacing w:after="0" w:line="259" w:lineRule="auto"/>
        <w:rPr>
          <w:rFonts w:ascii="Century Gothic" w:eastAsia="Century Gothic" w:hAnsi="Century Gothic" w:cs="Century Gothic"/>
          <w:sz w:val="20"/>
          <w:szCs w:val="20"/>
          <w:lang w:val="es-ES"/>
        </w:rPr>
      </w:pPr>
    </w:p>
    <w:p w14:paraId="6752CA0D" w14:textId="77777777" w:rsidR="00403BF5" w:rsidRPr="00671587" w:rsidRDefault="00403BF5" w:rsidP="00403BF5">
      <w:pPr>
        <w:spacing w:after="0" w:line="259" w:lineRule="auto"/>
        <w:rPr>
          <w:rFonts w:ascii="Century Gothic" w:eastAsia="Century Gothic" w:hAnsi="Century Gothic" w:cs="Century Gothic"/>
          <w:b/>
          <w:lang w:val="es-ES"/>
        </w:rPr>
      </w:pPr>
      <w:r w:rsidRPr="00671587">
        <w:rPr>
          <w:rFonts w:ascii="Century Gothic" w:eastAsia="Century Gothic" w:hAnsi="Century Gothic" w:cs="Century Gothic"/>
          <w:b/>
          <w:lang w:val="es-ES"/>
        </w:rPr>
        <w:t>8.6 Laboratorio y pruebas</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676"/>
        <w:gridCol w:w="1561"/>
        <w:gridCol w:w="1979"/>
      </w:tblGrid>
      <w:tr w:rsidR="00403BF5" w:rsidRPr="00671587" w14:paraId="6A6CB551" w14:textId="77777777" w:rsidTr="0013703A">
        <w:trPr>
          <w:trHeight w:val="397"/>
        </w:trPr>
        <w:tc>
          <w:tcPr>
            <w:tcW w:w="1129" w:type="dxa"/>
            <w:shd w:val="clear" w:color="auto" w:fill="808080"/>
            <w:vAlign w:val="center"/>
          </w:tcPr>
          <w:p w14:paraId="6E1E3DD8"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Cláusula</w:t>
            </w:r>
          </w:p>
        </w:tc>
        <w:tc>
          <w:tcPr>
            <w:tcW w:w="4676" w:type="dxa"/>
            <w:shd w:val="clear" w:color="auto" w:fill="808080"/>
            <w:vAlign w:val="center"/>
          </w:tcPr>
          <w:p w14:paraId="1937819B" w14:textId="77777777" w:rsidR="00403BF5" w:rsidRPr="00671587" w:rsidRDefault="00403BF5" w:rsidP="0013703A">
            <w:pPr>
              <w:spacing w:line="259" w:lineRule="auto"/>
              <w:rPr>
                <w:rFonts w:ascii="Century Gothic" w:eastAsia="Century Gothic" w:hAnsi="Century Gothic" w:cs="Century Gothic"/>
                <w:color w:val="FFFFFF"/>
                <w:sz w:val="20"/>
                <w:szCs w:val="20"/>
                <w:lang w:val="es-ES"/>
              </w:rPr>
            </w:pPr>
            <w:r w:rsidRPr="00671587">
              <w:rPr>
                <w:rFonts w:ascii="Century Gothic" w:eastAsia="Century Gothic" w:hAnsi="Century Gothic" w:cs="Century Gothic"/>
                <w:b/>
                <w:color w:val="FFFFFF"/>
                <w:sz w:val="20"/>
                <w:szCs w:val="20"/>
                <w:lang w:val="es-ES"/>
              </w:rPr>
              <w:t>Requisitos</w:t>
            </w:r>
          </w:p>
        </w:tc>
        <w:tc>
          <w:tcPr>
            <w:tcW w:w="1561" w:type="dxa"/>
            <w:shd w:val="clear" w:color="auto" w:fill="808080"/>
            <w:vAlign w:val="center"/>
          </w:tcPr>
          <w:p w14:paraId="0173CDC9" w14:textId="77777777" w:rsidR="00403BF5" w:rsidRPr="00671587" w:rsidRDefault="00403BF5" w:rsidP="0013703A">
            <w:pPr>
              <w:spacing w:line="259" w:lineRule="auto"/>
              <w:rPr>
                <w:rFonts w:ascii="Century Gothic" w:eastAsia="Century Gothic" w:hAnsi="Century Gothic" w:cs="Century Gothic"/>
                <w:b/>
                <w:bCs/>
                <w:color w:val="FFFFFF"/>
                <w:sz w:val="20"/>
                <w:szCs w:val="20"/>
                <w:lang w:val="es-ES"/>
              </w:rPr>
            </w:pPr>
            <w:r w:rsidRPr="00671587">
              <w:rPr>
                <w:rFonts w:ascii="Century Gothic" w:eastAsia="Century Gothic" w:hAnsi="Century Gothic" w:cs="Century Gothic"/>
                <w:b/>
                <w:bCs/>
                <w:color w:val="FFFFFF"/>
                <w:sz w:val="20"/>
                <w:szCs w:val="20"/>
                <w:lang w:val="es-ES"/>
              </w:rPr>
              <w:t>¿Conforme?</w:t>
            </w:r>
          </w:p>
        </w:tc>
        <w:tc>
          <w:tcPr>
            <w:tcW w:w="1979" w:type="dxa"/>
            <w:shd w:val="clear" w:color="auto" w:fill="808080"/>
            <w:vAlign w:val="center"/>
          </w:tcPr>
          <w:p w14:paraId="52AA4D84" w14:textId="77777777" w:rsidR="00403BF5" w:rsidRPr="00671587" w:rsidRDefault="00403BF5" w:rsidP="0013703A">
            <w:pPr>
              <w:spacing w:line="259" w:lineRule="auto"/>
              <w:rPr>
                <w:rFonts w:ascii="Century Gothic" w:eastAsia="Century Gothic" w:hAnsi="Century Gothic" w:cs="Century Gothic"/>
                <w:b/>
                <w:bCs/>
                <w:color w:val="FFFFFF"/>
                <w:sz w:val="20"/>
                <w:szCs w:val="20"/>
                <w:lang w:val="es-ES"/>
              </w:rPr>
            </w:pPr>
            <w:r w:rsidRPr="00671587">
              <w:rPr>
                <w:rFonts w:ascii="Century Gothic" w:eastAsia="Century Gothic" w:hAnsi="Century Gothic" w:cs="Century Gothic"/>
                <w:b/>
                <w:bCs/>
                <w:color w:val="FFFFFF"/>
                <w:sz w:val="20"/>
                <w:szCs w:val="20"/>
                <w:lang w:val="es-ES"/>
              </w:rPr>
              <w:t>Comentarios</w:t>
            </w:r>
          </w:p>
        </w:tc>
      </w:tr>
      <w:tr w:rsidR="00403BF5" w:rsidRPr="00671587" w14:paraId="7579C96E" w14:textId="77777777" w:rsidTr="0013703A">
        <w:trPr>
          <w:trHeight w:val="397"/>
        </w:trPr>
        <w:tc>
          <w:tcPr>
            <w:tcW w:w="1129" w:type="dxa"/>
            <w:shd w:val="clear" w:color="auto" w:fill="D9D9D9"/>
          </w:tcPr>
          <w:p w14:paraId="6774CD19" w14:textId="77777777" w:rsidR="00403BF5" w:rsidRPr="00A12A11" w:rsidRDefault="00403BF5" w:rsidP="0013703A">
            <w:pPr>
              <w:spacing w:after="240" w:line="259" w:lineRule="auto"/>
              <w:rPr>
                <w:rFonts w:ascii="Century Gothic" w:eastAsia="Century Gothic" w:hAnsi="Century Gothic" w:cs="Century Gothic"/>
                <w:sz w:val="20"/>
                <w:szCs w:val="20"/>
                <w:lang w:val="es-ES"/>
              </w:rPr>
            </w:pPr>
            <w:r w:rsidRPr="00A12A11">
              <w:rPr>
                <w:rFonts w:ascii="Century Gothic" w:eastAsia="Century Gothic" w:hAnsi="Century Gothic" w:cs="Century Gothic"/>
                <w:sz w:val="20"/>
                <w:szCs w:val="20"/>
                <w:lang w:val="es-ES"/>
              </w:rPr>
              <w:t>8.6.1</w:t>
            </w:r>
          </w:p>
        </w:tc>
        <w:tc>
          <w:tcPr>
            <w:tcW w:w="4676" w:type="dxa"/>
            <w:vAlign w:val="center"/>
          </w:tcPr>
          <w:p w14:paraId="06ED2EC6" w14:textId="77777777" w:rsidR="00403BF5" w:rsidRPr="00A12A11" w:rsidRDefault="00403BF5" w:rsidP="0013703A">
            <w:pPr>
              <w:spacing w:after="120" w:line="259" w:lineRule="auto"/>
              <w:rPr>
                <w:rFonts w:ascii="Century Gothic" w:eastAsia="Century Gothic" w:hAnsi="Century Gothic" w:cs="Century Gothic"/>
                <w:sz w:val="20"/>
                <w:szCs w:val="20"/>
                <w:lang w:val="es-ES"/>
              </w:rPr>
            </w:pPr>
            <w:r w:rsidRPr="00A12A11">
              <w:rPr>
                <w:rFonts w:ascii="Century Gothic" w:eastAsia="Century Gothic" w:hAnsi="Century Gothic" w:cs="Century Gothic"/>
                <w:sz w:val="20"/>
                <w:szCs w:val="20"/>
                <w:lang w:val="es-ES"/>
              </w:rPr>
              <w:t>El método ELISA R5-sandwich (método Mendez) o el método ELISA R5-competitivo para analizar gluten fermentado o parcialmente hidrolizado son los únicos métodos analíticos aprobados para los fabricantes que deseen utilizar la marca registrada Crossed Grain en sus productos.</w:t>
            </w:r>
          </w:p>
          <w:p w14:paraId="54280A9D" w14:textId="77777777" w:rsidR="00403BF5" w:rsidRPr="00A12A11" w:rsidRDefault="00403BF5" w:rsidP="0013703A">
            <w:pPr>
              <w:spacing w:after="120" w:line="259" w:lineRule="auto"/>
              <w:rPr>
                <w:rFonts w:ascii="Century Gothic" w:eastAsia="Century Gothic" w:hAnsi="Century Gothic" w:cs="Century Gothic"/>
                <w:sz w:val="20"/>
                <w:szCs w:val="20"/>
                <w:lang w:val="es-ES"/>
              </w:rPr>
            </w:pPr>
            <w:r w:rsidRPr="00A12A11">
              <w:rPr>
                <w:rFonts w:ascii="Century Gothic" w:eastAsia="Century Gothic" w:hAnsi="Century Gothic" w:cs="Century Gothic"/>
                <w:sz w:val="20"/>
                <w:szCs w:val="20"/>
                <w:lang w:val="es-ES"/>
              </w:rPr>
              <w:t>(Ver cláusula 4.7)</w:t>
            </w:r>
          </w:p>
        </w:tc>
        <w:tc>
          <w:tcPr>
            <w:tcW w:w="1561" w:type="dxa"/>
            <w:vAlign w:val="center"/>
          </w:tcPr>
          <w:p w14:paraId="1F2C1B14"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c>
          <w:tcPr>
            <w:tcW w:w="1979" w:type="dxa"/>
            <w:vAlign w:val="center"/>
          </w:tcPr>
          <w:p w14:paraId="7A179345" w14:textId="77777777" w:rsidR="00403BF5" w:rsidRPr="00671587" w:rsidRDefault="00403BF5" w:rsidP="0013703A">
            <w:pPr>
              <w:spacing w:after="120" w:line="259" w:lineRule="auto"/>
              <w:rPr>
                <w:rFonts w:ascii="Century Gothic" w:eastAsia="Century Gothic" w:hAnsi="Century Gothic" w:cs="Century Gothic"/>
                <w:sz w:val="20"/>
                <w:szCs w:val="20"/>
                <w:lang w:val="es-ES"/>
              </w:rPr>
            </w:pPr>
          </w:p>
        </w:tc>
      </w:tr>
    </w:tbl>
    <w:p w14:paraId="5C317B78" w14:textId="77777777" w:rsidR="00403BF5" w:rsidRPr="00671587" w:rsidRDefault="00403BF5" w:rsidP="00403BF5">
      <w:pPr>
        <w:spacing w:after="240" w:line="259" w:lineRule="auto"/>
        <w:rPr>
          <w:rFonts w:ascii="Century Gothic" w:eastAsia="Century Gothic" w:hAnsi="Century Gothic" w:cs="Century Gothic"/>
          <w:sz w:val="20"/>
          <w:szCs w:val="20"/>
          <w:lang w:val="es-ES"/>
        </w:rPr>
      </w:pPr>
    </w:p>
    <w:p w14:paraId="6BF528B6" w14:textId="77777777" w:rsidR="00403BF5" w:rsidRDefault="00403BF5" w:rsidP="00403BF5">
      <w:pPr>
        <w:rPr>
          <w:rFonts w:ascii="Century Gothic" w:eastAsia="Century Gothic" w:hAnsi="Century Gothic" w:cs="Century Gothic"/>
          <w:sz w:val="16"/>
          <w:szCs w:val="16"/>
          <w:lang w:val="es-ES"/>
        </w:rPr>
      </w:pPr>
    </w:p>
    <w:p w14:paraId="08DEA2AF" w14:textId="77777777" w:rsidR="00403BF5" w:rsidRDefault="00403BF5" w:rsidP="00403BF5">
      <w:pPr>
        <w:rPr>
          <w:rFonts w:ascii="Century Gothic" w:eastAsia="Century Gothic" w:hAnsi="Century Gothic" w:cs="Century Gothic"/>
          <w:sz w:val="16"/>
          <w:szCs w:val="16"/>
          <w:lang w:val="es-ES"/>
        </w:rPr>
      </w:pPr>
    </w:p>
    <w:p w14:paraId="71B9B00A" w14:textId="77777777" w:rsidR="00403BF5" w:rsidRDefault="00403BF5" w:rsidP="00403BF5">
      <w:pPr>
        <w:rPr>
          <w:rFonts w:ascii="Century Gothic" w:eastAsia="Century Gothic" w:hAnsi="Century Gothic" w:cs="Century Gothic"/>
          <w:sz w:val="16"/>
          <w:szCs w:val="16"/>
          <w:lang w:val="es-ES"/>
        </w:rPr>
      </w:pPr>
    </w:p>
    <w:p w14:paraId="0AC859B0" w14:textId="77777777" w:rsidR="001B46CD" w:rsidRDefault="001B46CD" w:rsidP="006E441C">
      <w:pPr>
        <w:rPr>
          <w:rFonts w:ascii="Century Gothic" w:eastAsia="Century Gothic" w:hAnsi="Century Gothic" w:cs="Century Gothic"/>
          <w:sz w:val="16"/>
          <w:szCs w:val="16"/>
          <w:lang w:val="es-ES"/>
        </w:rPr>
      </w:pPr>
    </w:p>
    <w:p w14:paraId="451C3C9F" w14:textId="0D403AE4" w:rsidR="00172866" w:rsidRPr="00403BF5" w:rsidRDefault="00403BF5" w:rsidP="006E441C">
      <w:pPr>
        <w:rPr>
          <w:rFonts w:ascii="Century Gothic" w:hAnsi="Century Gothic" w:cstheme="minorHAnsi"/>
          <w:lang w:val="es-ES"/>
        </w:rPr>
      </w:pPr>
      <w:r w:rsidRPr="3AD0500B">
        <w:rPr>
          <w:rFonts w:ascii="Century Gothic" w:eastAsia="Century Gothic" w:hAnsi="Century Gothic" w:cs="Century Gothic"/>
          <w:sz w:val="16"/>
          <w:szCs w:val="16"/>
          <w:lang w:val="es-ES"/>
        </w:rPr>
        <w:t>Copyright © BRCGS 202</w:t>
      </w:r>
      <w:r w:rsidR="001B46CD">
        <w:rPr>
          <w:rFonts w:ascii="Century Gothic" w:eastAsia="Century Gothic" w:hAnsi="Century Gothic" w:cs="Century Gothic"/>
          <w:sz w:val="16"/>
          <w:szCs w:val="16"/>
          <w:lang w:val="es-ES"/>
        </w:rPr>
        <w:t>5</w:t>
      </w:r>
      <w:r w:rsidRPr="3AD0500B">
        <w:rPr>
          <w:rFonts w:ascii="Century Gothic" w:eastAsia="Century Gothic" w:hAnsi="Century Gothic" w:cs="Century Gothic"/>
          <w:sz w:val="16"/>
          <w:szCs w:val="16"/>
          <w:lang w:val="es-ES"/>
        </w:rPr>
        <w:t xml:space="preserve"> protected under UK and international law.</w:t>
      </w:r>
    </w:p>
    <w:p w14:paraId="0C706BC4" w14:textId="060AFE07" w:rsidR="009337CC" w:rsidRPr="00F31F86" w:rsidRDefault="009337CC" w:rsidP="006E441C">
      <w:pPr>
        <w:rPr>
          <w:rFonts w:ascii="Century Gothic" w:hAnsi="Century Gothic" w:cstheme="minorHAnsi"/>
          <w:sz w:val="16"/>
          <w:szCs w:val="16"/>
        </w:rPr>
      </w:pPr>
    </w:p>
    <w:sectPr w:rsidR="009337CC" w:rsidRPr="00F31F86" w:rsidSect="007B33EF">
      <w:headerReference w:type="default" r:id="rId19"/>
      <w:footerReference w:type="default" r:id="rId20"/>
      <w:pgSz w:w="11906" w:h="16838"/>
      <w:pgMar w:top="1985" w:right="1418" w:bottom="992" w:left="1418" w:header="454" w:footer="45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Merce Sanchez" w:date="2024-09-23T09:28:00Z" w:initials="MS">
    <w:p w14:paraId="38806908" w14:textId="77777777" w:rsidR="00403BF5" w:rsidRDefault="00403BF5" w:rsidP="00403BF5">
      <w:pPr>
        <w:pStyle w:val="CommentText"/>
      </w:pPr>
      <w:r>
        <w:rPr>
          <w:rStyle w:val="CommentReference"/>
        </w:rPr>
        <w:annotationRef/>
      </w:r>
      <w:r>
        <w:t>This comment is not on the GF402 english version.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80690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5CDB83" w16cex:dateUtc="2024-09-23T08:28:00Z">
    <w16cex:extLst>
      <w16:ext w16:uri="{CE6994B0-6A32-4C9F-8C6B-6E91EDA988CE}">
        <cr:reactions xmlns:cr="http://schemas.microsoft.com/office/comments/2020/reactions">
          <cr:reaction reactionType="1">
            <cr:reactionInfo dateUtc="2024-10-09T13:26:07Z">
              <cr:user userId="S::Merce.Sanchez@LGCGroup.com::90b6cfaa-c045-4b20-a491-af3ae8d982c3" userProvider="AD" userName="Merce Sanchez"/>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806908" w16cid:durableId="2E5CDB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93AB8" w14:textId="77777777" w:rsidR="00750DB8" w:rsidRDefault="00750DB8" w:rsidP="003D46C9">
      <w:pPr>
        <w:spacing w:after="0" w:line="240" w:lineRule="auto"/>
      </w:pPr>
      <w:r>
        <w:separator/>
      </w:r>
    </w:p>
  </w:endnote>
  <w:endnote w:type="continuationSeparator" w:id="0">
    <w:p w14:paraId="623F1376" w14:textId="77777777" w:rsidR="00750DB8" w:rsidRDefault="00750DB8" w:rsidP="003D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rce Light">
    <w:altName w:val="Calibri"/>
    <w:panose1 w:val="00000000000000000000"/>
    <w:charset w:val="00"/>
    <w:family w:val="swiss"/>
    <w:notTrueType/>
    <w:pitch w:val="variable"/>
    <w:sig w:usb0="A00002FF" w:usb1="50006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353F5D36" w14:textId="77777777" w:rsidTr="008457C6">
      <w:trPr>
        <w:trHeight w:val="227"/>
      </w:trPr>
      <w:tc>
        <w:tcPr>
          <w:tcW w:w="4661" w:type="dxa"/>
          <w:vAlign w:val="center"/>
        </w:tcPr>
        <w:p w14:paraId="63AB406C" w14:textId="1965E0F8" w:rsidR="003D46C9" w:rsidRPr="00F80459" w:rsidRDefault="006E441C" w:rsidP="00952D02">
          <w:pPr>
            <w:pStyle w:val="Footer"/>
            <w:rPr>
              <w:rFonts w:ascii="Century Gothic" w:hAnsi="Century Gothic" w:cstheme="minorHAnsi"/>
              <w:sz w:val="16"/>
            </w:rPr>
          </w:pPr>
          <w:r w:rsidRPr="00F80459">
            <w:rPr>
              <w:rFonts w:ascii="Century Gothic" w:hAnsi="Century Gothic" w:cstheme="minorHAnsi"/>
              <w:sz w:val="16"/>
            </w:rPr>
            <w:t>GF</w:t>
          </w:r>
          <w:r w:rsidR="00F80459" w:rsidRPr="00F80459">
            <w:rPr>
              <w:rFonts w:ascii="Century Gothic" w:hAnsi="Century Gothic" w:cstheme="minorHAnsi"/>
              <w:sz w:val="16"/>
            </w:rPr>
            <w:t>402a</w:t>
          </w:r>
          <w:r w:rsidR="003D46C9" w:rsidRPr="00F80459">
            <w:rPr>
              <w:rFonts w:ascii="Century Gothic" w:hAnsi="Century Gothic" w:cstheme="minorHAnsi"/>
              <w:sz w:val="16"/>
            </w:rPr>
            <w:t xml:space="preserve">: </w:t>
          </w:r>
          <w:r w:rsidR="00F80459" w:rsidRPr="00F80459">
            <w:rPr>
              <w:rFonts w:ascii="Century Gothic" w:hAnsi="Century Gothic" w:cstheme="minorHAnsi"/>
              <w:sz w:val="16"/>
            </w:rPr>
            <w:t>Auditor Checklist &amp; Site Self-Assessment Tool - Spanish</w:t>
          </w:r>
          <w:r w:rsidR="002203AB" w:rsidRPr="00F80459">
            <w:rPr>
              <w:rFonts w:ascii="Century Gothic" w:hAnsi="Century Gothic" w:cstheme="minorHAnsi"/>
              <w:sz w:val="16"/>
            </w:rPr>
            <w:t xml:space="preserve"> </w:t>
          </w:r>
          <w:r w:rsidRPr="00F80459">
            <w:rPr>
              <w:rFonts w:ascii="Century Gothic" w:hAnsi="Century Gothic" w:cstheme="minorHAnsi"/>
              <w:sz w:val="16"/>
            </w:rPr>
            <w:t xml:space="preserve"> </w:t>
          </w:r>
        </w:p>
      </w:tc>
      <w:tc>
        <w:tcPr>
          <w:tcW w:w="4661" w:type="dxa"/>
          <w:vAlign w:val="center"/>
        </w:tcPr>
        <w:p w14:paraId="3BD353B7" w14:textId="2B40AF98" w:rsidR="003D46C9" w:rsidRPr="00622DD5" w:rsidRDefault="003D46C9" w:rsidP="00952D02">
          <w:pPr>
            <w:pStyle w:val="Footer"/>
            <w:jc w:val="right"/>
            <w:rPr>
              <w:rFonts w:ascii="Century Gothic" w:hAnsi="Century Gothic" w:cstheme="minorHAnsi"/>
              <w:sz w:val="16"/>
            </w:rPr>
          </w:pPr>
          <w:r w:rsidRPr="00622DD5">
            <w:rPr>
              <w:rFonts w:ascii="Century Gothic" w:hAnsi="Century Gothic" w:cstheme="minorHAnsi"/>
              <w:sz w:val="16"/>
            </w:rPr>
            <w:t>BRCG</w:t>
          </w:r>
          <w:r w:rsidR="00FD4436" w:rsidRPr="00622DD5">
            <w:rPr>
              <w:rFonts w:ascii="Century Gothic" w:hAnsi="Century Gothic" w:cstheme="minorHAnsi"/>
              <w:sz w:val="16"/>
            </w:rPr>
            <w:t xml:space="preserve">S </w:t>
          </w:r>
          <w:r w:rsidR="00B1405C" w:rsidRPr="00B1405C">
            <w:rPr>
              <w:rFonts w:ascii="Century Gothic" w:hAnsi="Century Gothic" w:cstheme="minorHAnsi"/>
              <w:sz w:val="16"/>
            </w:rPr>
            <w:t xml:space="preserve">Global Standard </w:t>
          </w:r>
          <w:r w:rsidR="00FD4436" w:rsidRPr="00622DD5">
            <w:rPr>
              <w:rFonts w:ascii="Century Gothic" w:hAnsi="Century Gothic" w:cstheme="minorHAnsi"/>
              <w:sz w:val="16"/>
            </w:rPr>
            <w:t>Gluten-Free</w:t>
          </w:r>
          <w:r w:rsidR="00447131">
            <w:rPr>
              <w:rFonts w:ascii="Century Gothic" w:hAnsi="Century Gothic" w:cstheme="minorHAnsi"/>
              <w:sz w:val="16"/>
            </w:rPr>
            <w:t xml:space="preserve">, Issue </w:t>
          </w:r>
          <w:r w:rsidR="002F6F1E">
            <w:rPr>
              <w:rFonts w:ascii="Century Gothic" w:hAnsi="Century Gothic" w:cstheme="minorHAnsi"/>
              <w:sz w:val="16"/>
            </w:rPr>
            <w:t>4</w:t>
          </w:r>
          <w:r w:rsidR="00952D02" w:rsidRPr="00622DD5">
            <w:rPr>
              <w:rFonts w:ascii="Century Gothic" w:hAnsi="Century Gothic" w:cstheme="minorHAnsi"/>
              <w:sz w:val="16"/>
            </w:rPr>
            <w:t xml:space="preserve"> </w:t>
          </w:r>
          <w:r w:rsidRPr="00622DD5">
            <w:rPr>
              <w:rFonts w:ascii="Century Gothic" w:hAnsi="Century Gothic" w:cstheme="minorHAnsi"/>
              <w:sz w:val="16"/>
            </w:rPr>
            <w:t xml:space="preserve"> </w:t>
          </w:r>
        </w:p>
      </w:tc>
    </w:tr>
    <w:tr w:rsidR="003D46C9" w:rsidRPr="00952D02" w14:paraId="1B51129C" w14:textId="77777777" w:rsidTr="008457C6">
      <w:trPr>
        <w:trHeight w:val="227"/>
      </w:trPr>
      <w:tc>
        <w:tcPr>
          <w:tcW w:w="4661" w:type="dxa"/>
          <w:vAlign w:val="center"/>
        </w:tcPr>
        <w:p w14:paraId="5AE7B044" w14:textId="263AE48F" w:rsidR="003D46C9" w:rsidRPr="00F80459" w:rsidRDefault="00FD4436" w:rsidP="003D46C9">
          <w:pPr>
            <w:pStyle w:val="Footer"/>
            <w:rPr>
              <w:rFonts w:ascii="Century Gothic" w:hAnsi="Century Gothic" w:cstheme="minorHAnsi"/>
              <w:sz w:val="16"/>
            </w:rPr>
          </w:pPr>
          <w:r w:rsidRPr="00F80459">
            <w:rPr>
              <w:rFonts w:ascii="Century Gothic" w:hAnsi="Century Gothic" w:cstheme="minorHAnsi"/>
              <w:sz w:val="16"/>
            </w:rPr>
            <w:t>Version</w:t>
          </w:r>
          <w:r w:rsidR="003D46C9" w:rsidRPr="00F80459">
            <w:rPr>
              <w:rFonts w:ascii="Century Gothic" w:hAnsi="Century Gothic" w:cstheme="minorHAnsi"/>
              <w:sz w:val="16"/>
            </w:rPr>
            <w:t xml:space="preserve"> </w:t>
          </w:r>
          <w:r w:rsidR="002203AB" w:rsidRPr="00F80459">
            <w:rPr>
              <w:rFonts w:ascii="Century Gothic" w:hAnsi="Century Gothic" w:cstheme="minorHAnsi"/>
              <w:sz w:val="16"/>
            </w:rPr>
            <w:t>1</w:t>
          </w:r>
          <w:r w:rsidR="00E742EF">
            <w:rPr>
              <w:rFonts w:ascii="Century Gothic" w:hAnsi="Century Gothic" w:cstheme="minorHAnsi"/>
              <w:sz w:val="16"/>
            </w:rPr>
            <w:t>.1</w:t>
          </w:r>
          <w:r w:rsidR="006C02FC" w:rsidRPr="00F80459">
            <w:rPr>
              <w:rFonts w:ascii="Century Gothic" w:hAnsi="Century Gothic" w:cstheme="minorHAnsi"/>
              <w:sz w:val="16"/>
            </w:rPr>
            <w:t>:</w:t>
          </w:r>
          <w:r w:rsidR="003D46C9" w:rsidRPr="00F80459">
            <w:rPr>
              <w:rFonts w:ascii="Century Gothic" w:hAnsi="Century Gothic" w:cstheme="minorHAnsi"/>
              <w:sz w:val="16"/>
            </w:rPr>
            <w:t xml:space="preserve"> </w:t>
          </w:r>
          <w:r w:rsidR="00E742EF">
            <w:rPr>
              <w:rFonts w:ascii="Century Gothic" w:hAnsi="Century Gothic" w:cstheme="minorHAnsi"/>
              <w:sz w:val="16"/>
            </w:rPr>
            <w:t>22</w:t>
          </w:r>
          <w:r w:rsidR="00F80459" w:rsidRPr="00F80459">
            <w:rPr>
              <w:rFonts w:ascii="Century Gothic" w:hAnsi="Century Gothic" w:cstheme="minorHAnsi"/>
              <w:sz w:val="16"/>
            </w:rPr>
            <w:t>/0</w:t>
          </w:r>
          <w:r w:rsidR="00E742EF">
            <w:rPr>
              <w:rFonts w:ascii="Century Gothic" w:hAnsi="Century Gothic" w:cstheme="minorHAnsi"/>
              <w:sz w:val="16"/>
            </w:rPr>
            <w:t>5</w:t>
          </w:r>
          <w:r w:rsidR="00F80459" w:rsidRPr="00F80459">
            <w:rPr>
              <w:rFonts w:ascii="Century Gothic" w:hAnsi="Century Gothic" w:cstheme="minorHAnsi"/>
              <w:sz w:val="16"/>
            </w:rPr>
            <w:t>/202</w:t>
          </w:r>
          <w:r w:rsidR="00E742EF">
            <w:rPr>
              <w:rFonts w:ascii="Century Gothic" w:hAnsi="Century Gothic" w:cstheme="minorHAnsi"/>
              <w:sz w:val="16"/>
            </w:rPr>
            <w:t>5</w:t>
          </w:r>
        </w:p>
      </w:tc>
      <w:tc>
        <w:tcPr>
          <w:tcW w:w="4661" w:type="dxa"/>
          <w:vAlign w:val="center"/>
        </w:tcPr>
        <w:p w14:paraId="0561FDC5"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1043AC50"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FB0F4" w14:textId="77777777" w:rsidR="00750DB8" w:rsidRDefault="00750DB8" w:rsidP="003D46C9">
      <w:pPr>
        <w:spacing w:after="0" w:line="240" w:lineRule="auto"/>
      </w:pPr>
      <w:r>
        <w:separator/>
      </w:r>
    </w:p>
  </w:footnote>
  <w:footnote w:type="continuationSeparator" w:id="0">
    <w:p w14:paraId="248DEA49" w14:textId="77777777" w:rsidR="00750DB8" w:rsidRDefault="00750DB8" w:rsidP="003D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0B58" w14:textId="7054F866" w:rsidR="003D46C9" w:rsidRPr="00FD4436" w:rsidRDefault="00FA4843" w:rsidP="009D5A58">
    <w:pPr>
      <w:pStyle w:val="Header"/>
    </w:pPr>
    <w:r w:rsidRPr="00FA4843">
      <w:rPr>
        <w:rFonts w:ascii="Century Gothic" w:eastAsia="Calibri" w:hAnsi="Century Gothic" w:cs="Times New Roman"/>
        <w:noProof/>
        <w:sz w:val="20"/>
      </w:rPr>
      <w:drawing>
        <wp:anchor distT="0" distB="0" distL="114300" distR="114300" simplePos="0" relativeHeight="251658240" behindDoc="0" locked="0" layoutInCell="1" allowOverlap="1" wp14:anchorId="06CA62D6" wp14:editId="791CD7CA">
          <wp:simplePos x="0" y="0"/>
          <wp:positionH relativeFrom="page">
            <wp:posOffset>541974</wp:posOffset>
          </wp:positionH>
          <wp:positionV relativeFrom="page">
            <wp:posOffset>492677</wp:posOffset>
          </wp:positionV>
          <wp:extent cx="3053301" cy="479074"/>
          <wp:effectExtent l="0" t="0" r="0" b="0"/>
          <wp:wrapThrough wrapText="bothSides">
            <wp:wrapPolygon edited="0">
              <wp:start x="0" y="0"/>
              <wp:lineTo x="0" y="20626"/>
              <wp:lineTo x="11725" y="20626"/>
              <wp:lineTo x="11725" y="13751"/>
              <wp:lineTo x="21429" y="10313"/>
              <wp:lineTo x="21429" y="2578"/>
              <wp:lineTo x="19408" y="0"/>
              <wp:lineTo x="0" y="0"/>
            </wp:wrapPolygon>
          </wp:wrapThrough>
          <wp:docPr id="23" name="Picture 23" descr="A black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53301" cy="47907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35D"/>
    <w:multiLevelType w:val="multilevel"/>
    <w:tmpl w:val="1D583BA4"/>
    <w:lvl w:ilvl="0">
      <w:start w:val="1"/>
      <w:numFmt w:val="bullet"/>
      <w:pStyle w:val="listbulletround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B02046"/>
    <w:multiLevelType w:val="multilevel"/>
    <w:tmpl w:val="AB9E3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2A490B"/>
    <w:multiLevelType w:val="hybridMultilevel"/>
    <w:tmpl w:val="961C5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2630D"/>
    <w:multiLevelType w:val="multilevel"/>
    <w:tmpl w:val="8000E8AC"/>
    <w:lvl w:ilvl="0">
      <w:start w:val="1"/>
      <w:numFmt w:val="bullet"/>
      <w:pStyle w:val="bulletlist"/>
      <w:lvlText w:val="●"/>
      <w:lvlJc w:val="left"/>
      <w:pPr>
        <w:ind w:left="2911"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0A7486"/>
    <w:multiLevelType w:val="multilevel"/>
    <w:tmpl w:val="1812B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B725FA"/>
    <w:multiLevelType w:val="multilevel"/>
    <w:tmpl w:val="1BA8687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AB36C5A"/>
    <w:multiLevelType w:val="hybridMultilevel"/>
    <w:tmpl w:val="199013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B9E3685"/>
    <w:multiLevelType w:val="multilevel"/>
    <w:tmpl w:val="B10EE5C6"/>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8" w15:restartNumberingAfterBreak="0">
    <w:nsid w:val="1E932B13"/>
    <w:multiLevelType w:val="multilevel"/>
    <w:tmpl w:val="7F1E10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61235AB"/>
    <w:multiLevelType w:val="multilevel"/>
    <w:tmpl w:val="4642C0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851157"/>
    <w:multiLevelType w:val="hybridMultilevel"/>
    <w:tmpl w:val="F5EAB6FC"/>
    <w:lvl w:ilvl="0" w:tplc="955EBB2A">
      <w:start w:val="1"/>
      <w:numFmt w:val="decimal"/>
      <w:lvlText w:val="%1."/>
      <w:lvlJc w:val="left"/>
      <w:pPr>
        <w:ind w:left="720" w:hanging="360"/>
      </w:pPr>
      <w:rPr>
        <w:rFonts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99405F"/>
    <w:multiLevelType w:val="multilevel"/>
    <w:tmpl w:val="9C3AEDB4"/>
    <w:lvl w:ilvl="0">
      <w:start w:val="1"/>
      <w:numFmt w:val="bullet"/>
      <w:pStyle w:val="listletter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10D7A99"/>
    <w:multiLevelType w:val="multilevel"/>
    <w:tmpl w:val="20C6C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21EC8"/>
    <w:multiLevelType w:val="multilevel"/>
    <w:tmpl w:val="394CA794"/>
    <w:lvl w:ilvl="0">
      <w:numFmt w:val="bullet"/>
      <w:lvlText w:val="•"/>
      <w:lvlJc w:val="left"/>
      <w:pPr>
        <w:ind w:left="1080" w:hanging="360"/>
      </w:pPr>
      <w:rPr>
        <w:rFonts w:ascii="Century Gothic" w:eastAsia="Century Gothic" w:hAnsi="Century Gothic" w:cs="Century Gothic"/>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45185B6C"/>
    <w:multiLevelType w:val="multilevel"/>
    <w:tmpl w:val="F140E95C"/>
    <w:lvl w:ilvl="0">
      <w:start w:val="1"/>
      <w:numFmt w:val="bullet"/>
      <w:lvlText w:val=""/>
      <w:lvlJc w:val="left"/>
      <w:pPr>
        <w:ind w:left="360" w:hanging="360"/>
      </w:pPr>
      <w:rPr>
        <w:rFonts w:ascii="Symbol" w:hAnsi="Symbol" w:hint="default"/>
        <w:lang w:val="es-MX"/>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45AA4027"/>
    <w:multiLevelType w:val="multilevel"/>
    <w:tmpl w:val="BCE8B4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F104F73"/>
    <w:multiLevelType w:val="multilevel"/>
    <w:tmpl w:val="8C4489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51F2072A"/>
    <w:multiLevelType w:val="multilevel"/>
    <w:tmpl w:val="1A2205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5BEF3030"/>
    <w:multiLevelType w:val="multilevel"/>
    <w:tmpl w:val="C3B0B1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FB15623"/>
    <w:multiLevelType w:val="multilevel"/>
    <w:tmpl w:val="EF3093A6"/>
    <w:lvl w:ilvl="0">
      <w:start w:val="1"/>
      <w:numFmt w:val="bullet"/>
      <w:pStyle w:val="ListBullet2"/>
      <w:lvlText w:val="●"/>
      <w:lvlJc w:val="left"/>
      <w:pPr>
        <w:ind w:left="720" w:hanging="360"/>
      </w:pPr>
      <w:rPr>
        <w:rFonts w:ascii="Noto Sans Symbols" w:eastAsia="Noto Sans Symbols" w:hAnsi="Noto Sans Symbols" w:cs="Noto Sans Symbols"/>
        <w:lang w:val="es-MX"/>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18317BF"/>
    <w:multiLevelType w:val="multilevel"/>
    <w:tmpl w:val="5EECDC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638E77A1"/>
    <w:multiLevelType w:val="multilevel"/>
    <w:tmpl w:val="3B24206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0C1734E"/>
    <w:multiLevelType w:val="multilevel"/>
    <w:tmpl w:val="93F21F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81C0D84"/>
    <w:multiLevelType w:val="multilevel"/>
    <w:tmpl w:val="729E7F9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84217355">
    <w:abstractNumId w:val="13"/>
  </w:num>
  <w:num w:numId="2" w16cid:durableId="1249148022">
    <w:abstractNumId w:val="2"/>
  </w:num>
  <w:num w:numId="3" w16cid:durableId="230425850">
    <w:abstractNumId w:val="10"/>
  </w:num>
  <w:num w:numId="4" w16cid:durableId="1519998863">
    <w:abstractNumId w:val="20"/>
  </w:num>
  <w:num w:numId="5" w16cid:durableId="1971010496">
    <w:abstractNumId w:val="0"/>
  </w:num>
  <w:num w:numId="6" w16cid:durableId="1392192610">
    <w:abstractNumId w:val="4"/>
  </w:num>
  <w:num w:numId="7" w16cid:durableId="364795467">
    <w:abstractNumId w:val="11"/>
  </w:num>
  <w:num w:numId="8" w16cid:durableId="514731975">
    <w:abstractNumId w:val="17"/>
  </w:num>
  <w:num w:numId="9" w16cid:durableId="1254700003">
    <w:abstractNumId w:val="9"/>
  </w:num>
  <w:num w:numId="10" w16cid:durableId="2086223888">
    <w:abstractNumId w:val="15"/>
  </w:num>
  <w:num w:numId="11" w16cid:durableId="800197158">
    <w:abstractNumId w:val="5"/>
  </w:num>
  <w:num w:numId="12" w16cid:durableId="1827622440">
    <w:abstractNumId w:val="6"/>
  </w:num>
  <w:num w:numId="13" w16cid:durableId="203641672">
    <w:abstractNumId w:val="3"/>
  </w:num>
  <w:num w:numId="14" w16cid:durableId="1721323462">
    <w:abstractNumId w:val="18"/>
  </w:num>
  <w:num w:numId="15" w16cid:durableId="2086301350">
    <w:abstractNumId w:val="1"/>
  </w:num>
  <w:num w:numId="16" w16cid:durableId="1396316089">
    <w:abstractNumId w:val="16"/>
  </w:num>
  <w:num w:numId="17" w16cid:durableId="2100444217">
    <w:abstractNumId w:val="8"/>
  </w:num>
  <w:num w:numId="18" w16cid:durableId="841815983">
    <w:abstractNumId w:val="23"/>
  </w:num>
  <w:num w:numId="19" w16cid:durableId="426120888">
    <w:abstractNumId w:val="21"/>
  </w:num>
  <w:num w:numId="20" w16cid:durableId="1805197008">
    <w:abstractNumId w:val="22"/>
  </w:num>
  <w:num w:numId="21" w16cid:durableId="392236643">
    <w:abstractNumId w:val="24"/>
  </w:num>
  <w:num w:numId="22" w16cid:durableId="1328052135">
    <w:abstractNumId w:val="12"/>
  </w:num>
  <w:num w:numId="23" w16cid:durableId="1470705451">
    <w:abstractNumId w:val="19"/>
  </w:num>
  <w:num w:numId="24" w16cid:durableId="1691105495">
    <w:abstractNumId w:val="7"/>
  </w:num>
  <w:num w:numId="25" w16cid:durableId="106845454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rce Sanchez">
    <w15:presenceInfo w15:providerId="AD" w15:userId="S::Merce.Sanchez@LGCGroup.com::90b6cfaa-c045-4b20-a491-af3ae8d982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14012"/>
    <w:rsid w:val="0007766D"/>
    <w:rsid w:val="00083365"/>
    <w:rsid w:val="00095965"/>
    <w:rsid w:val="00095B8B"/>
    <w:rsid w:val="000B5E06"/>
    <w:rsid w:val="000E4B92"/>
    <w:rsid w:val="000F086F"/>
    <w:rsid w:val="000F2B7D"/>
    <w:rsid w:val="00161EFA"/>
    <w:rsid w:val="00162FFE"/>
    <w:rsid w:val="00164464"/>
    <w:rsid w:val="00172866"/>
    <w:rsid w:val="001B46CD"/>
    <w:rsid w:val="001B503B"/>
    <w:rsid w:val="002203AB"/>
    <w:rsid w:val="00244AC6"/>
    <w:rsid w:val="00247452"/>
    <w:rsid w:val="00280496"/>
    <w:rsid w:val="00283992"/>
    <w:rsid w:val="00283E6B"/>
    <w:rsid w:val="00297E03"/>
    <w:rsid w:val="002D3278"/>
    <w:rsid w:val="002F209A"/>
    <w:rsid w:val="002F6F1E"/>
    <w:rsid w:val="00310F9E"/>
    <w:rsid w:val="00332A91"/>
    <w:rsid w:val="00393F65"/>
    <w:rsid w:val="003B25AB"/>
    <w:rsid w:val="003D46C9"/>
    <w:rsid w:val="003F05CA"/>
    <w:rsid w:val="00403BF5"/>
    <w:rsid w:val="004214AE"/>
    <w:rsid w:val="00421958"/>
    <w:rsid w:val="00447131"/>
    <w:rsid w:val="00463015"/>
    <w:rsid w:val="00470628"/>
    <w:rsid w:val="0049481C"/>
    <w:rsid w:val="004C737A"/>
    <w:rsid w:val="004F4C5F"/>
    <w:rsid w:val="004F70B5"/>
    <w:rsid w:val="005206EC"/>
    <w:rsid w:val="005425EC"/>
    <w:rsid w:val="00543D70"/>
    <w:rsid w:val="005537E7"/>
    <w:rsid w:val="0055413C"/>
    <w:rsid w:val="005A74FC"/>
    <w:rsid w:val="005F40EF"/>
    <w:rsid w:val="0061367D"/>
    <w:rsid w:val="00622DD5"/>
    <w:rsid w:val="0063762D"/>
    <w:rsid w:val="00663A55"/>
    <w:rsid w:val="006A7167"/>
    <w:rsid w:val="006B1A35"/>
    <w:rsid w:val="006C02FC"/>
    <w:rsid w:val="006E441C"/>
    <w:rsid w:val="006F4545"/>
    <w:rsid w:val="00707B21"/>
    <w:rsid w:val="007309AE"/>
    <w:rsid w:val="00750DB8"/>
    <w:rsid w:val="00782983"/>
    <w:rsid w:val="0078569A"/>
    <w:rsid w:val="007B33EF"/>
    <w:rsid w:val="007B610A"/>
    <w:rsid w:val="00813034"/>
    <w:rsid w:val="00840A4F"/>
    <w:rsid w:val="00844766"/>
    <w:rsid w:val="00845714"/>
    <w:rsid w:val="008457C6"/>
    <w:rsid w:val="00880EF6"/>
    <w:rsid w:val="00893DC5"/>
    <w:rsid w:val="008A7DEC"/>
    <w:rsid w:val="008D3C55"/>
    <w:rsid w:val="008D592B"/>
    <w:rsid w:val="008E2CAC"/>
    <w:rsid w:val="008E449D"/>
    <w:rsid w:val="008F5976"/>
    <w:rsid w:val="009337CC"/>
    <w:rsid w:val="00935AE4"/>
    <w:rsid w:val="00952D02"/>
    <w:rsid w:val="009C1940"/>
    <w:rsid w:val="009D5A58"/>
    <w:rsid w:val="00A07197"/>
    <w:rsid w:val="00A348DE"/>
    <w:rsid w:val="00A46185"/>
    <w:rsid w:val="00A53072"/>
    <w:rsid w:val="00A67635"/>
    <w:rsid w:val="00A75CCF"/>
    <w:rsid w:val="00B1405C"/>
    <w:rsid w:val="00B423C2"/>
    <w:rsid w:val="00B42A8F"/>
    <w:rsid w:val="00B52D93"/>
    <w:rsid w:val="00B77CCF"/>
    <w:rsid w:val="00B9161F"/>
    <w:rsid w:val="00BF3D66"/>
    <w:rsid w:val="00C03D45"/>
    <w:rsid w:val="00C1020F"/>
    <w:rsid w:val="00C21095"/>
    <w:rsid w:val="00C311E9"/>
    <w:rsid w:val="00C33A13"/>
    <w:rsid w:val="00C41BE0"/>
    <w:rsid w:val="00C45CC3"/>
    <w:rsid w:val="00C60EF9"/>
    <w:rsid w:val="00CC0741"/>
    <w:rsid w:val="00CC2970"/>
    <w:rsid w:val="00D12E00"/>
    <w:rsid w:val="00D277C4"/>
    <w:rsid w:val="00D70FE5"/>
    <w:rsid w:val="00D738D1"/>
    <w:rsid w:val="00D92DBD"/>
    <w:rsid w:val="00DB3685"/>
    <w:rsid w:val="00DB4B11"/>
    <w:rsid w:val="00E166D5"/>
    <w:rsid w:val="00E341B7"/>
    <w:rsid w:val="00E34C91"/>
    <w:rsid w:val="00E742EF"/>
    <w:rsid w:val="00E81426"/>
    <w:rsid w:val="00E8726D"/>
    <w:rsid w:val="00EF1E4D"/>
    <w:rsid w:val="00F31F86"/>
    <w:rsid w:val="00F80459"/>
    <w:rsid w:val="00FA4843"/>
    <w:rsid w:val="00FB5219"/>
    <w:rsid w:val="00FB6F80"/>
    <w:rsid w:val="00FB7E18"/>
    <w:rsid w:val="00FD4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9FF16"/>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41C"/>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34"/>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iPriority w:val="99"/>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80459"/>
    <w:rPr>
      <w:color w:val="0000FF"/>
      <w:u w:val="single"/>
    </w:rPr>
  </w:style>
  <w:style w:type="paragraph" w:styleId="ListBullet2">
    <w:name w:val="List Bullet 2"/>
    <w:basedOn w:val="Normal"/>
    <w:qFormat/>
    <w:rsid w:val="00403BF5"/>
    <w:pPr>
      <w:numPr>
        <w:numId w:val="4"/>
      </w:numPr>
      <w:spacing w:after="120" w:line="240" w:lineRule="auto"/>
      <w:contextualSpacing/>
    </w:pPr>
    <w:rPr>
      <w:rFonts w:ascii="Times New Roman" w:eastAsia="Times New Roman" w:hAnsi="Times New Roman" w:cs="Times New Roman"/>
      <w:sz w:val="20"/>
      <w:szCs w:val="20"/>
      <w:lang w:val="en-CA" w:eastAsia="es-MX"/>
    </w:rPr>
  </w:style>
  <w:style w:type="paragraph" w:customStyle="1" w:styleId="listbulletround1">
    <w:name w:val="listbulletround1"/>
    <w:basedOn w:val="Normal"/>
    <w:uiPriority w:val="99"/>
    <w:rsid w:val="00403BF5"/>
    <w:pPr>
      <w:numPr>
        <w:numId w:val="5"/>
      </w:numPr>
      <w:spacing w:before="120" w:after="120" w:line="259" w:lineRule="auto"/>
    </w:pPr>
    <w:rPr>
      <w:rFonts w:ascii="Arial" w:eastAsia="Arial" w:hAnsi="Arial" w:cs="Arial"/>
      <w:color w:val="000000"/>
      <w:lang w:val="en-CA" w:eastAsia="es-MX"/>
    </w:rPr>
  </w:style>
  <w:style w:type="paragraph" w:customStyle="1" w:styleId="listletter1">
    <w:name w:val="listletter1"/>
    <w:basedOn w:val="Normal"/>
    <w:rsid w:val="00403BF5"/>
    <w:pPr>
      <w:numPr>
        <w:numId w:val="7"/>
      </w:numPr>
      <w:autoSpaceDE w:val="0"/>
      <w:autoSpaceDN w:val="0"/>
      <w:spacing w:before="120" w:after="120" w:line="259" w:lineRule="auto"/>
    </w:pPr>
    <w:rPr>
      <w:rFonts w:ascii="Arial" w:eastAsia="Arial" w:hAnsi="Arial" w:cs="Arial"/>
      <w:color w:val="000000"/>
      <w:lang w:val="en-CA" w:eastAsia="es-MX"/>
    </w:rPr>
  </w:style>
  <w:style w:type="paragraph" w:customStyle="1" w:styleId="bulletlist">
    <w:name w:val="bullet list"/>
    <w:basedOn w:val="Normal"/>
    <w:qFormat/>
    <w:rsid w:val="00403BF5"/>
    <w:pPr>
      <w:numPr>
        <w:numId w:val="13"/>
      </w:numPr>
      <w:spacing w:after="120"/>
      <w:ind w:left="357" w:hanging="357"/>
      <w:contextualSpacing/>
    </w:pPr>
    <w:rPr>
      <w:rFonts w:ascii="Circe Light" w:eastAsia="Arial" w:hAnsi="Circe Light" w:cs="Calibri"/>
      <w:sz w:val="20"/>
      <w:lang w:val="en-CA" w:eastAsia="es-MX"/>
    </w:rPr>
  </w:style>
  <w:style w:type="character" w:styleId="CommentReference">
    <w:name w:val="annotation reference"/>
    <w:basedOn w:val="DefaultParagraphFont"/>
    <w:uiPriority w:val="99"/>
    <w:semiHidden/>
    <w:unhideWhenUsed/>
    <w:rsid w:val="00403BF5"/>
    <w:rPr>
      <w:sz w:val="16"/>
      <w:szCs w:val="16"/>
    </w:rPr>
  </w:style>
  <w:style w:type="paragraph" w:styleId="CommentText">
    <w:name w:val="annotation text"/>
    <w:basedOn w:val="Normal"/>
    <w:link w:val="CommentTextChar"/>
    <w:uiPriority w:val="99"/>
    <w:unhideWhenUsed/>
    <w:rsid w:val="00403BF5"/>
    <w:pPr>
      <w:spacing w:line="240" w:lineRule="auto"/>
    </w:pPr>
    <w:rPr>
      <w:rFonts w:ascii="Arial" w:eastAsia="Arial" w:hAnsi="Arial" w:cs="Arial"/>
      <w:sz w:val="20"/>
      <w:szCs w:val="20"/>
      <w:lang w:val="en-CA" w:eastAsia="es-MX"/>
    </w:rPr>
  </w:style>
  <w:style w:type="character" w:customStyle="1" w:styleId="CommentTextChar">
    <w:name w:val="Comment Text Char"/>
    <w:basedOn w:val="DefaultParagraphFont"/>
    <w:link w:val="CommentText"/>
    <w:uiPriority w:val="99"/>
    <w:rsid w:val="00403BF5"/>
    <w:rPr>
      <w:rFonts w:ascii="Arial" w:eastAsia="Arial" w:hAnsi="Arial" w:cs="Arial"/>
      <w:sz w:val="20"/>
      <w:szCs w:val="20"/>
      <w:lang w:val="en-CA" w:eastAsia="es-MX"/>
    </w:rPr>
  </w:style>
  <w:style w:type="character" w:styleId="UnresolvedMention">
    <w:name w:val="Unresolved Mention"/>
    <w:basedOn w:val="DefaultParagraphFont"/>
    <w:uiPriority w:val="99"/>
    <w:semiHidden/>
    <w:unhideWhenUsed/>
    <w:rsid w:val="00332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rcgs.integrity@lgcgroup.com"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brcgs.integrity@lgcgroup.com" TargetMode="Externa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cgs.enquiries@lgcgroup.com" TargetMode="External"/><Relationship Id="rId5" Type="http://schemas.openxmlformats.org/officeDocument/2006/relationships/styles" Target="styles.xml"/><Relationship Id="rId15" Type="http://schemas.openxmlformats.org/officeDocument/2006/relationships/comments" Target="comments.xml"/><Relationship Id="rId23" Type="http://schemas.openxmlformats.org/officeDocument/2006/relationships/theme" Target="theme/theme1.xml"/><Relationship Id="rId10" Type="http://schemas.openxmlformats.org/officeDocument/2006/relationships/hyperlink" Target="https://www.brcgs.com/store/"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aoecs.org"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41FDBF-D59A-4D7B-81FA-DC5ED94AC3D1}">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2.xml><?xml version="1.0" encoding="utf-8"?>
<ds:datastoreItem xmlns:ds="http://schemas.openxmlformats.org/officeDocument/2006/customXml" ds:itemID="{DC0FD481-D160-4D4F-B281-071861733F80}">
  <ds:schemaRefs>
    <ds:schemaRef ds:uri="http://schemas.microsoft.com/sharepoint/v3/contenttype/forms"/>
  </ds:schemaRefs>
</ds:datastoreItem>
</file>

<file path=customXml/itemProps3.xml><?xml version="1.0" encoding="utf-8"?>
<ds:datastoreItem xmlns:ds="http://schemas.openxmlformats.org/officeDocument/2006/customXml" ds:itemID="{8CCE4149-E5EB-47F9-A218-EC353980E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88d40f-c93c-4a0b-8dff-5b28c6dece43}" enabled="1" method="Privileged" siteId="{1f45c592-bd51-4f38-adb6-2e948108bb2d}" removed="0"/>
</clbl:labelList>
</file>

<file path=docProps/app.xml><?xml version="1.0" encoding="utf-8"?>
<Properties xmlns="http://schemas.openxmlformats.org/officeDocument/2006/extended-properties" xmlns:vt="http://schemas.openxmlformats.org/officeDocument/2006/docPropsVTypes">
  <Template>Normal</Template>
  <TotalTime>9</TotalTime>
  <Pages>32</Pages>
  <Words>6760</Words>
  <Characters>38128</Characters>
  <Application>Microsoft Office Word</Application>
  <DocSecurity>0</DocSecurity>
  <Lines>2006</Lines>
  <Paragraphs>735</Paragraphs>
  <ScaleCrop>false</ScaleCrop>
  <HeadingPairs>
    <vt:vector size="2" baseType="variant">
      <vt:variant>
        <vt:lpstr>Title</vt:lpstr>
      </vt:variant>
      <vt:variant>
        <vt:i4>1</vt:i4>
      </vt:variant>
    </vt:vector>
  </HeadingPairs>
  <TitlesOfParts>
    <vt:vector size="1" baseType="lpstr">
      <vt:lpstr/>
    </vt:vector>
  </TitlesOfParts>
  <Company>LGC Group</Company>
  <LinksUpToDate>false</LinksUpToDate>
  <CharactersWithSpaces>44153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Zubaydur Rahman</cp:lastModifiedBy>
  <cp:revision>34</cp:revision>
  <dcterms:created xsi:type="dcterms:W3CDTF">2021-07-21T14:43:00Z</dcterms:created>
  <dcterms:modified xsi:type="dcterms:W3CDTF">2026-09-14T16:11:00Z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3000</vt:r8>
  </property>
  <property fmtid="{D5CDD505-2E9C-101B-9397-08002B2CF9AE}" pid="3" name="MediaServiceImageTags">
    <vt:lpwstr/>
  </property>
  <property fmtid="{D5CDD505-2E9C-101B-9397-08002B2CF9AE}" pid="4" name="ContentTypeId">
    <vt:lpwstr>0x010100FBBA7989C8406C409438A514032A6E32</vt:lpwstr>
  </property>
  <property fmtid="{D5CDD505-2E9C-101B-9397-08002B2CF9AE}" pid="5" name="_ExtendedDescription">
    <vt:lpwstr/>
  </property>
</Properties>
</file>